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молодежной политики Тульской области от 07.11.2025 N 204-осн</w:t>
              <w:br/>
              <w:t xml:space="preserve">"Об утверждении административного регламента предоставления государственной услуги "Включение в региональный реестр молодежных и детских общественных объединений Тульской области, пользующихся государственной поддержкой"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МОЛОДЕЖНОЙ ПОЛИТИКИ ТУЛЬСКОЙ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7 ноября 2025 г. N 204-осн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"ВКЛЮЧЕНИЕ В РЕГИОНАЛЬНЫЙ РЕЕСТР</w:t>
      </w:r>
    </w:p>
    <w:p>
      <w:pPr>
        <w:pStyle w:val="2"/>
        <w:jc w:val="center"/>
      </w:pPr>
      <w:r>
        <w:rPr>
          <w:sz w:val="20"/>
        </w:rPr>
        <w:t xml:space="preserve">МОЛОДЕЖНЫХ И ДЕТСКИХ ОБЩЕСТВЕННЫХ ОБЪЕДИНЕНИЙ</w:t>
      </w:r>
    </w:p>
    <w:p>
      <w:pPr>
        <w:pStyle w:val="2"/>
        <w:jc w:val="center"/>
      </w:pPr>
      <w:r>
        <w:rPr>
          <w:sz w:val="20"/>
        </w:rPr>
        <w:t xml:space="preserve">ТУЛЬСКОЙ ОБЛАСТИ, ПОЛЬЗУЮЩИХСЯ ГОСУДАРСТВЕННОЙ ПОДДЕРЖКОЙ"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Тульской области от 24.10.2022 N 666 (ред. от 01.08.2025) &quot;Об утверждении Порядка разработки и утверждения административных регламентов предоставления государственных услуг на территории Туль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Тульской области от 24.10.2022 N 666 "Об утверждении Порядка разработки и утверждения административных регламентов предоставления государственных услуг на территории Тульской области", </w:t>
      </w:r>
      <w:hyperlink w:history="0" r:id="rId10" w:tooltip="Постановление правительства Тульской области от 02.11.2016 N 494 (ред. от 09.12.2025) &quot;Об утверждении Положения о министерстве молодежной политики Тульской област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молодежной политики Тульской области, утвержденным Постановлением правительства Тульской области от 02.11.2016 N 494,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29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государственной услуги "Включение в региональный реестр молодежных и детских общественных объединений Тульской области, пользующихся государственной поддержкой" (приложение).</w:t>
      </w:r>
    </w:p>
    <w:p>
      <w:pPr>
        <w:pStyle w:val="0"/>
        <w:spacing w:before="200" w:lineRule="auto"/>
        <w:ind w:left="540"/>
        <w:jc w:val="both"/>
      </w:pPr>
      <w:r>
        <w:rPr>
          <w:sz w:val="20"/>
        </w:rPr>
        <w:t xml:space="preserve">2. Приказ вступает в силу со дня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молодежной политики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А.А.БАРИНОВА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</w:t>
      </w:r>
    </w:p>
    <w:p>
      <w:pPr>
        <w:pStyle w:val="0"/>
        <w:jc w:val="right"/>
      </w:pPr>
      <w:r>
        <w:rPr>
          <w:sz w:val="20"/>
        </w:rPr>
        <w:t xml:space="preserve">молодежной политики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от 07.11.2025 N 204-осн</w:t>
      </w:r>
    </w:p>
    <w:p>
      <w:pPr>
        <w:pStyle w:val="0"/>
        <w:jc w:val="both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"ВКЛЮЧЕНИЕ В РЕГИОНАЛЬНЫЙ РЕЕСТР МОЛОДЕЖНЫХ И ДЕТСКИХ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 ТУЛЬСКОЙ ОБЛАСТИ, ПОЛЬЗУЮЩИХСЯ</w:t>
      </w:r>
    </w:p>
    <w:p>
      <w:pPr>
        <w:pStyle w:val="2"/>
        <w:jc w:val="center"/>
      </w:pPr>
      <w:r>
        <w:rPr>
          <w:sz w:val="20"/>
        </w:rPr>
        <w:t xml:space="preserve">ГОСУДАРСТВЕННОЙ ПОДДЕРЖКОЙ"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Предметом регулирования настоящего административного регламента являются отношения, связанные с предоставлением государственной услуги "Включение в региональный реестр молодежных и детских общественных объединений Тульской области, пользующихся государственной поддержкой" &lt;1&gt;.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a. &lt;1&gt; Перечень условных обозначений и сокращений приведен в </w:t>
      </w:r>
      <w:hyperlink w:history="0" w:anchor="P224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0"/>
        <w:ind w:firstLine="540"/>
        <w:jc w:val="both"/>
      </w:pPr>
      <w:r>
        <w:rPr>
          <w:sz w:val="20"/>
        </w:rPr>
        <w:t xml:space="preserve">2. Услуга предоставляется юридическим лицам, являющимся региональными и местными молодежными или детскими общественными объединениями, региональными структурными подразделениями (организациями, отделениями, филиалами, представительствами) общероссийских и межрегиональных молодежных или детских общественных объединений, деятельность которых осуществляется на территории Тульской области не менее одного года с момента его государственной регистрации, образованными и действующими в соответствии с Федеральным </w:t>
      </w:r>
      <w:hyperlink w:history="0" r:id="rId11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мая 1995 года N 82-ФЗ "Об общественных объединениях" и Федеральным </w:t>
      </w:r>
      <w:hyperlink w:history="0" r:id="rId12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июня 1995 года N 98-ФЗ "О государственной поддержке молодежных и детских общественных объединений" &lt;2&gt;.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b. &lt;2&gt; Перечень условных обозначений и сокращений приведен в </w:t>
      </w:r>
      <w:hyperlink w:history="0" w:anchor="P224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не могут быть: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молодежные и детские коммерческие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молодежные и детские религиозные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молодежные и студенческие объединения, являющиеся профессиональными союзами;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молодежные и детские объединения, учреждаемые либо создаваемые политическими партиями;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лица, указанные в </w:t>
      </w:r>
      <w:hyperlink w:history="0" r:id="rId13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части 3 статьи 19</w:t>
        </w:r>
      </w:hyperlink>
      <w:r>
        <w:rPr>
          <w:sz w:val="20"/>
        </w:rPr>
        <w:t xml:space="preserve"> Федерального закона от 19.05.1995 N 82-ФЗ "Об общественных объединениях".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Требование предоставления заявителю Услуги в соответствии</w:t>
      </w:r>
    </w:p>
    <w:p>
      <w:pPr>
        <w:pStyle w:val="2"/>
        <w:jc w:val="center"/>
      </w:pPr>
      <w:r>
        <w:rPr>
          <w:sz w:val="20"/>
        </w:rPr>
        <w:t xml:space="preserve">с категориями (признаками) заявителя, сведения о которых</w:t>
      </w:r>
    </w:p>
    <w:p>
      <w:pPr>
        <w:pStyle w:val="2"/>
        <w:jc w:val="center"/>
      </w:pPr>
      <w:r>
        <w:rPr>
          <w:sz w:val="20"/>
        </w:rPr>
        <w:t xml:space="preserve">размещаются в реестре услуг и на Едином портале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Услуга предоставляется в соответствии с категориями (признаками) заявителей, сведения о которых размещаются в реестре услуг &lt;3&gt; и Единый портал &lt;4&gt;.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Перечень условных обозначений и сокращений приведен в </w:t>
      </w:r>
      <w:hyperlink w:history="0" w:anchor="P224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Перечень условных обозначений и сокращений приведен в </w:t>
      </w:r>
      <w:hyperlink w:history="0" w:anchor="P224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личном кабинете заявителя на Едином портале размещаются статусы о ходе предоставления государственной услуги и результат оказания услуги вне зависимости от способа обращения заявителя за предоставлением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Включение в региональный реестр молодежных и детских общественных объединений Тульской области, пользующихся государственной поддержкой.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Услуга предоставляется министерством молодежной политики Тульской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Результатами предоставления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Уведомление о включении в состав Реестра (документ на бумажном носителе или в форме электронного документа, подписанный усиленной квалифицированной электронной подписью) &lt;5&gt;;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Перечень условных обозначений и сокращений приведен в </w:t>
      </w:r>
      <w:hyperlink w:history="0" w:anchor="P224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2) Уведомление об отказе в предоставлении Услуги (документ на бумажном носителе или в форме электронного документа, подписанный усиленной квалифицированной электронной подписью).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предоставления Услуги могут быть получены заявителем в министерстве &lt;6&gt;, в личном кабинете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Перечень условных обозначений и сокращений приведен в </w:t>
      </w:r>
      <w:hyperlink w:history="0" w:anchor="P224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Максимальный срок предоставления Услуги независимо от категории (признаков) заявителя и способа подачи заявления составляет месяц после даты регистрации заявления о предоставлении государственной услуги и документов, необходимых для ее предоставления, через систему автоматизации делопроизводства и электронного документооборота "Дело" или через Единый портал.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заявителем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при получении результата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Максимальный срок ожидания в очереди при подаче заявления о предоставлении Услуги в министерстве составляет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Услуги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запроса заявителя о предоставлении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Запрос заявителя о предоставлении Услуги при личном обращении в министерство подлежит регистрации в министерстве не позднее 1 рабочего дня, следующего за днем поступления заявления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заявителя о предоставлении Услуги через Единый портал подлежит регистрации в министерстве не позднее 1 рабочего дня, следующего за днем поступления в министерство заявления и документов.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Требования к помещениям, в которых предоставляется Услуга, размещены на официальном сайте министерства в сети "Интернет", а также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Показатели доступности и качества Услуги размещены на официальном сайте министерства в сети "Интернет", в реестре услуг, а также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Заявителям обеспечивается возможность оценить доступность и качество предоставления Услуги на Едином портале или с помощью официального сайта министерства 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Инициативное информирование заявителя о предстоящих шагах и действиях предоставляется в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 к предоставлению Услуги, в том числе</w:t>
      </w:r>
    </w:p>
    <w:p>
      <w:pPr>
        <w:pStyle w:val="2"/>
        <w:jc w:val="center"/>
      </w:pPr>
      <w:r>
        <w:rPr>
          <w:sz w:val="20"/>
        </w:rPr>
        <w:t xml:space="preserve">учитывающие особенности предоставления Услуги в МФЦ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Услуги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14.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Предоставление Услуги в МФЦ не осуществляется.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Информационная система, используемая для предоставления Услуги - Единый портал.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совершеннолетним представителям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представителям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Услуга не предоставляется в МФЦ в части приема заявления и документов на предоставление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Результат предоставления государственной услуги не может быть получен в МФЦ.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перечень способов подачи запроса о предоставлении Услуги приведены в </w:t>
      </w:r>
      <w:hyperlink w:history="0" w:anchor="P301" w:tooltip="IV. Исчерпывающий перечень оснований для отказа">
        <w:r>
          <w:rPr>
            <w:sz w:val="20"/>
            <w:color w:val="0000ff"/>
          </w:rPr>
          <w:t xml:space="preserve">таблице 3</w:t>
        </w:r>
      </w:hyperlink>
      <w:r>
        <w:rPr>
          <w:sz w:val="20"/>
        </w:rPr>
        <w:t xml:space="preserve"> приложения N 1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Форма заявления о предоставлении Услуги, необходимая для предоставления Услуги, приведена в </w:t>
      </w:r>
      <w:hyperlink w:history="0" w:anchor="P335" w:tooltip="ЗАЯВЛЕНИЕ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о предоставлении Услуги и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Услуги, и исчерпывающий перечень</w:t>
      </w:r>
    </w:p>
    <w:p>
      <w:pPr>
        <w:pStyle w:val="2"/>
        <w:jc w:val="center"/>
      </w:pPr>
      <w:r>
        <w:rPr>
          <w:sz w:val="20"/>
        </w:rPr>
        <w:t xml:space="preserve">оснований для приостановления и (или)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Основания для отказа в приеме заявления о предоставлении Услуги и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Основания для приостановления предоставления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Основанием для отказа в предоставлении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Объединение не относится к категории заявителей, определенных </w:t>
      </w:r>
      <w:hyperlink w:history="0" w:anchor="P45" w:tooltip="2. Услуга предоставляется юридическим лицам, являющимся региональными и местными молодежными или детскими общественными объединениями, региональными структурными подразделениями (организациями, отделениями, филиалами, представительствами) общероссийских и межрегиональных молодежных или детских общественных объединений, деятельность которых осуществляется на территории Тульской области не менее одного года с момента его государственной регистрации, образованными и действующими в соответствии с Федеральным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Заявление и документы, необходимые для предоставления Услуги, установленные в </w:t>
      </w:r>
      <w:hyperlink w:history="0" w:anchor="P271" w:tooltip="III. Исчерпывающий перечень документов, необходимых">
        <w:r>
          <w:rPr>
            <w:sz w:val="20"/>
            <w:color w:val="0000ff"/>
          </w:rPr>
          <w:t xml:space="preserve">Таблице N 2</w:t>
        </w:r>
      </w:hyperlink>
      <w:r>
        <w:rPr>
          <w:sz w:val="20"/>
        </w:rPr>
        <w:t xml:space="preserve"> настоящего административного регламента, содержат недостаточную информацию;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Заявление и документы, необходимые для предоставления Услуги, установленные в </w:t>
      </w:r>
      <w:hyperlink w:history="0" w:anchor="P271" w:tooltip="III. Исчерпывающий перечень документов, необходимых">
        <w:r>
          <w:rPr>
            <w:sz w:val="20"/>
            <w:color w:val="0000ff"/>
          </w:rPr>
          <w:t xml:space="preserve">Таблице N 2</w:t>
        </w:r>
      </w:hyperlink>
      <w:r>
        <w:rPr>
          <w:sz w:val="20"/>
        </w:rPr>
        <w:t xml:space="preserve"> настоящего административного регламента, поданы не полностью или не соответствуют требованиям настоящего административного регламента. После устранения нарушений документы могут быть поданы повторно.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Предоставление Услуги включает в себя последовательность следующих административных процедур: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предоставления результата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27. Профилирование заявителя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Едином портале;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непосредственно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Идентификаторы категорий (признаков) заявителей приведены в </w:t>
      </w:r>
      <w:hyperlink w:history="0" w:anchor="P250" w:tooltip="II. Идентификаторы категорий (признаков) заявителей">
        <w:r>
          <w:rPr>
            <w:sz w:val="20"/>
            <w:color w:val="0000ff"/>
          </w:rPr>
          <w:t xml:space="preserve">таблице N 1</w:t>
        </w:r>
      </w:hyperlink>
      <w:r>
        <w:rPr>
          <w:sz w:val="20"/>
        </w:rPr>
        <w:t xml:space="preserve"> приложения N 1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заявления и документов и (или) информации,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28. Форма заявления для предоставления Услуги приведена в </w:t>
      </w:r>
      <w:hyperlink w:history="0" w:anchor="P335" w:tooltip="ЗАЯВЛЕНИЕ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заявления, документов и (или) информации приведены в </w:t>
      </w:r>
      <w:hyperlink w:history="0" w:anchor="P269" w:tooltip="Таблица N 2">
        <w:r>
          <w:rPr>
            <w:sz w:val="20"/>
            <w:color w:val="0000ff"/>
          </w:rPr>
          <w:t xml:space="preserve">таблице N 2</w:t>
        </w:r>
      </w:hyperlink>
      <w:r>
        <w:rPr>
          <w:sz w:val="20"/>
        </w:rPr>
        <w:t xml:space="preserve"> приложения N 1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Способами установления личности (идентификации) заявителя (представителя заявителя)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 использованием Единого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министерстве - документ, удостоверяющий личность.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Основания для принятия решения об отказе в приеме заявления и документов и (или) информации нормативными правовыми актами не установлены.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Возможность приема заявления и документов и (или) информации, необходимых для предоставления Услуги, по выбору заявителя независимо от его места нахождения обеспечена при обращении посредством Единого портала.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Заявление и документы и (или) информация, необходимые для предоставления Услуги, о предоставлении Услуги при личном обращении в министерство подлежат регистрации в министерстве не позднее 1 рабочего дня, следующего за днем поступления заявления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и документы и (или) информация о предоставлении Услуги, необходимые для предоставления Услуги, через Единый портал подлежат регистрации в министерстве не позднее 1 рабочего дня, следующего за днем поступления заявления в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Для получения государственной услуги необходимо направление следующих межведомственных информационных запросов: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Федеральную службу государственной регистрации, кадастра и картографии - выписка из ЕГРЮЛ;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Министерство юстиции Российской Федерации - сведения реестра иностранных агентов с использованием межведомственных информационных систем;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Федеральную службу безопасности Российской Федерации - сведения, указанные в </w:t>
      </w:r>
      <w:hyperlink w:history="0" r:id="rId14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части 3 статьи 19</w:t>
        </w:r>
      </w:hyperlink>
      <w:r>
        <w:rPr>
          <w:sz w:val="20"/>
        </w:rPr>
        <w:t xml:space="preserve"> Федерального закона от 19.05.1995 N 82-ФЗ "Об общественных объединениях", без использования межведомственных информационных систем.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направления запроса - 3 рабочих дня со дня регистрации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Решение о предоставлении Услуги (об отказе в предоставлении) принимает министерство по формам заявления и документов и (или) информации, необходимых для предоставления Услуги, приведенных в </w:t>
      </w:r>
      <w:hyperlink w:history="0" w:anchor="P269" w:tooltip="Таблица N 2">
        <w:r>
          <w:rPr>
            <w:sz w:val="20"/>
            <w:color w:val="0000ff"/>
          </w:rPr>
          <w:t xml:space="preserve">таблице N 2</w:t>
        </w:r>
      </w:hyperlink>
      <w:r>
        <w:rPr>
          <w:sz w:val="20"/>
        </w:rPr>
        <w:t xml:space="preserve"> приложения N 1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 для отказа в предоставлении Услуги приведены в </w:t>
      </w:r>
      <w:hyperlink w:history="0" w:anchor="P301" w:tooltip="IV. Исчерпывающий перечень оснований для отказа">
        <w:r>
          <w:rPr>
            <w:sz w:val="20"/>
            <w:color w:val="0000ff"/>
          </w:rPr>
          <w:t xml:space="preserve">таблице N 3</w:t>
        </w:r>
      </w:hyperlink>
      <w:r>
        <w:rPr>
          <w:sz w:val="20"/>
        </w:rPr>
        <w:t xml:space="preserve"> приложения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Срок принятия решения о предоставлении (об отказе в предоставлении) Услуги исчисляется с даты получения министерством всех сведений, необходимых для принятия решения, и составляет 10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36. Результат предоставления государственной услуги может быть получен: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министерстве - в форме документа на бумажном носителе или 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личном кабинете на Едином портале -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Срок предоставления заявителю уведомления независимо от способа предоставления результата Услуги исчисляется со дня принятия решения о предоставлении Услуги и составляет 3 рабочих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Результат государственной услуги предоставляется по выбору заявителя независимо от его места нахождения при обращении за оказанием государственной услуги посредством Единого портала.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заявления о предоставлении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39. Информирование заявителя об изменении статуса рассмотрения заявления производится посредством Единого портала.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"Включение в региональный реестр молодежных</w:t>
      </w:r>
    </w:p>
    <w:p>
      <w:pPr>
        <w:pStyle w:val="0"/>
        <w:jc w:val="right"/>
      </w:pPr>
      <w:r>
        <w:rPr>
          <w:sz w:val="20"/>
        </w:rPr>
        <w:t xml:space="preserve">и детских общественных объединений</w:t>
      </w:r>
    </w:p>
    <w:p>
      <w:pPr>
        <w:pStyle w:val="0"/>
        <w:jc w:val="right"/>
      </w:pPr>
      <w:r>
        <w:rPr>
          <w:sz w:val="20"/>
        </w:rPr>
        <w:t xml:space="preserve">Тульской области, пользующихся</w:t>
      </w:r>
    </w:p>
    <w:p>
      <w:pPr>
        <w:pStyle w:val="0"/>
        <w:jc w:val="right"/>
      </w:pPr>
      <w:r>
        <w:rPr>
          <w:sz w:val="20"/>
        </w:rPr>
        <w:t xml:space="preserve">государственной поддержкой"</w:t>
      </w:r>
    </w:p>
    <w:p>
      <w:pPr>
        <w:pStyle w:val="0"/>
        <w:jc w:val="both"/>
      </w:pPr>
      <w:r>
        <w:rPr>
          <w:sz w:val="20"/>
        </w:rPr>
      </w:r>
    </w:p>
    <w:bookmarkStart w:id="224" w:name="P224"/>
    <w:bookmarkEnd w:id="22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0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оснований для приостановления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или отказа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формы запросов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I. Перечень условных обозначений и сокращений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Услуга - государственная услуга "Включение в региональный реестр молодежных и детских общественных объединений Тульской области, пользующихся государственной поддержкой";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- юридические лица, являющиеся региональными и местными молодежными или детскими общественными объединениями, региональными структурными подразделениями (организациями, отделениями, филиалами, представительствами) общероссийских и межрегиональных молодежных или детских общественных объединений, деятельность которых осуществляется на территории Тульской области не менее одного года с момента его государственной регистрации, образованным и действующим в соответствии с Федеральным </w:t>
      </w:r>
      <w:hyperlink w:history="0" r:id="rId15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мая 1995 года N 82-ФЗ "Об общественных объединениях" и Федеральным </w:t>
      </w:r>
      <w:hyperlink w:history="0" r:id="rId16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июня 1995 года N 98-ФЗ "О государственной поддержке молодежных и детских общественных объединений";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реестр услуг - федеральная государственная информационная система "Федеральный реестр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портал - информационная система "Единый портал государственных и муниципальных услуг (функций)";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Реестр - Региональный реестр молодежных и детских общественных объединений Тульской области, пользующихся государственной поддержкой;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- Министерство молодежной политики Тульской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помещение - помещение, в котором предоставляется государственная услуга "Включение в региональный реестр молодежных и детских общественных объединений Тульской области, пользующихся государственной поддержкой";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административный регламент - административный регламент предоставления государственной услуги "Включение в региональный реестр молодежных и детских общественных объединений Тульской области, пользующихся государственной поддержкой";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МФЦ - государственное бюджетное учреждение Тульской области "Многофункциональный центр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N 1</w:t>
      </w:r>
    </w:p>
    <w:p>
      <w:pPr>
        <w:pStyle w:val="0"/>
        <w:jc w:val="both"/>
      </w:pPr>
      <w:r>
        <w:rPr>
          <w:sz w:val="20"/>
        </w:rPr>
      </w:r>
    </w:p>
    <w:bookmarkStart w:id="250" w:name="P250"/>
    <w:bookmarkEnd w:id="250"/>
    <w:p>
      <w:pPr>
        <w:pStyle w:val="2"/>
        <w:jc w:val="center"/>
      </w:pPr>
      <w:r>
        <w:rPr>
          <w:sz w:val="20"/>
        </w:rPr>
        <w:t xml:space="preserve">II. Идентификаторы категорий (признаков)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0"/>
        <w:gridCol w:w="5953"/>
        <w:gridCol w:w="2324"/>
      </w:tblGrid>
      <w:tr>
        <w:tc>
          <w:tcPr>
            <w:tcW w:w="7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5953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Наименования отдельных признаков заявителей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предоставления Услуги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Уведомление о включении в Реестр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953" w:type="dxa"/>
          </w:tcPr>
          <w:p>
            <w:pPr>
              <w:pStyle w:val="0"/>
              <w:ind w:firstLine="5"/>
            </w:pPr>
            <w:r>
              <w:rPr>
                <w:sz w:val="20"/>
              </w:rPr>
              <w:t xml:space="preserve">Региональные и местные молодежные или детские общественные объединения, региональные структурные подразделения (организации, отделения, филиалы, представительства) общероссийских и межрегиональных молодежных или детских общественных объединений, деятельность которых осуществляется на территории Тульской области, образованные и действующие в соответствии с Федеральным </w:t>
            </w:r>
            <w:hyperlink w:history="0" r:id="rId17" w:tooltip="Федеральный закон от 19.05.1995 N 82-ФЗ (ред. от 31.07.2025) &quot;Об общественных объединениях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19 мая 1995 года N 82-ФЗ "Об общественных объединениях" и Федеральным </w:t>
            </w:r>
            <w:hyperlink w:history="0" r:id="rId18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28 июня 1995 года N 98-ФЗ "О государственной поддержке молодежных и детских общественных объединений", являющиеся юридическими лицами.</w:t>
            </w:r>
          </w:p>
          <w:p>
            <w:pPr>
              <w:pStyle w:val="0"/>
              <w:ind w:firstLine="5"/>
            </w:pPr>
            <w:r>
              <w:rPr>
                <w:sz w:val="20"/>
              </w:rPr>
              <w:t xml:space="preserve">За исключением:</w:t>
            </w:r>
          </w:p>
          <w:p>
            <w:pPr>
              <w:pStyle w:val="0"/>
              <w:ind w:firstLine="19"/>
            </w:pPr>
            <w:r>
              <w:rPr>
                <w:sz w:val="20"/>
              </w:rPr>
              <w:t xml:space="preserve">1) молодежных и детских коммерческих организаций;</w:t>
            </w:r>
          </w:p>
          <w:p>
            <w:pPr>
              <w:pStyle w:val="0"/>
              <w:ind w:firstLine="5"/>
            </w:pPr>
            <w:r>
              <w:rPr>
                <w:sz w:val="20"/>
              </w:rPr>
              <w:t xml:space="preserve">2) молодежных и детских религиозных организаций;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3) молодежных и студенческих объединений, являющихся профессиональными союзами;</w:t>
            </w:r>
          </w:p>
          <w:p>
            <w:pPr>
              <w:pStyle w:val="0"/>
            </w:pPr>
            <w:r>
              <w:rPr>
                <w:sz w:val="20"/>
              </w:rPr>
              <w:t xml:space="preserve">4) молодежных и детских объединений, учреждаемых либо создаваемых политическими партиями;</w:t>
            </w:r>
          </w:p>
          <w:p>
            <w:pPr>
              <w:pStyle w:val="0"/>
              <w:ind w:firstLine="10"/>
            </w:pPr>
            <w:r>
              <w:rPr>
                <w:sz w:val="20"/>
              </w:rPr>
              <w:t xml:space="preserve">5) лиц, указанных в </w:t>
            </w:r>
            <w:hyperlink w:history="0" r:id="rId19" w:tooltip="Федеральный закон от 19.05.1995 N 82-ФЗ (ред. от 31.07.2025) &quot;Об общественных объединениях&quot; {КонсультантПлюс}">
              <w:r>
                <w:rPr>
                  <w:sz w:val="20"/>
                  <w:color w:val="0000ff"/>
                </w:rPr>
                <w:t xml:space="preserve">части 3 статьи 19</w:t>
              </w:r>
            </w:hyperlink>
            <w:r>
              <w:rPr>
                <w:sz w:val="20"/>
              </w:rPr>
              <w:t xml:space="preserve"> Федерального закона от 19.05.1995 N 82-ФЗ "Об общественных объединениях"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953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Представитель заявителей, указанных в </w:t>
            </w:r>
            <w:hyperlink w:history="0" w:anchor="P45" w:tooltip="2. Услуга предоставляется юридическим лицам, являющимся региональными и местными молодежными или детскими общественными объединениями, региональными структурными подразделениями (организациями, отделениями, филиалами, представительствами) общероссийских и межрегиональных молодежных или детских общественных объединений, деятельность которых осуществляется на территории Тульской области не менее одного года с момента его государственной регистрации, образованными и действующими в соответствии с Федеральным...">
              <w:r>
                <w:rPr>
                  <w:sz w:val="20"/>
                  <w:color w:val="0000ff"/>
                </w:rPr>
                <w:t xml:space="preserve">пункте 2</w:t>
              </w:r>
            </w:hyperlink>
            <w:r>
              <w:rPr>
                <w:sz w:val="20"/>
              </w:rPr>
              <w:t xml:space="preserve"> настоящего административного регламента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269" w:name="P269"/>
    <w:bookmarkEnd w:id="269"/>
    <w:p>
      <w:pPr>
        <w:pStyle w:val="0"/>
        <w:outlineLvl w:val="2"/>
        <w:jc w:val="right"/>
      </w:pPr>
      <w:r>
        <w:rPr>
          <w:sz w:val="20"/>
        </w:rPr>
        <w:t xml:space="preserve">Таблица N 2</w:t>
      </w:r>
    </w:p>
    <w:p>
      <w:pPr>
        <w:pStyle w:val="0"/>
        <w:jc w:val="both"/>
      </w:pPr>
      <w:r>
        <w:rPr>
          <w:sz w:val="20"/>
        </w:rPr>
      </w:r>
    </w:p>
    <w:bookmarkStart w:id="271" w:name="P271"/>
    <w:bookmarkEnd w:id="271"/>
    <w:p>
      <w:pPr>
        <w:pStyle w:val="2"/>
        <w:jc w:val="center"/>
      </w:pPr>
      <w:r>
        <w:rPr>
          <w:sz w:val="20"/>
        </w:rPr>
        <w:t xml:space="preserve">III.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2040"/>
        <w:gridCol w:w="3402"/>
        <w:gridCol w:w="2948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Идентификаторы категорий (признаков) заявителей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необходимых для предоставления государственной услуги документов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Способы подачи документов, требования к представлению документов</w:t>
            </w:r>
          </w:p>
        </w:tc>
      </w:tr>
      <w:tr>
        <w:tc>
          <w:tcPr>
            <w:gridSpan w:val="4"/>
            <w:tcW w:w="8952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 </w:t>
            </w:r>
            <w:hyperlink w:history="0" w:anchor="P335" w:tooltip="ЗАЯВЛЕНИЕ">
              <w:r>
                <w:rPr>
                  <w:sz w:val="20"/>
                  <w:color w:val="0000ff"/>
                </w:rPr>
                <w:t xml:space="preserve">(Приложение N 2)</w:t>
              </w:r>
            </w:hyperlink>
            <w:r>
              <w:rPr>
                <w:sz w:val="20"/>
              </w:rPr>
              <w:t xml:space="preserve">, документы и сведения, подтверждающие соответствие молодежного и детского объединения требованиям </w:t>
            </w:r>
            <w:hyperlink w:history="0" r:id="rId20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      <w:r>
                <w:rPr>
                  <w:sz w:val="20"/>
                  <w:color w:val="0000ff"/>
                </w:rPr>
                <w:t xml:space="preserve">пункта 2 статьи 4</w:t>
              </w:r>
            </w:hyperlink>
            <w:r>
              <w:rPr>
                <w:sz w:val="20"/>
              </w:rPr>
              <w:t xml:space="preserve"> Федерального закона от 28.06.1995 N 98-ФЗ "О государственной поддержке молодежных и детских общественных объединений"; заверенная копия устава заявителя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Единый портал - интерактивная форма заявления с приложением скан-образов документов, сведений; Непосредственно в министерство - оригиналы заявления, документов и сведений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 </w:t>
            </w:r>
            <w:hyperlink w:history="0" w:anchor="P335" w:tooltip="ЗАЯВЛЕНИЕ">
              <w:r>
                <w:rPr>
                  <w:sz w:val="20"/>
                  <w:color w:val="0000ff"/>
                </w:rPr>
                <w:t xml:space="preserve">(Приложение N 2)</w:t>
              </w:r>
            </w:hyperlink>
            <w:r>
              <w:rPr>
                <w:sz w:val="20"/>
              </w:rPr>
              <w:t xml:space="preserve">, документы и сведения, подтверждающие соответствие молодежного и детского объединения требованиям </w:t>
            </w:r>
            <w:hyperlink w:history="0" r:id="rId21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      <w:r>
                <w:rPr>
                  <w:sz w:val="20"/>
                  <w:color w:val="0000ff"/>
                </w:rPr>
                <w:t xml:space="preserve">пункта 2 статьи 4</w:t>
              </w:r>
            </w:hyperlink>
            <w:r>
              <w:rPr>
                <w:sz w:val="20"/>
              </w:rPr>
              <w:t xml:space="preserve"> Федерального закона от 28.06.1995 N 98-ФЗ "О государственной поддержке молодежных и детских общественных объединений"; заверенная копия устава заявителя; доверенность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Единый портал - интерактивная форма заявления с приложением скан-образов документов, сведений; Непосредственно в министерство - оригиналы заявления, документов и сведений</w:t>
            </w:r>
          </w:p>
        </w:tc>
      </w:tr>
      <w:tr>
        <w:tc>
          <w:tcPr>
            <w:gridSpan w:val="4"/>
            <w:tcW w:w="8952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Выписка из Единого государственного реестра юридических лиц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Единый портал - скан-образ документа.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Непосредственно в министерство - оригинал документа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Выписка из Единого государственного реестра юридических лиц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Единый портал - скан-образ документа.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Непосредственно в министерство - оригинал документа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Таблица N 3</w:t>
      </w:r>
    </w:p>
    <w:p>
      <w:pPr>
        <w:pStyle w:val="0"/>
        <w:jc w:val="both"/>
      </w:pPr>
      <w:r>
        <w:rPr>
          <w:sz w:val="20"/>
        </w:rPr>
      </w:r>
    </w:p>
    <w:bookmarkStart w:id="301" w:name="P301"/>
    <w:bookmarkEnd w:id="301"/>
    <w:p>
      <w:pPr>
        <w:pStyle w:val="2"/>
        <w:jc w:val="center"/>
      </w:pPr>
      <w:r>
        <w:rPr>
          <w:sz w:val="20"/>
        </w:rPr>
        <w:t xml:space="preserve">IV. Исчерпывающий перечень оснований для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6"/>
        <w:gridCol w:w="6406"/>
        <w:gridCol w:w="1886"/>
      </w:tblGrid>
      <w:tr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4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оснований</w:t>
            </w:r>
          </w:p>
        </w:tc>
        <w:tc>
          <w:tcPr>
            <w:tcW w:w="18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8978" w:type="dxa"/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Исчерпывающий перечень оснований для отказа в предоставлении государственной услуги</w:t>
            </w:r>
          </w:p>
        </w:tc>
      </w:tr>
      <w:tr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Объединение не относится к категории заявителей, определенных </w:t>
            </w:r>
            <w:hyperlink w:history="0" w:anchor="P45" w:tooltip="2. Услуга предоставляется юридическим лицам, являющимся региональными и местными молодежными или детскими общественными объединениями, региональными структурными подразделениями (организациями, отделениями, филиалами, представительствами) общероссийских и межрегиональных молодежных или детских общественных объединений, деятельность которых осуществляется на территории Тульской области не менее одного года с момента его государственной регистрации, образованными и действующими в соответствии с Федеральным...">
              <w:r>
                <w:rPr>
                  <w:sz w:val="20"/>
                  <w:color w:val="0000ff"/>
                </w:rPr>
                <w:t xml:space="preserve">пунктом 2</w:t>
              </w:r>
            </w:hyperlink>
            <w:r>
              <w:rPr>
                <w:sz w:val="20"/>
              </w:rPr>
              <w:t xml:space="preserve"> настоящего административного регламента</w:t>
            </w:r>
          </w:p>
        </w:tc>
        <w:tc>
          <w:tcPr>
            <w:tcW w:w="18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Б</w:t>
            </w:r>
          </w:p>
        </w:tc>
      </w:tr>
      <w:tr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и документы, необходимые для предоставления Услуги, содержат недостаточную информацию</w:t>
            </w:r>
          </w:p>
        </w:tc>
        <w:tc>
          <w:tcPr>
            <w:tcW w:w="18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Б</w:t>
            </w:r>
          </w:p>
        </w:tc>
      </w:tr>
      <w:tr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и документы, необходимые для предоставления Услуги, поданы не полностью или не соответствуют требованиям настоящего административного регламента.</w:t>
            </w:r>
          </w:p>
          <w:p>
            <w:pPr>
              <w:pStyle w:val="0"/>
            </w:pPr>
            <w:r>
              <w:rPr>
                <w:sz w:val="20"/>
              </w:rPr>
              <w:t xml:space="preserve">После устранения нарушений документы могут быть поданы повторно</w:t>
            </w:r>
          </w:p>
        </w:tc>
        <w:tc>
          <w:tcPr>
            <w:tcW w:w="18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Б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right"/>
      </w:pPr>
      <w:r>
        <w:rPr>
          <w:sz w:val="20"/>
        </w:rPr>
        <w:t xml:space="preserve">"Включение в региональный реестр молодежных</w:t>
      </w:r>
    </w:p>
    <w:p>
      <w:pPr>
        <w:pStyle w:val="0"/>
        <w:jc w:val="right"/>
      </w:pPr>
      <w:r>
        <w:rPr>
          <w:sz w:val="20"/>
        </w:rPr>
        <w:t xml:space="preserve">и детских общественных объединений</w:t>
      </w:r>
    </w:p>
    <w:p>
      <w:pPr>
        <w:pStyle w:val="0"/>
        <w:jc w:val="right"/>
      </w:pPr>
      <w:r>
        <w:rPr>
          <w:sz w:val="20"/>
        </w:rPr>
        <w:t xml:space="preserve">Тульской области, пользующихся</w:t>
      </w:r>
    </w:p>
    <w:p>
      <w:pPr>
        <w:pStyle w:val="0"/>
        <w:jc w:val="right"/>
      </w:pPr>
      <w:r>
        <w:rPr>
          <w:sz w:val="20"/>
        </w:rPr>
        <w:t xml:space="preserve">государственной поддержкой"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 министерство</w:t>
      </w:r>
    </w:p>
    <w:p>
      <w:pPr>
        <w:pStyle w:val="0"/>
        <w:jc w:val="right"/>
      </w:pPr>
      <w:r>
        <w:rPr>
          <w:sz w:val="20"/>
        </w:rPr>
        <w:t xml:space="preserve">молодежной политики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both"/>
      </w:pPr>
      <w:r>
        <w:rPr>
          <w:sz w:val="20"/>
        </w:rPr>
      </w:r>
    </w:p>
    <w:bookmarkStart w:id="335" w:name="P335"/>
    <w:bookmarkEnd w:id="335"/>
    <w:p>
      <w:pPr>
        <w:pStyle w:val="0"/>
        <w:jc w:val="center"/>
      </w:pPr>
      <w:r>
        <w:rPr>
          <w:sz w:val="20"/>
        </w:rPr>
        <w:t xml:space="preserve">ЗАЯВЛЕНИЕ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Молодежное (детское) общественное объединение (наименование) ходатайствует о включении его в Реестр молодежных и детских общественных объединений Тульской области, пользующихся государственной поддержкой. Объединение (наименование) является региональным (местным) молодежным (детским) общественным объединением Тульской области (ассоциацией, союзом молодежных и детских объединений Тульской области, региональным отделением межрегионального, всероссийского, международного молодежного или детского общественного объединения).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(Для региональных объединений, отделений): Структурные подразделения объединения имеются в (число) муниципальных образованиях Тульской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Численный состав членов объединения - (число членов) человек, в том числе (число членов) - лица в возрасте от (возрастные границы, предусмотренные уставом объединения для молодых граждан и (или) детей).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Объединение является юридическим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Юридический адрес: (указывается).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Содержащаяся в представленных документах информация соответствует действительности.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Подпись руководителя объединения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молодежной политики Тульской области от 07.11.2025 N 204-осн</w:t>
            <w:br/>
            <w:t>"Об утверждении административного регла...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1&amp;dst=100094" TargetMode = "External"/><Relationship Id="rId9" Type="http://schemas.openxmlformats.org/officeDocument/2006/relationships/hyperlink" Target="https://login.consultant.ru/link/?req=doc&amp;base=RLAW067&amp;n=143355&amp;dst=100188" TargetMode = "External"/><Relationship Id="rId10" Type="http://schemas.openxmlformats.org/officeDocument/2006/relationships/hyperlink" Target="https://login.consultant.ru/link/?req=doc&amp;base=RLAW067&amp;n=147016&amp;dst=100168" TargetMode = "External"/><Relationship Id="rId11" Type="http://schemas.openxmlformats.org/officeDocument/2006/relationships/hyperlink" Target="https://login.consultant.ru/link/?req=doc&amp;base=LAW&amp;n=511330" TargetMode = "External"/><Relationship Id="rId12" Type="http://schemas.openxmlformats.org/officeDocument/2006/relationships/hyperlink" Target="https://login.consultant.ru/link/?req=doc&amp;base=LAW&amp;n=435978" TargetMode = "External"/><Relationship Id="rId13" Type="http://schemas.openxmlformats.org/officeDocument/2006/relationships/hyperlink" Target="https://login.consultant.ru/link/?req=doc&amp;base=LAW&amp;n=511330&amp;dst=7" TargetMode = "External"/><Relationship Id="rId14" Type="http://schemas.openxmlformats.org/officeDocument/2006/relationships/hyperlink" Target="https://login.consultant.ru/link/?req=doc&amp;base=LAW&amp;n=511330&amp;dst=7" TargetMode = "External"/><Relationship Id="rId15" Type="http://schemas.openxmlformats.org/officeDocument/2006/relationships/hyperlink" Target="https://login.consultant.ru/link/?req=doc&amp;base=LAW&amp;n=511330" TargetMode = "External"/><Relationship Id="rId16" Type="http://schemas.openxmlformats.org/officeDocument/2006/relationships/hyperlink" Target="https://login.consultant.ru/link/?req=doc&amp;base=LAW&amp;n=435978" TargetMode = "External"/><Relationship Id="rId17" Type="http://schemas.openxmlformats.org/officeDocument/2006/relationships/hyperlink" Target="https://login.consultant.ru/link/?req=doc&amp;base=LAW&amp;n=511330" TargetMode = "External"/><Relationship Id="rId18" Type="http://schemas.openxmlformats.org/officeDocument/2006/relationships/hyperlink" Target="https://login.consultant.ru/link/?req=doc&amp;base=LAW&amp;n=435978" TargetMode = "External"/><Relationship Id="rId19" Type="http://schemas.openxmlformats.org/officeDocument/2006/relationships/hyperlink" Target="https://login.consultant.ru/link/?req=doc&amp;base=LAW&amp;n=511330&amp;dst=7" TargetMode = "External"/><Relationship Id="rId20" Type="http://schemas.openxmlformats.org/officeDocument/2006/relationships/hyperlink" Target="https://login.consultant.ru/link/?req=doc&amp;base=LAW&amp;n=435978&amp;dst=11" TargetMode = "External"/><Relationship Id="rId21" Type="http://schemas.openxmlformats.org/officeDocument/2006/relationships/hyperlink" Target="https://login.consultant.ru/link/?req=doc&amp;base=LAW&amp;n=435978&amp;dst=1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молодежной политики Тульской области от 07.11.2025 N 204-осн
"Об утверждении административного регламента предоставления государственной услуги "Включение в региональный реестр молодежных и детских общественных объединений Тульской области, пользующихся государственной поддержкой"</dc:title>
  <dcterms:created xsi:type="dcterms:W3CDTF">2026-01-08T14:00:08Z</dcterms:created>
</cp:coreProperties>
</file>