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Тульской области от 16.07.2012 N 1788-ЗТО</w:t>
              <w:br/>
              <w:t xml:space="preserve">(ред. от 29.11.2024)</w:t>
              <w:br/>
              <w:t xml:space="preserve">"О регулировании отдельных отношений в сфере молодежной политики в Тульской области"</w:t>
              <w:br/>
              <w:t xml:space="preserve">(принят Тульской областной Думой 12.07.2012)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21.12.2024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16 июля 2012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1788-ЗТО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ТУЛЬСКОЙ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РЕГУЛИРОВАНИИ ОТДЕЛЬНЫХ ОТНОШЕНИЙ</w:t>
      </w:r>
    </w:p>
    <w:p>
      <w:pPr>
        <w:pStyle w:val="2"/>
        <w:jc w:val="center"/>
      </w:pPr>
      <w:r>
        <w:rPr>
          <w:sz w:val="20"/>
        </w:rPr>
        <w:t xml:space="preserve">В СФЕРЕ МОЛОДЕЖНОЙ ПОЛИТИКИ В ТУЛЬСКОЙ ОБЛАСТИ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Тульской областной Думой</w:t>
      </w:r>
    </w:p>
    <w:p>
      <w:pPr>
        <w:pStyle w:val="0"/>
        <w:jc w:val="right"/>
      </w:pPr>
      <w:r>
        <w:rPr>
          <w:sz w:val="20"/>
        </w:rPr>
        <w:t xml:space="preserve">12 июля 2012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Тульской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27.10.2014 </w:t>
            </w:r>
            <w:hyperlink w:history="0" r:id="rId7" w:tooltip="Закон Тульской области от 27.10.2014 N 2192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3.10.2014) {КонсультантПлюс}">
              <w:r>
                <w:rPr>
                  <w:sz w:val="20"/>
                  <w:color w:val="0000ff"/>
                </w:rPr>
                <w:t xml:space="preserve">N 2192-ЗТО</w:t>
              </w:r>
            </w:hyperlink>
            <w:r>
              <w:rPr>
                <w:sz w:val="20"/>
                <w:color w:val="392c69"/>
              </w:rPr>
              <w:t xml:space="preserve">, от 30.04.2021 </w:t>
            </w:r>
            <w:hyperlink w:history="0" r:id="rId8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      <w:r>
                <w:rPr>
                  <w:sz w:val="20"/>
                  <w:color w:val="0000ff"/>
                </w:rPr>
                <w:t xml:space="preserve">N 40-ЗТО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29.11.2024 </w:t>
            </w:r>
            <w:hyperlink w:history="0" r:id="rId9" w:tooltip="Закон Тульской области от 29.11.2024 N 78-ЗТО &quot;О внесении изменений в статьи 11 и 12 Закона Тульской области &quot;О регулировании отдельных отношений в сфере молодежной политики в Тульской области&quot; (принят Тульской областной Думой 28.11.2024) {КонсультантПлюс}">
              <w:r>
                <w:rPr>
                  <w:sz w:val="20"/>
                  <w:color w:val="0000ff"/>
                </w:rPr>
                <w:t xml:space="preserve">N 78-ЗТО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определяет цели, принципы, организационное, научно-методическое, информационное и финансовое обеспечение молодежной политики в Тульской области в соответствии с действующим </w:t>
      </w:r>
      <w:hyperlink w:history="0" r:id="rId10" w:tooltip="Федеральный закон от 30.12.2020 N 489-ФЗ (ред. от 22.04.2024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законодательством</w:t>
        </w:r>
      </w:hyperlink>
      <w:r>
        <w:rPr>
          <w:sz w:val="20"/>
        </w:rPr>
        <w:t xml:space="preserve">. Настоящий Закон направлен на реализацию прав и свобод молодежи, ее социализацию и самореализацию, государственную поддержку молодежных и детских общественных объединений.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1. ОБЩИЕ ПОЛОЖЕНИЯ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 Основные понятия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настоящем Законе используются следующие основные понятия: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утратил силу. - </w:t>
      </w:r>
      <w:hyperlink w:history="0" r:id="rId12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Тульской области от 30.04.2021 N 40-ЗТО;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государственная поддержка молодежных и детских общественных объединений - совокупность мер, принимаемых органами государственной власти Тульской области в целях создания и обеспечения правовых, экономических и организационных условий деятельности таких объединений, направленной на социальное становление, развитие и самореализацию детей и молодежи в общественной жизни, а также в целях охраны и защиты их прав;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утратил силу. - </w:t>
      </w:r>
      <w:hyperlink w:history="0" r:id="rId13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Тульской области от 30.04.2021 N 40-ЗТО;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молодежный совещательный орган - коллегиальный орган, созданный органами государственной власти Тульской области, органами местного самоуправления, организациями, в состав которого входят представители молодежи для предварительного рассмотрения вопросов, касающихся жизни молодежи в обществе, и подготовки по ним предложений, носящих рекомендательный характер;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учреждения по работе с молодежью - учреждения, созданные в установленном порядке в целях содействия развитию, социализации и самореализации молодежи.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Иные понятия и термины, используемые в настоящем Законе, применяются в том же значении, что и в федеральных законах.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2. Цели молодежной политики в Тульской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4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Целями молодежной политики в Тульской области (далее - область)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защита прав и законных интересов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обеспечение равных условий для духовного, культурного, интеллектуального, психического, профессионального, социального и физического развития и самореализации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создание условий для участия молодежи в политической, социально-экономической, научной, спортивной и культурной жизни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повышение уровня межнационального (межэтнического) и межконфессионального согласия в молодежной среде;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формирование системы нравственных и смысловых ориентиров, позволяющих противостоять идеологии экстремизма, национализма, проявлениям ксенофобии, коррупции, дискриминации по признакам социальной, религиозной, расовой, национальной принадлежности и другим негативным социальным явлениям;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формирование культуры семейных отношений, поддержка молодых семей, способствующие улучшению демографической ситуации в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3. Принципы молодежной политики в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5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Молодежная политика в области основывается на следующих принципах: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сочетание интересов личности, общества и государства, обеспечение сбалансированности интересов и прав молодежи, молодых семей, молодежных общественных объединений и интересов и прав иных граждан, общественных объединений и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взаимодействие федеральных органов государственной власти, органов государственной власти области и органов местного самоуправления, осуществляющих деятельность в сфере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комплексный, научный и стратегический подходы при формировании и реализации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открытость и равный доступ молодежи, молодых семей, молодежных общественных объединений к соответствующим мерам государственной поддержки;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приоритетность государственной поддержки социально незащищенных молодых граждан, молодых семей;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обязательность участия молодежи, молодых семей, молодежных общественных объединений в формировании и реализации молодежной политики.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2. ПОЛНОМОЧИЯ ОРГАНОВ ГОСУДАРСТВЕННОЙ</w:t>
      </w:r>
    </w:p>
    <w:p>
      <w:pPr>
        <w:pStyle w:val="2"/>
        <w:jc w:val="center"/>
      </w:pPr>
      <w:r>
        <w:rPr>
          <w:sz w:val="20"/>
        </w:rPr>
        <w:t xml:space="preserve">ВЛАСТИ ОБЛАСТИ В СФЕРЕ МОЛОДЕЖНОЙ ПОЛИТИКИ В ОБЛАСТИ</w:t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16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</w:t>
      </w:r>
    </w:p>
    <w:p>
      <w:pPr>
        <w:pStyle w:val="0"/>
        <w:jc w:val="center"/>
      </w:pPr>
      <w:r>
        <w:rPr>
          <w:sz w:val="20"/>
        </w:rPr>
        <w:t xml:space="preserve">от 30.04.2021 N 40-ЗТО)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4. Полномочия Тульской областной Думы в сфере молодежной политики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Тульской областной Думы в сфере молодежной политики относятся: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осуществление законодательного регулирования в сфере молодежной политики в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осуществление контроля за соблюдением и исполнением законов области в сфере молодежной политики;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формирование Молодежного парламента при Тульской областной Думе;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осуществление иных полномочий в сфере молодежной политики, установленных законодательством Российской Федерации и законодательством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5. Полномочия правительства Тульской области в сфере молодежной политики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22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правительства Тульской области (далее - правительство области) в сфере молодежной политики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реализация молодежной политики на территории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разработка и реализация региональных и межмуниципальных программ по основным направлениям в сфере молодежной политики с учетом региональных социально-экономических, экологических, демографических, этнокультурных и других особенностей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организация деятельности специалистов по работе с молодежью;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организация и осуществление мониторинга реализации молодежной политики на территории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иные полномочия в сфере молодежной политики, отнесенные в соответствии с федеральными законами, законами области к полномочиям правительства области.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3. ГОСУДАРСТВЕННАЯ ПОДДЕРЖКА МОЛОДЕЖНЫХ</w:t>
      </w:r>
    </w:p>
    <w:p>
      <w:pPr>
        <w:pStyle w:val="2"/>
        <w:jc w:val="center"/>
      </w:pPr>
      <w:r>
        <w:rPr>
          <w:sz w:val="20"/>
        </w:rPr>
        <w:t xml:space="preserve">И ДЕТСКИХ ОБЩЕСТВЕННЫХ ОБЪЕДИНЕНИЙ</w:t>
      </w:r>
    </w:p>
    <w:p>
      <w:pPr>
        <w:pStyle w:val="0"/>
        <w:jc w:val="center"/>
      </w:pPr>
      <w:r>
        <w:rPr>
          <w:sz w:val="20"/>
        </w:rPr>
      </w:r>
    </w:p>
    <w:bookmarkStart w:id="89" w:name="P89"/>
    <w:bookmarkEnd w:id="89"/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6. Молодежные и детские общественные объединения, являющиеся объектами государственной поддержки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Государственная поддержка оказывается: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региональным и местным молодежным общественным объединениям, региональным структурным подразделениям (организациям, отделениям, филиалам, представительствам) общероссийских и межрегиональных молодежных общественных объединений, деятельность которых осуществляется на территории области и направлена на социальное становление, развитие и самореализацию молодежи в общественной жизни, а также на охрану и защиту их прав, не менее двух третей членов (участников) которых составляет молодежь либо иные молодежные общественные объединения;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региональным и местным детским общественным объединениям, региональным структурным подразделениям (организациям, отделениям, филиалам, представительствам) общероссийских и межрегиональных детских общественных объединений, деятельность которых осуществляется на территории области и направлена на социальное становление, развитие и самореализацию детей в общественной жизни, а также на охрану и защиту их прав, не менее двух третей членов (участников) которых составляют дети в возрасте от 8 до 18 лет.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Действие настоящей главы не распространяется на: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молодежные и детские коммерческие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молодежные и детские религиозные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молодежные и студенческие объединения, являющиеся профессиональными союзами;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молодежные и детские объединения, учреждаемые либо создаваемые политическими партиями.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Государственная поддержка молодежных и детских общественных объединений в области осуществляется при условии, что объединение является юридическим лицом и действует не менее одного года с момента его государственной регистрации, за исключением случаев, установленных </w:t>
      </w:r>
      <w:hyperlink w:history="0" w:anchor="P124" w:tooltip="4. Право на информационное обеспечение, подготовку кадров, участие в мероприятиях имеют молодежные и детские общественные объединения, соответствующие требованиям настоящего Закона, независимо от наличия статуса юридического лица.">
        <w:r>
          <w:rPr>
            <w:sz w:val="20"/>
            <w:color w:val="0000ff"/>
          </w:rPr>
          <w:t xml:space="preserve">частью 4 статьи 8</w:t>
        </w:r>
      </w:hyperlink>
      <w:r>
        <w:rPr>
          <w:sz w:val="20"/>
        </w:rPr>
        <w:t xml:space="preserve"> настоящего Закона.</w:t>
      </w:r>
    </w:p>
    <w:p>
      <w:pPr>
        <w:pStyle w:val="0"/>
        <w:jc w:val="both"/>
      </w:pPr>
      <w:r>
        <w:rPr>
          <w:sz w:val="20"/>
        </w:rPr>
        <w:t xml:space="preserve">(часть 3 в ред. </w:t>
      </w:r>
      <w:hyperlink w:history="0" r:id="rId23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Объединение молодежного или детского общественного объединения в ассоциацию (союз) с другими молодежными или детскими общественными объединениями при сохранении им организационной самостоятельности не может служить основанием для исключения его из числа объектов государственной поддержки.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Государственная поддержка оказывается молодежным и детским общественным объединениям, включенным в Реестр молодежных и детских общественных объединений Тульской области, пользующихся государственной поддержкой.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7. Реестр молодежных и детских общественных объединений Тульской области, пользующихся государственной поддержкой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Органом исполнительной власти области в сфере молодежной политики формируется Реестр молодежных и детских общественных объединений Тульской области, пользующихся государственной поддержкой (далее - Реестр).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Включение молодежных и детских общественных объединений в Реестр осуществляется бесплатно в течение месяца после представления ими письменного заявления и документов, подтверждающих соответствие объединения требованиям </w:t>
      </w:r>
      <w:hyperlink w:history="0" w:anchor="P89" w:tooltip="Статья 6. Молодежные и детские общественные объединения, являющиеся объектами государственной поддержки">
        <w:r>
          <w:rPr>
            <w:sz w:val="20"/>
            <w:color w:val="0000ff"/>
          </w:rPr>
          <w:t xml:space="preserve">статьи 6</w:t>
        </w:r>
      </w:hyperlink>
      <w:r>
        <w:rPr>
          <w:sz w:val="20"/>
        </w:rPr>
        <w:t xml:space="preserve"> настоящего Закона.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Молодежное или детское объединение, включенное в Реестр, вправе заявить о своем исключении из него.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Порядок формирования и ведения Реестра устанавливается правительством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Информация, содержащаяся в Реестре, является открытой для всеобщего ознакомления.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8. Формы и механизмы государственной поддержки молодежных и детских общественных объединений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Формами государственной поддержки молодежных и детских общественных объединений, включенных в Реестр,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информационное обеспечение и подготовка кадров молодежных и детских общественных объединений;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организация и проведение мероприятий по поддержке молодежных и детских общественных объединений;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финансовая поддержка проектов (программ) молодежных и детских общественных объединений.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Подготовка кадров молодежных и детских общественных объединений (членов, участников, а также лиц, привлеченных к обеспечению деятельности молодежных и детских общественных объединений) организуется органами исполнительной власти области по запросам молодежных и детских общественных объединений в рамках соответствующих государственных программ области и ведомственных целевых программ.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Закон Тульской области от 27.10.2014 N 2192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3.10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27.10.2014 N 2192-ЗТО)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Мероприятия по поддержке молодежных и детских общественных объединений проводятся органами исполнительной власти области, государственными учреждениями в соответствии с государственными заданиями.</w:t>
      </w:r>
    </w:p>
    <w:bookmarkStart w:id="124" w:name="P124"/>
    <w:bookmarkEnd w:id="12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Право на информационное обеспечение, подготовку кадров, участие в мероприятиях имеют молодежные и детские общественные объединения, соответствующие требованиям настоящего Закона, независимо от наличия статуса юридического лица.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Оказание финансовой поддержки проектов (программ) молодежных и детских общественных объединений может осуществляться в соответствии с законодательством Российской Федерации, законодательством области за счет средств бюджета области путем предоставления молодежным и детским общественным объединениям субсидий в порядке, установленном правительством области, в рамках средств, предусмотренных на соответствующие цели в государственных программах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Закон Тульской области от 27.10.2014 N 2192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3.10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27.10.2014 N 2192-ЗТО)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9. Поддержка деятельности студенческих отрядов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Поддержка деятельности студенческих отрядов осуществляется в следующих формах: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содействие в проведении анализа спроса и предложений по деятельности студенческих отрядов на рынке труда;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содействие в подготовке и обучении студенческих отрядов к трудовому семестру;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информационное обеспечение молодежи по вопросам создания и деятельности студенческих отрядов;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развитие форм вовлечения молодежи в деятельность студенческих отрядов;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содействие участию студенческих отрядов во всероссийских мероприятиях;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иные формы поддержки в соответствии с законодательством Российской Федерации и законодательством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Поддержка деятельности студенческих отрядов осуществляется посредством: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разработки и реализации государственных программ области, ведомственных целевых программ, разделов (подпрограмм) по поддержке деятельности студенческих отрядов;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Закон Тульской области от 27.10.2014 N 2192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3.10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27.10.2014 N 2192-ЗТО)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организации и проведения мероприятий, направленных на вовлечение молодежи в деятельность студенческих отрядов, популяризации их деятельности среди молодежи, содействия их участию во всероссийских мероприятиях для студенческих отрядов;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иных мер поддержки в соответствии с законодательством Российской Федерации и законодательством области.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4. ОРГАНИЗАЦИОННОЕ, НАУЧНО-МЕТОДИЧЕСКОЕ,</w:t>
      </w:r>
    </w:p>
    <w:p>
      <w:pPr>
        <w:pStyle w:val="2"/>
        <w:jc w:val="center"/>
      </w:pPr>
      <w:r>
        <w:rPr>
          <w:sz w:val="20"/>
        </w:rPr>
        <w:t xml:space="preserve">ИНФОРМАЦИОННОЕ, КАДРОВОЕ И ФИНАНСОВОЕ ОБЕСПЕЧЕНИЕ</w:t>
      </w:r>
    </w:p>
    <w:p>
      <w:pPr>
        <w:pStyle w:val="2"/>
        <w:jc w:val="center"/>
      </w:pPr>
      <w:r>
        <w:rPr>
          <w:sz w:val="20"/>
        </w:rPr>
        <w:t xml:space="preserve">МОЛОДЕЖНОЙ ПОЛИТИКИ В ОБЛАСТИ</w:t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30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</w:t>
      </w:r>
    </w:p>
    <w:p>
      <w:pPr>
        <w:pStyle w:val="0"/>
        <w:jc w:val="center"/>
      </w:pPr>
      <w:r>
        <w:rPr>
          <w:sz w:val="20"/>
        </w:rPr>
        <w:t xml:space="preserve">от 30.04.2021 N 40-ЗТО)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10. Учреждения по работе с молодежью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исполнительной власти области могут разрабатывать меры по развитию и укреплению сети учреждений по работе с молодежью в рамках государственных программ области в сфере молодежной политики, направленные на:</w:t>
      </w:r>
    </w:p>
    <w:p>
      <w:pPr>
        <w:pStyle w:val="0"/>
        <w:jc w:val="both"/>
      </w:pPr>
      <w:r>
        <w:rPr>
          <w:sz w:val="20"/>
        </w:rPr>
        <w:t xml:space="preserve">(в ред. Законов Тульской области от 27.10.2014 </w:t>
      </w:r>
      <w:hyperlink w:history="0" r:id="rId31" w:tooltip="Закон Тульской области от 27.10.2014 N 2192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3.10.2014) {КонсультантПлюс}">
        <w:r>
          <w:rPr>
            <w:sz w:val="20"/>
            <w:color w:val="0000ff"/>
          </w:rPr>
          <w:t xml:space="preserve">N 2192-ЗТО</w:t>
        </w:r>
      </w:hyperlink>
      <w:r>
        <w:rPr>
          <w:sz w:val="20"/>
        </w:rPr>
        <w:t xml:space="preserve">, от 30.04.2021 </w:t>
      </w:r>
      <w:hyperlink w:history="0" r:id="rId32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N 40-ЗТО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укрепление материально-технической базы учреждений;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поддержку инновационных форм работы с молодежью;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содействие профессиональной подготовке, переподготовке и повышению квалификации работников учреждений;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информационное и методическое обеспечение учреждений по работе с молодежью;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оказание иной поддержки в порядке и случаях, установленных нормативными правовыми актами органов государственной власти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Органы местного самоуправления в пределах своих полномочий могут оказывать поддержку учреждениям по работе с молодежью в порядке и случаях, установленных муниципальными правовыми актами.</w:t>
      </w:r>
    </w:p>
    <w:bookmarkStart w:id="159" w:name="P159"/>
    <w:bookmarkEnd w:id="15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Продолжительность ежегодного дополнительного оплачиваемого отпуска, устанавливаемого в соответствии с Трудовым </w:t>
      </w:r>
      <w:hyperlink w:history="0" r:id="rId33" w:tooltip="&quot;Трудовой кодекс Российской Федерации&quot; от 30.12.2001 N 197-ФЗ (ред. от 08.08.2024, с изм. от 22.11.2024) ------------ Недействующая редакция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 руководителям, заместителям руководителя и главным бухгалтерам государственных учреждений по работе с молодежью, не являющихся образовательными учреждениями, не может быть более 14 календарных дней.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Продолжительность ежегодного дополнительного оплачиваемого отпуска, устанавливаемого в соответствии с Трудовым </w:t>
      </w:r>
      <w:hyperlink w:history="0" r:id="rId34" w:tooltip="&quot;Трудовой кодекс Российской Федерации&quot; от 30.12.2001 N 197-ФЗ (ред. от 08.08.2024, с изм. от 22.11.2024) ------------ Недействующая редакция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 иным, не предусмотренным </w:t>
      </w:r>
      <w:hyperlink w:history="0" w:anchor="P159" w:tooltip="2. Продолжительность ежегодного дополнительного оплачиваемого отпуска, устанавливаемого в соответствии с Трудовым кодексом Российской Федерации руководителям, заместителям руководителя и главным бухгалтерам государственных учреждений по работе с молодежью, не являющихся образовательными учреждениями, не может быть более 14 календарных дней.">
        <w:r>
          <w:rPr>
            <w:sz w:val="20"/>
            <w:color w:val="0000ff"/>
          </w:rPr>
          <w:t xml:space="preserve">частью 2</w:t>
        </w:r>
      </w:hyperlink>
      <w:r>
        <w:rPr>
          <w:sz w:val="20"/>
        </w:rPr>
        <w:t xml:space="preserve"> настоящей статьи работникам государственных учреждений по работе с молодежью, не являющихся образовательными учреждениями, не может быть более 7 календарных дней.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11. Участие молодежи в реализации молодежной политики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35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Молодежь участвует в реализации молодежной политики в следующих формах, в том числе с использованием информационных и коммуникационных технологий, позволяющих обеспечить возможность дистанционного участия: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участие в деятельности консультативных, совещательных и иных органов, созданных при органах государственной власти области, органах местного самоуправления, а также при международных организациях;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организация, проведение и участие во всероссийских молодежных и международных молодежных форумах, в форумах молодежи субъектов Российской Федерации, иных форумах, в том числе проектах, связанных с вовлечением молодежи в трудовую деятельность, а также в других мероприятиях в сфере молодежной политики;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Закон Тульской области от 29.11.2024 N 78-ЗТО &quot;О внесении изменений в статьи 11 и 12 Закона Тульской области &quot;О регулировании отдельных отношений в сфере молодежной политики в Тульской области&quot; (принят Тульской областной Думой 28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29.11.2024 N 78-ЗТО)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проведение научно-аналитических исследований по вопросам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подготовка и реализация молодежных инициатив, создание молодежных общественных объединений, формирование органов молодежного самоуправления при органах государственной власти, органах местного самоуправления и организациях в порядке, предусмотренном законодательством Российской Федерации и их учредительными документами.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12. Молодежные совещательные органы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Молодежные совещательные органы являются одной из форм участия молодежи в управлении общественной жизнью.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Молодежные совещательные органы создаются органами государственной власти, органами местного самоуправления, организациями.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Положение о молодежном совещательном органе утверждается органом, создавшим его.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Молодежные совещательные органы создаются в целях привлечения молодых граждан к непосредственному участию в формировании и реализации политики, программ, касающихся молодежи, посредством предварительного рассмотрения вопросов и подготовки по ним предложений, носящих рекомендательный характер.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Молодежными совещательными органами являются советы молодежи, советы молодых ученых, советы молодых специалистов, советы молодых работников, молодежные парламенты, молодежные избирательные комиссии, иные коллегиальные органы.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7" w:tooltip="Закон Тульской области от 29.11.2024 N 78-ЗТО &quot;О внесении изменений в статьи 11 и 12 Закона Тульской области &quot;О регулировании отдельных отношений в сфере молодежной политики в Тульской области&quot; (принят Тульской областной Думой 28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29.11.2024 N 78-ЗТО)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13. Молодежный парламент при Тульской областной Думе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целях обеспечения взаимодействия молодых граждан с органами государственной власти, а также защиты и реализации личных, политических и социально-экономических прав и свобод молодых граждан при Тульской областной Думе создается Молодежный парламент.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Молодежный парламент при Тульской областной Думе является коллегиальным, совещательным и консультативным органом и осуществляет свою деятельность на общественных началах.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Полномочия, порядок формирования и деятельности Молодежного парламента при Тульской областной Думе определяются Положением о Молодежном парламенте при Тульской областной Думе.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Положение о Молодежном парламенте при Тульской областной Думе утверждается Тульской областной Думой.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14. Научное обеспечение молодежной политики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научного обеспечения молодежной политики орган исполнительной власти области в сфере молодежной политики обеспечивает: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9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проведение мониторинга процессов, происходящих в молодежной среде;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проведение социологических исследований среди молодежи по актуальным вопросам жизни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анализ положения молодежи в области по основным социально-экономическим показателям;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проведение экспертизы социальных и иных последствий принятия правовых актов, затрагивающих интересы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подготовку методических рекомендаций по вопросам организации деятельности по реализации молодежной политики.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0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15. Кадровое и методическое обеспечение молодежной политики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1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исполнительной власти области в пределах своих полномочий осуществляют: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организацию профессиональной подготовки работников государственных учреждений по работе с молодежью, работников органов исполнительной власти области, осуществляющих реализацию молодежной политики, их переподготовку, повышение квалификации и профессионального мастерства;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2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содействие в подготовке, переподготовке, повышении квалификации и профессионального мастерства специалистов организаций, молодежных и детских общественных объединений, участвующих в реализации молодежной политики;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3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организацию методической и консультационной помощи организациям и общественным объединениям, работающим с молодежью, по вопросам реализации молодежной политики.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4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Кадровое и методическое обеспечение молодежной политики осуществляется посредством: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5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разработки и реализации государственных программ области, ведомственных целевых программ, разделов (подпрограмм), направленных на кадровое и методическое обеспечение молодежной политики;</w:t>
      </w:r>
    </w:p>
    <w:p>
      <w:pPr>
        <w:pStyle w:val="0"/>
        <w:jc w:val="both"/>
      </w:pPr>
      <w:r>
        <w:rPr>
          <w:sz w:val="20"/>
        </w:rPr>
        <w:t xml:space="preserve">(в ред. Законов Тульской области от 27.10.2014 </w:t>
      </w:r>
      <w:hyperlink w:history="0" r:id="rId46" w:tooltip="Закон Тульской области от 27.10.2014 N 2192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3.10.2014) {КонсультантПлюс}">
        <w:r>
          <w:rPr>
            <w:sz w:val="20"/>
            <w:color w:val="0000ff"/>
          </w:rPr>
          <w:t xml:space="preserve">N 2192-ЗТО</w:t>
        </w:r>
      </w:hyperlink>
      <w:r>
        <w:rPr>
          <w:sz w:val="20"/>
        </w:rPr>
        <w:t xml:space="preserve">, от 30.04.2021 </w:t>
      </w:r>
      <w:hyperlink w:history="0" r:id="rId47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N 40-ЗТО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оказания государственных и муниципальных услуг по кадровому и методическому обеспечению молодежной политики государственными и муниципальными учреждениями посредством включения соответствующих работ (услуг) в государственные и муниципальные задания;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8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содействия формированию системы подготовки, переподготовки и повышения квалификации специалистов по работе с молодежью;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9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организации и проведения информационных и методических семинаров, лекций, совещаний, конференций, иных мероприятий, способствующих повышению профессионального мастерства специалистов по работе с молодежью;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0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проведения конкурсов профессионального мастерства среди специалистов по работе с молодежью;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1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организации проведения анализа лучших методик по работе с молодежью и подготовки методических рекомендаций по вопросам организации деятельности по реализации молодежной политики.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2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16. Информационное обеспечение реализации молодежной политики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53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государственной власти области, органы местного самоуправления и организации, подведомственные субъектам, осуществляющим деятельность в сфере молодежной политики, обеспечивают открытость и доступность информации о реализации молодежной политики.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Органы государственной власти области, органы местного самоуправления, а также организации, осуществляющие деятельность в сфере молодежной политики, являются поставщиками информации в федеральную государственную автоматизированную информационную систему, посредством которой в том числе осуществляется информационное обеспечение реализации молодежной политики.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17. Источники финансирования молодежной политики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4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Финансирование молодежной политики в области осуществляется в рамках средств бюджета области, а также иных источников, не запрещенных действующим законодательством.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5" w:tooltip="Закон Тульской области от 30.04.2021 N 40-ЗТО &quot;О внесении изменений в Закон Тульской области &quot;О регулировании отдельных отношений в сфере государственной молодежной политики в Тульской области&quot; (принят Тульской областной Думой 29.04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30.04.2021 N 40-ЗТО)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5. ЗАКЛЮЧИТЕЛЬНЫЕ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18. Ответственность органов государственной власти области и органов местного самоуправления, а также их должностных лиц за нарушение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Органы государственной власти области и органы местного самоуправления, а также их должностные лица несут ответственность за нарушение настоящего Закона в соответствии с действующим законодательством.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19. Вступление в силу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по истечении десяти дней после дня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Со дня вступления в силу настоящего Закона признать утратившими силу: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</w:t>
      </w:r>
      <w:hyperlink w:history="0" r:id="rId56" w:tooltip="Закон Тульской области от 26.06.2000 N 188-ЗТО (ред. от 24.12.2010) &quot;О государственной молодежной политике в Тульской области&quot; (принят Постановлением Тульской областной Думы от 15.06.2000 N 56/1669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Тульской области от 26 июня 2000 года N 188-ЗТО "О государственной молодежной политике в Тульской области" (Тульские известия, 2000, 13 июля);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</w:t>
      </w:r>
      <w:hyperlink w:history="0" r:id="rId57" w:tooltip="Закон Тульской области от 07.12.2005 N 653-ЗТО &quot;О внесении изменений в Закон Тульской области &quot;О государственной молодежной политике в Тульской области&quot; (принят Постановлением Тульской областной Думы от 24.11.2005 N 25/949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Тульской области от 7 декабря 2005 года N 653-ЗТО "О внесении изменений в Закон Тульской области "О государственной молодежной политике в Тульской области" (Тульские известия, 2005, 13 декабря);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</w:t>
      </w:r>
      <w:hyperlink w:history="0" r:id="rId58" w:tooltip="Закон Тульской области от 24.12.2010 N 1532-ЗТО &quot;О внесении изменений в Закон Тульской области &quot;О государственной молодежной политике в Тульской области&quot; (принят Тульской областной Думой 16.12.2010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Тульской области от 24 декабря 2010 года N 1532-ЗТО "О внесении изменений в Закон Тульской области "О государственной молодежной политике в Тульской области" (Тульские известия, 2010, 30 декабря).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 Тульской</w:t>
            </w:r>
          </w:p>
          <w:p>
            <w:pPr>
              <w:pStyle w:val="0"/>
            </w:pPr>
            <w:r>
              <w:rPr>
                <w:sz w:val="20"/>
              </w:rPr>
              <w:t xml:space="preserve">областной Думы</w:t>
            </w:r>
          </w:p>
          <w:p>
            <w:pPr>
              <w:pStyle w:val="0"/>
            </w:pPr>
            <w:r>
              <w:rPr>
                <w:sz w:val="20"/>
              </w:rPr>
              <w:t xml:space="preserve">И.В.ПАНЧЕНКО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Губернатор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Тульской области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В.С.ГРУЗДЕВ</w:t>
            </w:r>
          </w:p>
        </w:tc>
      </w:tr>
    </w:tbl>
    <w:p>
      <w:pPr>
        <w:pStyle w:val="0"/>
        <w:spacing w:before="200" w:line-rule="auto"/>
        <w:jc w:val="both"/>
      </w:pPr>
      <w:r>
        <w:rPr>
          <w:sz w:val="20"/>
        </w:rPr>
        <w:t xml:space="preserve">г. Тула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16 июля 2012 года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N 1788-ЗТО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Тульской области от 16.07.2012 N 1788-ЗТО</w:t>
            <w:br/>
            <w:t>(ред. от 29.11.2024)</w:t>
            <w:br/>
            <w:t>"О регулировании отдельных отношений в сфере молоде...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67&amp;n=61775&amp;dst=100007" TargetMode = "External"/>
	<Relationship Id="rId8" Type="http://schemas.openxmlformats.org/officeDocument/2006/relationships/hyperlink" Target="https://login.consultant.ru/link/?req=doc&amp;base=RLAW067&amp;n=109826&amp;dst=100007" TargetMode = "External"/>
	<Relationship Id="rId9" Type="http://schemas.openxmlformats.org/officeDocument/2006/relationships/hyperlink" Target="https://login.consultant.ru/link/?req=doc&amp;base=RLAW067&amp;n=137746&amp;dst=100007" TargetMode = "External"/>
	<Relationship Id="rId10" Type="http://schemas.openxmlformats.org/officeDocument/2006/relationships/hyperlink" Target="https://login.consultant.ru/link/?req=doc&amp;base=LAW&amp;n=475125&amp;dst=100021" TargetMode = "External"/>
	<Relationship Id="rId11" Type="http://schemas.openxmlformats.org/officeDocument/2006/relationships/hyperlink" Target="https://login.consultant.ru/link/?req=doc&amp;base=RLAW067&amp;n=109826&amp;dst=100009" TargetMode = "External"/>
	<Relationship Id="rId12" Type="http://schemas.openxmlformats.org/officeDocument/2006/relationships/hyperlink" Target="https://login.consultant.ru/link/?req=doc&amp;base=RLAW067&amp;n=109826&amp;dst=100010" TargetMode = "External"/>
	<Relationship Id="rId13" Type="http://schemas.openxmlformats.org/officeDocument/2006/relationships/hyperlink" Target="https://login.consultant.ru/link/?req=doc&amp;base=RLAW067&amp;n=109826&amp;dst=100010" TargetMode = "External"/>
	<Relationship Id="rId14" Type="http://schemas.openxmlformats.org/officeDocument/2006/relationships/hyperlink" Target="https://login.consultant.ru/link/?req=doc&amp;base=RLAW067&amp;n=109826&amp;dst=100011" TargetMode = "External"/>
	<Relationship Id="rId15" Type="http://schemas.openxmlformats.org/officeDocument/2006/relationships/hyperlink" Target="https://login.consultant.ru/link/?req=doc&amp;base=RLAW067&amp;n=109826&amp;dst=100020" TargetMode = "External"/>
	<Relationship Id="rId16" Type="http://schemas.openxmlformats.org/officeDocument/2006/relationships/hyperlink" Target="https://login.consultant.ru/link/?req=doc&amp;base=RLAW067&amp;n=109826&amp;dst=100029" TargetMode = "External"/>
	<Relationship Id="rId17" Type="http://schemas.openxmlformats.org/officeDocument/2006/relationships/hyperlink" Target="https://login.consultant.ru/link/?req=doc&amp;base=RLAW067&amp;n=109826&amp;dst=100031" TargetMode = "External"/>
	<Relationship Id="rId18" Type="http://schemas.openxmlformats.org/officeDocument/2006/relationships/hyperlink" Target="https://login.consultant.ru/link/?req=doc&amp;base=RLAW067&amp;n=109826&amp;dst=100032" TargetMode = "External"/>
	<Relationship Id="rId19" Type="http://schemas.openxmlformats.org/officeDocument/2006/relationships/hyperlink" Target="https://login.consultant.ru/link/?req=doc&amp;base=RLAW067&amp;n=109826&amp;dst=100033" TargetMode = "External"/>
	<Relationship Id="rId20" Type="http://schemas.openxmlformats.org/officeDocument/2006/relationships/hyperlink" Target="https://login.consultant.ru/link/?req=doc&amp;base=RLAW067&amp;n=109826&amp;dst=100034" TargetMode = "External"/>
	<Relationship Id="rId21" Type="http://schemas.openxmlformats.org/officeDocument/2006/relationships/hyperlink" Target="https://login.consultant.ru/link/?req=doc&amp;base=RLAW067&amp;n=109826&amp;dst=100035" TargetMode = "External"/>
	<Relationship Id="rId22" Type="http://schemas.openxmlformats.org/officeDocument/2006/relationships/hyperlink" Target="https://login.consultant.ru/link/?req=doc&amp;base=RLAW067&amp;n=109826&amp;dst=100036" TargetMode = "External"/>
	<Relationship Id="rId23" Type="http://schemas.openxmlformats.org/officeDocument/2006/relationships/hyperlink" Target="https://login.consultant.ru/link/?req=doc&amp;base=RLAW067&amp;n=109826&amp;dst=100045" TargetMode = "External"/>
	<Relationship Id="rId24" Type="http://schemas.openxmlformats.org/officeDocument/2006/relationships/hyperlink" Target="https://login.consultant.ru/link/?req=doc&amp;base=RLAW067&amp;n=109826&amp;dst=100047" TargetMode = "External"/>
	<Relationship Id="rId25" Type="http://schemas.openxmlformats.org/officeDocument/2006/relationships/hyperlink" Target="https://login.consultant.ru/link/?req=doc&amp;base=RLAW067&amp;n=109826&amp;dst=100049" TargetMode = "External"/>
	<Relationship Id="rId26" Type="http://schemas.openxmlformats.org/officeDocument/2006/relationships/hyperlink" Target="https://login.consultant.ru/link/?req=doc&amp;base=RLAW067&amp;n=109826&amp;dst=100050" TargetMode = "External"/>
	<Relationship Id="rId27" Type="http://schemas.openxmlformats.org/officeDocument/2006/relationships/hyperlink" Target="https://login.consultant.ru/link/?req=doc&amp;base=RLAW067&amp;n=61775&amp;dst=100010" TargetMode = "External"/>
	<Relationship Id="rId28" Type="http://schemas.openxmlformats.org/officeDocument/2006/relationships/hyperlink" Target="https://login.consultant.ru/link/?req=doc&amp;base=RLAW067&amp;n=61775&amp;dst=100011" TargetMode = "External"/>
	<Relationship Id="rId29" Type="http://schemas.openxmlformats.org/officeDocument/2006/relationships/hyperlink" Target="https://login.consultant.ru/link/?req=doc&amp;base=RLAW067&amp;n=61775&amp;dst=100012" TargetMode = "External"/>
	<Relationship Id="rId30" Type="http://schemas.openxmlformats.org/officeDocument/2006/relationships/hyperlink" Target="https://login.consultant.ru/link/?req=doc&amp;base=RLAW067&amp;n=109826&amp;dst=100051" TargetMode = "External"/>
	<Relationship Id="rId31" Type="http://schemas.openxmlformats.org/officeDocument/2006/relationships/hyperlink" Target="https://login.consultant.ru/link/?req=doc&amp;base=RLAW067&amp;n=61775&amp;dst=100013" TargetMode = "External"/>
	<Relationship Id="rId32" Type="http://schemas.openxmlformats.org/officeDocument/2006/relationships/hyperlink" Target="https://login.consultant.ru/link/?req=doc&amp;base=RLAW067&amp;n=109826&amp;dst=100052" TargetMode = "External"/>
	<Relationship Id="rId33" Type="http://schemas.openxmlformats.org/officeDocument/2006/relationships/hyperlink" Target="https://login.consultant.ru/link/?req=doc&amp;base=LAW&amp;n=475114" TargetMode = "External"/>
	<Relationship Id="rId34" Type="http://schemas.openxmlformats.org/officeDocument/2006/relationships/hyperlink" Target="https://login.consultant.ru/link/?req=doc&amp;base=LAW&amp;n=475114" TargetMode = "External"/>
	<Relationship Id="rId35" Type="http://schemas.openxmlformats.org/officeDocument/2006/relationships/hyperlink" Target="https://login.consultant.ru/link/?req=doc&amp;base=RLAW067&amp;n=109826&amp;dst=100053" TargetMode = "External"/>
	<Relationship Id="rId36" Type="http://schemas.openxmlformats.org/officeDocument/2006/relationships/hyperlink" Target="https://login.consultant.ru/link/?req=doc&amp;base=RLAW067&amp;n=137746&amp;dst=100008" TargetMode = "External"/>
	<Relationship Id="rId37" Type="http://schemas.openxmlformats.org/officeDocument/2006/relationships/hyperlink" Target="https://login.consultant.ru/link/?req=doc&amp;base=RLAW067&amp;n=137746&amp;dst=100009" TargetMode = "External"/>
	<Relationship Id="rId38" Type="http://schemas.openxmlformats.org/officeDocument/2006/relationships/hyperlink" Target="https://login.consultant.ru/link/?req=doc&amp;base=RLAW067&amp;n=109826&amp;dst=100061" TargetMode = "External"/>
	<Relationship Id="rId39" Type="http://schemas.openxmlformats.org/officeDocument/2006/relationships/hyperlink" Target="https://login.consultant.ru/link/?req=doc&amp;base=RLAW067&amp;n=109826&amp;dst=100062" TargetMode = "External"/>
	<Relationship Id="rId40" Type="http://schemas.openxmlformats.org/officeDocument/2006/relationships/hyperlink" Target="https://login.consultant.ru/link/?req=doc&amp;base=RLAW067&amp;n=109826&amp;dst=100063" TargetMode = "External"/>
	<Relationship Id="rId41" Type="http://schemas.openxmlformats.org/officeDocument/2006/relationships/hyperlink" Target="https://login.consultant.ru/link/?req=doc&amp;base=RLAW067&amp;n=109826&amp;dst=100065" TargetMode = "External"/>
	<Relationship Id="rId42" Type="http://schemas.openxmlformats.org/officeDocument/2006/relationships/hyperlink" Target="https://login.consultant.ru/link/?req=doc&amp;base=RLAW067&amp;n=109826&amp;dst=100067" TargetMode = "External"/>
	<Relationship Id="rId43" Type="http://schemas.openxmlformats.org/officeDocument/2006/relationships/hyperlink" Target="https://login.consultant.ru/link/?req=doc&amp;base=RLAW067&amp;n=109826&amp;dst=100068" TargetMode = "External"/>
	<Relationship Id="rId44" Type="http://schemas.openxmlformats.org/officeDocument/2006/relationships/hyperlink" Target="https://login.consultant.ru/link/?req=doc&amp;base=RLAW067&amp;n=109826&amp;dst=100069" TargetMode = "External"/>
	<Relationship Id="rId45" Type="http://schemas.openxmlformats.org/officeDocument/2006/relationships/hyperlink" Target="https://login.consultant.ru/link/?req=doc&amp;base=RLAW067&amp;n=109826&amp;dst=100071" TargetMode = "External"/>
	<Relationship Id="rId46" Type="http://schemas.openxmlformats.org/officeDocument/2006/relationships/hyperlink" Target="https://login.consultant.ru/link/?req=doc&amp;base=RLAW067&amp;n=61775&amp;dst=100014" TargetMode = "External"/>
	<Relationship Id="rId47" Type="http://schemas.openxmlformats.org/officeDocument/2006/relationships/hyperlink" Target="https://login.consultant.ru/link/?req=doc&amp;base=RLAW067&amp;n=109826&amp;dst=100072" TargetMode = "External"/>
	<Relationship Id="rId48" Type="http://schemas.openxmlformats.org/officeDocument/2006/relationships/hyperlink" Target="https://login.consultant.ru/link/?req=doc&amp;base=RLAW067&amp;n=109826&amp;dst=100073" TargetMode = "External"/>
	<Relationship Id="rId49" Type="http://schemas.openxmlformats.org/officeDocument/2006/relationships/hyperlink" Target="https://login.consultant.ru/link/?req=doc&amp;base=RLAW067&amp;n=109826&amp;dst=100074" TargetMode = "External"/>
	<Relationship Id="rId50" Type="http://schemas.openxmlformats.org/officeDocument/2006/relationships/hyperlink" Target="https://login.consultant.ru/link/?req=doc&amp;base=RLAW067&amp;n=109826&amp;dst=100075" TargetMode = "External"/>
	<Relationship Id="rId51" Type="http://schemas.openxmlformats.org/officeDocument/2006/relationships/hyperlink" Target="https://login.consultant.ru/link/?req=doc&amp;base=RLAW067&amp;n=109826&amp;dst=100076" TargetMode = "External"/>
	<Relationship Id="rId52" Type="http://schemas.openxmlformats.org/officeDocument/2006/relationships/hyperlink" Target="https://login.consultant.ru/link/?req=doc&amp;base=RLAW067&amp;n=109826&amp;dst=100077" TargetMode = "External"/>
	<Relationship Id="rId53" Type="http://schemas.openxmlformats.org/officeDocument/2006/relationships/hyperlink" Target="https://login.consultant.ru/link/?req=doc&amp;base=RLAW067&amp;n=109826&amp;dst=100078" TargetMode = "External"/>
	<Relationship Id="rId54" Type="http://schemas.openxmlformats.org/officeDocument/2006/relationships/hyperlink" Target="https://login.consultant.ru/link/?req=doc&amp;base=RLAW067&amp;n=109826&amp;dst=100083" TargetMode = "External"/>
	<Relationship Id="rId55" Type="http://schemas.openxmlformats.org/officeDocument/2006/relationships/hyperlink" Target="https://login.consultant.ru/link/?req=doc&amp;base=RLAW067&amp;n=109826&amp;dst=100084" TargetMode = "External"/>
	<Relationship Id="rId56" Type="http://schemas.openxmlformats.org/officeDocument/2006/relationships/hyperlink" Target="https://login.consultant.ru/link/?req=doc&amp;base=RLAW067&amp;n=36420" TargetMode = "External"/>
	<Relationship Id="rId57" Type="http://schemas.openxmlformats.org/officeDocument/2006/relationships/hyperlink" Target="https://login.consultant.ru/link/?req=doc&amp;base=RLAW067&amp;n=11879" TargetMode = "External"/>
	<Relationship Id="rId58" Type="http://schemas.openxmlformats.org/officeDocument/2006/relationships/hyperlink" Target="https://login.consultant.ru/link/?req=doc&amp;base=RLAW067&amp;n=36377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Тульской области от 16.07.2012 N 1788-ЗТО
(ред. от 29.11.2024)
"О регулировании отдельных отношений в сфере молодежной политики в Тульской области"
(принят Тульской областной Думой 12.07.2012)</dc:title>
  <dcterms:created xsi:type="dcterms:W3CDTF">2024-12-21T06:02:06Z</dcterms:created>
</cp:coreProperties>
</file>