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Тюменской области от 18.05.2005 N 30-п</w:t>
              <w:br/>
              <w:t xml:space="preserve">(ред. от 05.11.2024)</w:t>
              <w:br/>
              <w:t xml:space="preserve">"Об утверждении Положения о комитете по делам национальностей Тюменской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ТЮМЕНСКОЙ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18 мая 2005 г. N 30-п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КОМИТЕТЕ</w:t>
      </w:r>
    </w:p>
    <w:p>
      <w:pPr>
        <w:pStyle w:val="2"/>
        <w:jc w:val="center"/>
      </w:pPr>
      <w:r>
        <w:rPr>
          <w:sz w:val="20"/>
        </w:rPr>
        <w:t xml:space="preserve">ПО ДЕЛАМ НАЦИОНАЛЬНОСТЕЙ ТЮМЕНСКОЙ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Тюменской области от 01.04.2008 </w:t>
            </w:r>
            <w:hyperlink w:history="0" r:id="rId7" w:tooltip="Постановление Правительства Тюменской области от 01.04.2008 N 102-п &quot;О внесении допол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102-п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24.02.2009 </w:t>
            </w:r>
            <w:hyperlink w:history="0" r:id="rId8" w:tooltip="Постановление Правительства Тюменской области от 24.02.2009 N 55-п (ред. от 18.11.2019) &quot;О внесении дополнений в некоторые нормативные правовые акты&quot; {КонсультантПлюс}">
              <w:r>
                <w:rPr>
                  <w:sz w:val="20"/>
                  <w:color w:val="0000ff"/>
                </w:rPr>
                <w:t xml:space="preserve">N 55-п</w:t>
              </w:r>
            </w:hyperlink>
            <w:r>
              <w:rPr>
                <w:sz w:val="20"/>
                <w:color w:val="392c69"/>
              </w:rPr>
              <w:t xml:space="preserve">, от 31.01.2011 </w:t>
            </w:r>
            <w:hyperlink w:history="0" r:id="rId9" w:tooltip="Постановление Правительства Тюменской области от 31.01.2011 N 15-п &quot;О внесении дополнения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15-п</w:t>
              </w:r>
            </w:hyperlink>
            <w:r>
              <w:rPr>
                <w:sz w:val="20"/>
                <w:color w:val="392c69"/>
              </w:rPr>
              <w:t xml:space="preserve">, от 11.04.2011 </w:t>
            </w:r>
            <w:hyperlink w:history="0" r:id="rId10" w:tooltip="Постановление Правительства Тюменской области от 11.04.2011 N 116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116-п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11.07.2011 </w:t>
            </w:r>
            <w:hyperlink w:history="0" r:id="rId11" w:tooltip="Постановление Правительства Тюменской области от 11.07.2011 N 222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222-п</w:t>
              </w:r>
            </w:hyperlink>
            <w:r>
              <w:rPr>
                <w:sz w:val="20"/>
                <w:color w:val="392c69"/>
              </w:rPr>
              <w:t xml:space="preserve">, от 23.04.2012 </w:t>
            </w:r>
            <w:hyperlink w:history="0" r:id="rId12" w:tooltip="Постановление Правительства Тюменской области от 23.04.2012 N 157-п (ред. от 17.04.2020) &quot;О внесении изменений и дополнений в некоторые нормативные правовые акты&quot; {КонсультантПлюс}">
              <w:r>
                <w:rPr>
                  <w:sz w:val="20"/>
                  <w:color w:val="0000ff"/>
                </w:rPr>
                <w:t xml:space="preserve">N 157-п</w:t>
              </w:r>
            </w:hyperlink>
            <w:r>
              <w:rPr>
                <w:sz w:val="20"/>
                <w:color w:val="392c69"/>
              </w:rPr>
              <w:t xml:space="preserve">, от 04.05.2012 </w:t>
            </w:r>
            <w:hyperlink w:history="0" r:id="rId13" w:tooltip="Постановление Правительства Тюменской области от 04.05.2012 N 169-п (ред. от 17.04.2020) &quot;О внесении изменений в некоторые нормативные правовые акты&quot; {КонсультантПлюс}">
              <w:r>
                <w:rPr>
                  <w:sz w:val="20"/>
                  <w:color w:val="0000ff"/>
                </w:rPr>
                <w:t xml:space="preserve">N 169-п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03.10.2012 </w:t>
            </w:r>
            <w:hyperlink w:history="0" r:id="rId14" w:tooltip="Постановление Правительства Тюменской области от 03.10.2012 N 401-п &quot;О внесении изменения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401-п</w:t>
              </w:r>
            </w:hyperlink>
            <w:r>
              <w:rPr>
                <w:sz w:val="20"/>
                <w:color w:val="392c69"/>
              </w:rPr>
              <w:t xml:space="preserve">, от 03.09.2013 </w:t>
            </w:r>
            <w:hyperlink w:history="0" r:id="rId15" w:tooltip="Постановление Правительства Тюменской области от 03.09.2013 N 362-п &quot;О внесении изменений в постановление от 18.05.2005 N 30-п&quot; (вместе с &quot;Положением о комитете по делам национальностей Тюменской области&quot;) {КонсультантПлюс}">
              <w:r>
                <w:rPr>
                  <w:sz w:val="20"/>
                  <w:color w:val="0000ff"/>
                </w:rPr>
                <w:t xml:space="preserve">N 362-п</w:t>
              </w:r>
            </w:hyperlink>
            <w:r>
              <w:rPr>
                <w:sz w:val="20"/>
                <w:color w:val="392c69"/>
              </w:rPr>
              <w:t xml:space="preserve">, от 16.09.2013 </w:t>
            </w:r>
            <w:hyperlink w:history="0" r:id="rId16" w:tooltip="Постановление Правительства Тюменской области от 16.09.2013 N 379-п &quot;О внесении изменения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379-п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10.12.2013 </w:t>
            </w:r>
            <w:hyperlink w:history="0" r:id="rId17" w:tooltip="Постановление Правительства Тюменской области от 10.12.2013 N 534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534-п</w:t>
              </w:r>
            </w:hyperlink>
            <w:r>
              <w:rPr>
                <w:sz w:val="20"/>
                <w:color w:val="392c69"/>
              </w:rPr>
              <w:t xml:space="preserve">, от 25.08.2014 </w:t>
            </w:r>
            <w:hyperlink w:history="0" r:id="rId18" w:tooltip="Постановление Правительства Тюменской области от 25.08.2014 N 449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449-п</w:t>
              </w:r>
            </w:hyperlink>
            <w:r>
              <w:rPr>
                <w:sz w:val="20"/>
                <w:color w:val="392c69"/>
              </w:rPr>
              <w:t xml:space="preserve">, от 02.03.2016 </w:t>
            </w:r>
            <w:hyperlink w:history="0" r:id="rId19" w:tooltip="Постановление Правительства Тюменской области от 02.03.2016 N 68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68-п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16.08.2018 </w:t>
            </w:r>
            <w:hyperlink w:history="0" r:id="rId20" w:tooltip="Постановление Правительства Тюменской области от 16.08.2018 N 323-п (ред. от 18.11.2019) &quot;О внесении изменений в некоторые нормативные правовые акты&quot; {КонсультантПлюс}">
              <w:r>
                <w:rPr>
                  <w:sz w:val="20"/>
                  <w:color w:val="0000ff"/>
                </w:rPr>
                <w:t xml:space="preserve">N 323-п</w:t>
              </w:r>
            </w:hyperlink>
            <w:r>
              <w:rPr>
                <w:sz w:val="20"/>
                <w:color w:val="392c69"/>
              </w:rPr>
              <w:t xml:space="preserve">, от 12.08.2019 </w:t>
            </w:r>
            <w:hyperlink w:history="0" r:id="rId21" w:tooltip="Постановление Правительства Тюменской области от 12.08.2019 N 270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270-п</w:t>
              </w:r>
            </w:hyperlink>
            <w:r>
              <w:rPr>
                <w:sz w:val="20"/>
                <w:color w:val="392c69"/>
              </w:rPr>
              <w:t xml:space="preserve">, от 22.05.2020 </w:t>
            </w:r>
            <w:hyperlink w:history="0" r:id="rId22" w:tooltip="Постановление Правительства Тюменской области от 22.05.2020 N 308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308-п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30.08.2024 </w:t>
            </w:r>
            <w:hyperlink w:history="0" r:id="rId23" w:tooltip="Постановление Правительства Тюменской области от 30.08.2024 N 624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624-п</w:t>
              </w:r>
            </w:hyperlink>
            <w:r>
              <w:rPr>
                <w:sz w:val="20"/>
                <w:color w:val="392c69"/>
              </w:rPr>
              <w:t xml:space="preserve">, от 05.11.2024 </w:t>
            </w:r>
            <w:hyperlink w:history="0" r:id="rId24" w:tooltip="Постановление Правительства Тюменской области от 05.11.2024 N 800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800-п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25" w:tooltip="Постановление Губернатора Тюменской области от 18.04.2005 N 35 (ред. от 24.03.2023) &quot;О структуре исполнительных органов государственной власти Тюменской области&quot; (вместе с &quot;Порядком подготовки, согласования и утверждения структуры, штатной численности и Положения об исполнительном органе государственной власти Тюменской области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Тюменской области от 18.04.2005 N 35 "О структуре исполнительных органов государственной власти Тюменской области":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12.08.2019 N 270-п)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Комитете по делам национальностей Тюменской области согласно приложению к настоящему постановлению.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12.08.2019 N 270-п)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постановление администрации Тюменской области от 17.05.2001 N 182 "О комитете по делам национальностей администрации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постановление Губернатора Тюменской области от 28.08.2001 N 330 "О внесении изменений в постановление администрации области от 17.05.2001 N 182";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постановление Губернатора Тюменской области от 07.02.2002 N 37 "О внесении изменений в постановление от 28.08.2001 N 330".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Губернатора Тюменской области, координирующего и контролирующего деятельность Комитета по делам национальностей Тюменской области.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28" w:tooltip="Постановление Правительства Тюменской области от 30.08.2024 N 62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30.08.2024 N 624-п)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С.С.СОБЯНИН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Тюменской области</w:t>
      </w:r>
    </w:p>
    <w:p>
      <w:pPr>
        <w:pStyle w:val="0"/>
        <w:jc w:val="right"/>
      </w:pPr>
      <w:r>
        <w:rPr>
          <w:sz w:val="20"/>
        </w:rPr>
        <w:t xml:space="preserve">от 18 мая 2005 г. N 30-п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КОМИТЕТЕ ПО ДЕЛАМ НАЦИОНАЛЬНОСТЕЙ ТЮМЕНСКОЙ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Тюменской области от 03.09.2013 </w:t>
            </w:r>
            <w:hyperlink w:history="0" r:id="rId29" w:tooltip="Постановление Правительства Тюменской области от 03.09.2013 N 362-п &quot;О внесении изменений в постановление от 18.05.2005 N 30-п&quot; (вместе с &quot;Положением о комитете по делам национальностей Тюменской области&quot;) {КонсультантПлюс}">
              <w:r>
                <w:rPr>
                  <w:sz w:val="20"/>
                  <w:color w:val="0000ff"/>
                </w:rPr>
                <w:t xml:space="preserve">N 362-п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16.09.2013 </w:t>
            </w:r>
            <w:hyperlink w:history="0" r:id="rId30" w:tooltip="Постановление Правительства Тюменской области от 16.09.2013 N 379-п &quot;О внесении изменения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379-п</w:t>
              </w:r>
            </w:hyperlink>
            <w:r>
              <w:rPr>
                <w:sz w:val="20"/>
                <w:color w:val="392c69"/>
              </w:rPr>
              <w:t xml:space="preserve">, от 10.12.2013 </w:t>
            </w:r>
            <w:hyperlink w:history="0" r:id="rId31" w:tooltip="Постановление Правительства Тюменской области от 10.12.2013 N 534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534-п</w:t>
              </w:r>
            </w:hyperlink>
            <w:r>
              <w:rPr>
                <w:sz w:val="20"/>
                <w:color w:val="392c69"/>
              </w:rPr>
              <w:t xml:space="preserve">, от 25.08.2014 </w:t>
            </w:r>
            <w:hyperlink w:history="0" r:id="rId32" w:tooltip="Постановление Правительства Тюменской области от 25.08.2014 N 449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449-п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02.03.2016 </w:t>
            </w:r>
            <w:hyperlink w:history="0" r:id="rId33" w:tooltip="Постановление Правительства Тюменской области от 02.03.2016 N 68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68-п</w:t>
              </w:r>
            </w:hyperlink>
            <w:r>
              <w:rPr>
                <w:sz w:val="20"/>
                <w:color w:val="392c69"/>
              </w:rPr>
              <w:t xml:space="preserve">, от 16.08.2018 </w:t>
            </w:r>
            <w:hyperlink w:history="0" r:id="rId34" w:tooltip="Постановление Правительства Тюменской области от 16.08.2018 N 323-п (ред. от 18.11.2019) &quot;О внесении изменений в некоторые нормативные правовые акты&quot; {КонсультантПлюс}">
              <w:r>
                <w:rPr>
                  <w:sz w:val="20"/>
                  <w:color w:val="0000ff"/>
                </w:rPr>
                <w:t xml:space="preserve">N 323-п</w:t>
              </w:r>
            </w:hyperlink>
            <w:r>
              <w:rPr>
                <w:sz w:val="20"/>
                <w:color w:val="392c69"/>
              </w:rPr>
              <w:t xml:space="preserve">, от 12.08.2019 </w:t>
            </w:r>
            <w:hyperlink w:history="0" r:id="rId35" w:tooltip="Постановление Правительства Тюменской области от 12.08.2019 N 270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270-п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22.05.2020 </w:t>
            </w:r>
            <w:hyperlink w:history="0" r:id="rId36" w:tooltip="Постановление Правительства Тюменской области от 22.05.2020 N 308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308-п</w:t>
              </w:r>
            </w:hyperlink>
            <w:r>
              <w:rPr>
                <w:sz w:val="20"/>
                <w:color w:val="392c69"/>
              </w:rPr>
              <w:t xml:space="preserve">, от 30.08.2024 </w:t>
            </w:r>
            <w:hyperlink w:history="0" r:id="rId37" w:tooltip="Постановление Правительства Тюменской области от 30.08.2024 N 624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624-п</w:t>
              </w:r>
            </w:hyperlink>
            <w:r>
              <w:rPr>
                <w:sz w:val="20"/>
                <w:color w:val="392c69"/>
              </w:rPr>
              <w:t xml:space="preserve">, от 05.11.2024 </w:t>
            </w:r>
            <w:hyperlink w:history="0" r:id="rId38" w:tooltip="Постановление Правительства Тюменской области от 05.11.2024 N 800-п &quot;О внесении изменений в постановление от 18.05.2005 N 30-п&quot; {КонсультантПлюс}">
              <w:r>
                <w:rPr>
                  <w:sz w:val="20"/>
                  <w:color w:val="0000ff"/>
                </w:rPr>
                <w:t xml:space="preserve">N 800-п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Комитет по делам национальностей Тюменской области (далее - Комитет) является исполнительным органом государственной власти Тюменской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Комитет осуществляет свою деятельность в соответствии с нормативными правовыми и ненормативными правовыми актами Российской Федерации, Тюменской области и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(п. 1.2 в ред. </w:t>
      </w:r>
      <w:hyperlink w:history="0" r:id="rId39" w:tooltip="Постановление Правительства Тюменской области от 30.08.2024 N 62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30.08.2024 N 624-п)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Деятельность Комитета координирует и контролирует заместитель Губернатора Тюменской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Постановление Правительства Тюменской области от 30.08.2024 N 62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30.08.2024 N 624-п)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Положение о Комитете, его структура и штатная численность утверждаются Правительством Тюменской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Руководство Комитетом осуществляет председатель Комитета (далее - Председатель), назначаемый на должность и освобождаемый от должности Губернатором Тюменской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Для осуществления своих полномочий Комитет осуществляет взаимодействие с федеральными органами государственной власти и их территориальными органами, органами государственной власти Тюменской области и других субъектов Российской Федерации, органами местного самоуправления, организациями и гражданами.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Комитет обладает правами юридического лица, имеет самостоятельный баланс, бюджетную смету, лицевые счета, бланки и печати с изображением малого герба Тюменской области и со своим наименованием. Комитет самостоятельно выступает в качестве истца и ответчика в судах в пределах своих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1.8. Бюджетное финансирование Комитета и использование им выделенных финансовых средств осуществляются по смете, утвержденной руководителем, в пределах ассигнований, утвержденных в областном бюджете на содержание Комитета. Использование средств Комитета производится в порядке, установленном бюджетным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1.9. Комитет является получателем и главным распорядителем бюджетных средств в пределах, предусмотренных законом об областном бюджете на соответствующий финансовый год и на плановый период.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1.10. Комитет осуществляет бюджетные полномочия главного администратора (администратора) доходов областного бюджета.</w:t>
      </w:r>
    </w:p>
    <w:p>
      <w:pPr>
        <w:pStyle w:val="0"/>
        <w:jc w:val="both"/>
      </w:pPr>
      <w:r>
        <w:rPr>
          <w:sz w:val="20"/>
        </w:rPr>
        <w:t xml:space="preserve">(п. 1.10 в ред. </w:t>
      </w:r>
      <w:hyperlink w:history="0" r:id="rId41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12.08.2019 N 270-п)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1.11. Комитет обеспечивает при реализации своих полномочий приоритет целей и задач по развитию конкуренции на товарных рынках в установленной сфере деятельности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(п. 1.11 введен </w:t>
      </w:r>
      <w:hyperlink w:history="0" r:id="rId42" w:tooltip="Постановление Правительства Тюменской области от 16.08.2018 N 323-п (ред. от 18.11.2019) &quot;О внесении изменений в некоторые нормативные правовые акты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16.08.2018 N 323-п)</w:t>
      </w:r>
    </w:p>
    <w:p>
      <w:pPr>
        <w:pStyle w:val="0"/>
        <w:spacing w:before="200" w:line-rule="auto"/>
        <w:ind w:firstLine="540"/>
        <w:jc w:val="both"/>
      </w:pPr>
      <w:hyperlink w:history="0" r:id="rId43" w:tooltip="Постановление Правительства Тюменской области от 16.08.2018 N 323-п (ред. от 18.11.2019) &quot;О внесении изменений в некоторые нормативные правовые акты&quot; {КонсультантПлюс}">
        <w:r>
          <w:rPr>
            <w:sz w:val="20"/>
            <w:color w:val="0000ff"/>
          </w:rPr>
          <w:t xml:space="preserve">1.12</w:t>
        </w:r>
      </w:hyperlink>
      <w:r>
        <w:rPr>
          <w:sz w:val="20"/>
        </w:rPr>
        <w:t xml:space="preserve">. Местонахождение и почтовый адрес Комитета: 625000, г. Тюмень, ул. Республики, д. 24.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Полномочия Комитета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Комитет осуществляет следующие полномочия: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Разработка и реализация мероприятий по государственной поддержке некоммерческих организаций, не являющихся государственными (муниципальными) учреждениями, распределение средств областного бюджета, выделяемых на реализацию общественно значимых программ (мероприятий) национально-культурного и общественно-политического развития.</w:t>
      </w:r>
    </w:p>
    <w:p>
      <w:pPr>
        <w:pStyle w:val="0"/>
        <w:jc w:val="both"/>
      </w:pPr>
      <w:r>
        <w:rPr>
          <w:sz w:val="20"/>
        </w:rPr>
        <w:t xml:space="preserve">(п. 2.1 в ред. </w:t>
      </w:r>
      <w:hyperlink w:history="0" r:id="rId44" w:tooltip="Постановление Правительства Тюменской области от 22.05.2020 N 30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22.05.2020 N 308-п)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Разработка и реализация порядка предоставления из областного бюджета субсидии некоммерческим организациям, не являющимся государственными (муниципальными) учреждениями.</w:t>
      </w:r>
    </w:p>
    <w:p>
      <w:pPr>
        <w:pStyle w:val="0"/>
        <w:jc w:val="both"/>
      </w:pPr>
      <w:r>
        <w:rPr>
          <w:sz w:val="20"/>
        </w:rPr>
        <w:t xml:space="preserve">(п. 2.2 в ред. </w:t>
      </w:r>
      <w:hyperlink w:history="0" r:id="rId45" w:tooltip="Постановление Правительства Тюменской области от 22.05.2020 N 30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22.05.2020 N 308-п)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Разработка предложений по реализации государственной политики, основных направлений деятельности, проектов и программ в сфере этноконфессиональных и общественно-политических отношений, а также в отношении соотечественников за рубежом, коренных малочисленных народов Российской Федерации, казачества.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Тюменской области от 02.03.2016 </w:t>
      </w:r>
      <w:hyperlink w:history="0" r:id="rId46" w:tooltip="Постановление Правительства Тюменской области от 02.03.2016 N 6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N 68-п</w:t>
        </w:r>
      </w:hyperlink>
      <w:r>
        <w:rPr>
          <w:sz w:val="20"/>
        </w:rPr>
        <w:t xml:space="preserve">, от 22.05.2020 </w:t>
      </w:r>
      <w:hyperlink w:history="0" r:id="rId47" w:tooltip="Постановление Правительства Тюменской области от 22.05.2020 N 30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N 308-п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Подготовка проектов нормативных правовых и ненормативных правовых актов Правительства Тюменской области и Губернатора Тюменской области по вопросам, относящимся к сфере деятельности Комитета.</w:t>
      </w:r>
    </w:p>
    <w:p>
      <w:pPr>
        <w:pStyle w:val="0"/>
        <w:jc w:val="both"/>
      </w:pPr>
      <w:r>
        <w:rPr>
          <w:sz w:val="20"/>
        </w:rPr>
        <w:t xml:space="preserve">(п. 2.4 в ред. </w:t>
      </w:r>
      <w:hyperlink w:history="0" r:id="rId48" w:tooltip="Постановление Правительства Тюменской области от 30.08.2024 N 62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30.08.2024 N 624-п)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Поддержка региональных и местных национально-культурных автономий, поддержка изучения в общеобразовательных организациях национальных языков и иных предметов этнокультурной направленности.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Постановление Правительства Тюменской области от 02.03.2016 N 6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02.03.2016 N 68-п)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Обеспечение взаимодействия Правительства Тюменской области с руководителями и представителями институтов гражданского общества в целях обеспечения прямого диалога власти и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В порядке, установленном Правительством Тюменской области, оказание государственной поддержки реализации религиозными организациями общественно значимых культурно-просветительских программ и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Координация деятельности исполнительных органов государственной власти Тюменской области, некоммерческих организаций, не являющихся государственными (муниципальными) учреждениями, участвующих в реализации проектов и программ Правительства Тюменской области в сфере этноконфессиональных и общественно-политических отношений, а также в отношении соотечественников за рубежом, коренных малочисленных народов Российской Федерации, казачества.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Тюменской области от 12.08.2019 </w:t>
      </w:r>
      <w:hyperlink w:history="0" r:id="rId50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N 270-п</w:t>
        </w:r>
      </w:hyperlink>
      <w:r>
        <w:rPr>
          <w:sz w:val="20"/>
        </w:rPr>
        <w:t xml:space="preserve">, от 22.05.2020 </w:t>
      </w:r>
      <w:hyperlink w:history="0" r:id="rId51" w:tooltip="Постановление Правительства Тюменской области от 22.05.2020 N 30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N 308-п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Осуществление анализа и экспертной оценки процессов и явлений этноконфессионального и общественно-политического развития.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Исключен. - </w:t>
      </w:r>
      <w:hyperlink w:history="0" r:id="rId52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Тюменской области от 12.08.2019 N 270-п.</w:t>
      </w:r>
    </w:p>
    <w:p>
      <w:pPr>
        <w:pStyle w:val="0"/>
        <w:spacing w:before="200" w:line-rule="auto"/>
        <w:ind w:firstLine="540"/>
        <w:jc w:val="both"/>
      </w:pPr>
      <w:hyperlink w:history="0" r:id="rId53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2.10</w:t>
        </w:r>
      </w:hyperlink>
      <w:r>
        <w:rPr>
          <w:sz w:val="20"/>
        </w:rPr>
        <w:t xml:space="preserve">. Организационное, методическое и техническое обеспечение деятельности Общественной палаты Тюменской области, Координационного Совета национальных общественных объединений и национально-культурных автономий Тюменской области, Координационного совета ветеранов локальных войн, военной службы, членов их семей, межведомственной комиссии по противодействию экстремизму, Координационного совета по вопросам гармонизации межэтнических и межрелигиозных отношений в Тюменской области, Координационного совета религиозных организаций мусульман Тюменской области и иных консультативных органов по вопросам, отнесенным к компетенции Комитета.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Тюменской области от 02.03.2016 </w:t>
      </w:r>
      <w:hyperlink w:history="0" r:id="rId54" w:tooltip="Постановление Правительства Тюменской области от 02.03.2016 N 6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N 68-п</w:t>
        </w:r>
      </w:hyperlink>
      <w:r>
        <w:rPr>
          <w:sz w:val="20"/>
        </w:rPr>
        <w:t xml:space="preserve">, от 30.08.2024 </w:t>
      </w:r>
      <w:hyperlink w:history="0" r:id="rId55" w:tooltip="Постановление Правительства Тюменской области от 30.08.2024 N 62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N 624-п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hyperlink w:history="0" r:id="rId56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2.11</w:t>
        </w:r>
      </w:hyperlink>
      <w:r>
        <w:rPr>
          <w:sz w:val="20"/>
        </w:rPr>
        <w:t xml:space="preserve">. Организация работы по сохранению и развитию национальных культур, традиций и обычаев народов Тюменской области, поддержка мероприятий национальных общественных объединений в местах компактного проживания этнических групп населения.</w:t>
      </w:r>
    </w:p>
    <w:p>
      <w:pPr>
        <w:pStyle w:val="0"/>
        <w:spacing w:before="200" w:line-rule="auto"/>
        <w:ind w:firstLine="540"/>
        <w:jc w:val="both"/>
      </w:pPr>
      <w:hyperlink w:history="0" r:id="rId57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2.12</w:t>
        </w:r>
      </w:hyperlink>
      <w:r>
        <w:rPr>
          <w:sz w:val="20"/>
        </w:rPr>
        <w:t xml:space="preserve">. Осуществление региональной государственной политики по отношению к казачеству в Тюменской области, согласование уставов окружных (отдельских) казачьих обществ и направление их для утверждения Губернатору Тюменской области, организация работы с казачьими общественными объединениями, подготовка и реализация мероприятий по сохранению казачьей культуры, обычаев и традиций казачества.</w:t>
      </w:r>
    </w:p>
    <w:p>
      <w:pPr>
        <w:pStyle w:val="0"/>
        <w:jc w:val="both"/>
      </w:pPr>
      <w:r>
        <w:rPr>
          <w:sz w:val="20"/>
        </w:rPr>
        <w:t xml:space="preserve">(пункт в ред. </w:t>
      </w:r>
      <w:hyperlink w:history="0" r:id="rId58" w:tooltip="Постановление Правительства Тюменской области от 10.12.2013 N 53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10.12.2013 N 534-п)</w:t>
      </w:r>
    </w:p>
    <w:p>
      <w:pPr>
        <w:pStyle w:val="0"/>
        <w:spacing w:before="200" w:line-rule="auto"/>
        <w:ind w:firstLine="540"/>
        <w:jc w:val="both"/>
      </w:pPr>
      <w:hyperlink w:history="0" r:id="rId59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2.13</w:t>
        </w:r>
      </w:hyperlink>
      <w:r>
        <w:rPr>
          <w:sz w:val="20"/>
        </w:rPr>
        <w:t xml:space="preserve">. Поддержка мероприятий ветеранских и иных общественных объединений по патриотическому воспитанию молодежи.</w:t>
      </w:r>
    </w:p>
    <w:p>
      <w:pPr>
        <w:pStyle w:val="0"/>
        <w:spacing w:before="200" w:line-rule="auto"/>
        <w:ind w:firstLine="540"/>
        <w:jc w:val="both"/>
      </w:pPr>
      <w:hyperlink w:history="0" r:id="rId60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2.14</w:t>
        </w:r>
      </w:hyperlink>
      <w:r>
        <w:rPr>
          <w:sz w:val="20"/>
        </w:rPr>
        <w:t xml:space="preserve">. Обеспечение реализации решений антитеррористической комиссии Тюменской области, межведомственной комиссии по противодействию экстремизму в курируемых сферах.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2.15. Профилактика и предупреждение экстремизма и межнациональных (межэтнических) конфликтов.</w:t>
      </w:r>
    </w:p>
    <w:p>
      <w:pPr>
        <w:pStyle w:val="0"/>
        <w:jc w:val="both"/>
      </w:pPr>
      <w:r>
        <w:rPr>
          <w:sz w:val="20"/>
        </w:rPr>
        <w:t xml:space="preserve">(п. 2.15 в ред. </w:t>
      </w:r>
      <w:hyperlink w:history="0" r:id="rId61" w:tooltip="Постановление Правительства Тюменской области от 30.08.2024 N 62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30.08.2024 N 624-п)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2.17. Исключен. - </w:t>
      </w:r>
      <w:hyperlink w:history="0" r:id="rId62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Тюменской области от 12.08.2019 N 270-п.</w:t>
      </w:r>
    </w:p>
    <w:p>
      <w:pPr>
        <w:pStyle w:val="0"/>
        <w:spacing w:before="200" w:line-rule="auto"/>
        <w:ind w:firstLine="540"/>
        <w:jc w:val="both"/>
      </w:pPr>
      <w:hyperlink w:history="0" r:id="rId63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2.16</w:t>
        </w:r>
      </w:hyperlink>
      <w:r>
        <w:rPr>
          <w:sz w:val="20"/>
        </w:rPr>
        <w:t xml:space="preserve">. Осуществление систематического анализа процессов и явлений в религиозной сфере.</w:t>
      </w:r>
    </w:p>
    <w:p>
      <w:pPr>
        <w:pStyle w:val="0"/>
        <w:spacing w:before="200" w:line-rule="auto"/>
        <w:ind w:firstLine="540"/>
        <w:jc w:val="both"/>
      </w:pPr>
      <w:hyperlink w:history="0" r:id="rId64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2.17</w:t>
        </w:r>
      </w:hyperlink>
      <w:r>
        <w:rPr>
          <w:sz w:val="20"/>
        </w:rPr>
        <w:t xml:space="preserve">. Выработка и реализация мер по профилактике и противодействию деструктивной деятельности общественных объединений и религиозных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Постановление Правительства Тюменской области от 02.03.2016 N 6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02.03.2016 N 68-п)</w:t>
      </w:r>
    </w:p>
    <w:p>
      <w:pPr>
        <w:pStyle w:val="0"/>
        <w:spacing w:before="200" w:line-rule="auto"/>
        <w:ind w:firstLine="540"/>
        <w:jc w:val="both"/>
      </w:pPr>
      <w:hyperlink w:history="0" r:id="rId66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2.18</w:t>
        </w:r>
      </w:hyperlink>
      <w:r>
        <w:rPr>
          <w:sz w:val="20"/>
        </w:rPr>
        <w:t xml:space="preserve">. Сбор и обобщение информации о готовящихся протестных акциях граждан, организация работы по снятию (смягчению) напряжения в общественной среде.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2.19. Осуществление контроля за целевым использованием средств областного бюджета в пределах полномочий Комитета.</w:t>
      </w:r>
    </w:p>
    <w:p>
      <w:pPr>
        <w:pStyle w:val="0"/>
        <w:jc w:val="both"/>
      </w:pPr>
      <w:r>
        <w:rPr>
          <w:sz w:val="20"/>
        </w:rPr>
        <w:t xml:space="preserve">(п. 2.19 в ред. </w:t>
      </w:r>
      <w:hyperlink w:history="0" r:id="rId67" w:tooltip="Постановление Правительства Тюменской области от 30.08.2024 N 62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30.08.2024 N 624-п)</w:t>
      </w:r>
    </w:p>
    <w:p>
      <w:pPr>
        <w:pStyle w:val="0"/>
        <w:spacing w:before="200" w:line-rule="auto"/>
        <w:ind w:firstLine="540"/>
        <w:jc w:val="both"/>
      </w:pPr>
      <w:hyperlink w:history="0" r:id="rId68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2.20</w:t>
        </w:r>
      </w:hyperlink>
      <w:r>
        <w:rPr>
          <w:sz w:val="20"/>
        </w:rPr>
        <w:t xml:space="preserve">. Осуществление мероприятий, определенных нормативными правовыми актами Тюменской области о мобилизационной подготовке и мобилизации.</w:t>
      </w:r>
    </w:p>
    <w:p>
      <w:pPr>
        <w:pStyle w:val="0"/>
        <w:spacing w:before="200" w:line-rule="auto"/>
        <w:ind w:firstLine="540"/>
        <w:jc w:val="both"/>
      </w:pPr>
      <w:hyperlink w:history="0" r:id="rId69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2.21</w:t>
        </w:r>
      </w:hyperlink>
      <w:r>
        <w:rPr>
          <w:sz w:val="20"/>
        </w:rPr>
        <w:t xml:space="preserve">. Осуществление бюджетных полномочий главного администратора (администратора) доходов областного бюджета.</w:t>
      </w:r>
    </w:p>
    <w:p>
      <w:pPr>
        <w:pStyle w:val="0"/>
        <w:spacing w:before="200" w:line-rule="auto"/>
        <w:ind w:firstLine="540"/>
        <w:jc w:val="both"/>
      </w:pPr>
      <w:hyperlink w:history="0" r:id="rId70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2.22</w:t>
        </w:r>
      </w:hyperlink>
      <w:r>
        <w:rPr>
          <w:sz w:val="20"/>
        </w:rPr>
        <w:t xml:space="preserve">. Ежеквартальное рассмотрение в Комитете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Комитета и его должностных лиц в целях выработки и принятия мер по предупреждению и устранению причин выявленных нарушений.</w:t>
      </w:r>
    </w:p>
    <w:p>
      <w:pPr>
        <w:pStyle w:val="0"/>
        <w:spacing w:before="200" w:line-rule="auto"/>
        <w:ind w:firstLine="540"/>
        <w:jc w:val="both"/>
      </w:pPr>
      <w:hyperlink w:history="0" r:id="rId71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2.23</w:t>
        </w:r>
      </w:hyperlink>
      <w:r>
        <w:rPr>
          <w:sz w:val="20"/>
        </w:rPr>
        <w:t xml:space="preserve">. Осуществление противодействия коррупции в пределах своих полномочий.</w:t>
      </w:r>
    </w:p>
    <w:p>
      <w:pPr>
        <w:pStyle w:val="0"/>
        <w:spacing w:before="200" w:line-rule="auto"/>
        <w:ind w:firstLine="540"/>
        <w:jc w:val="both"/>
      </w:pPr>
      <w:hyperlink w:history="0" r:id="rId72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2.24</w:t>
        </w:r>
      </w:hyperlink>
      <w:r>
        <w:rPr>
          <w:sz w:val="20"/>
        </w:rPr>
        <w:t xml:space="preserve">. Информирование общественности о деятельности Правительства Тюменской области в сфере этноконфессиональных и общественно-политических отношений.</w:t>
      </w:r>
    </w:p>
    <w:p>
      <w:pPr>
        <w:pStyle w:val="0"/>
        <w:spacing w:before="200" w:line-rule="auto"/>
        <w:ind w:firstLine="540"/>
        <w:jc w:val="both"/>
      </w:pPr>
      <w:hyperlink w:history="0" r:id="rId73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2.25</w:t>
        </w:r>
      </w:hyperlink>
      <w:r>
        <w:rPr>
          <w:sz w:val="20"/>
        </w:rPr>
        <w:t xml:space="preserve">. Организация и реализация мер, направленных на предупреждение и пресечение межнациональной (межэтнической), межконфессиональной напряженности.</w:t>
      </w:r>
    </w:p>
    <w:p>
      <w:pPr>
        <w:pStyle w:val="0"/>
        <w:jc w:val="both"/>
      </w:pPr>
      <w:r>
        <w:rPr>
          <w:sz w:val="20"/>
        </w:rPr>
        <w:t xml:space="preserve">(пункт введен </w:t>
      </w:r>
      <w:hyperlink w:history="0" r:id="rId74" w:tooltip="Постановление Правительства Тюменской области от 16.09.2013 N 379-п &quot;О внесении изменения в постановление от 18.05.2005 N 30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16.09.2013 N 379-п)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2.26. Осуществление в пределах своих полномочий мер по обеспечению государственных гарантий равенства прав, свобод и законных интересов человека и гражданина независимо от расы, национальности, языка, отношения к религии и других обстоятельств; предотвращению любых форм ограничения прав и дискриминации по признакам расовой, национальной, языковой или религиозной принадлежности; осуществления мер, направленных на поддержку, сохранение, развитие и изучение русского языка как государственного языка Российской Федерации, языков и культуры народов Российской Федерации, проживающих в Тюменской области, а также иных мер, направленных на укрепление гражданского единства, межнационального и межконфессионального согласия, сохранение этнокультурного многообразия народов Российской Федерации, проживающих в Тюменской области, защиту прав национальных меньшинств, социальную и культурную адаптацию и интеграцию иностранных граждан (мигрантов), достижение межнационального и межконфессионального согласия.</w:t>
      </w:r>
    </w:p>
    <w:p>
      <w:pPr>
        <w:pStyle w:val="0"/>
        <w:jc w:val="both"/>
      </w:pPr>
      <w:r>
        <w:rPr>
          <w:sz w:val="20"/>
        </w:rPr>
        <w:t xml:space="preserve">(п. 2.26 в ред. </w:t>
      </w:r>
      <w:hyperlink w:history="0" r:id="rId75" w:tooltip="Постановление Правительства Тюменской области от 30.08.2024 N 62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30.08.2024 N 624-п)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2.27. Осуществление мер по обеспечению функционирования регионального сегмента Системы мониторинга межнациональных и межконфессиональных отношений и раннего предупреждения конфликтных ситуаций.</w:t>
      </w:r>
    </w:p>
    <w:p>
      <w:pPr>
        <w:pStyle w:val="0"/>
        <w:jc w:val="both"/>
      </w:pPr>
      <w:r>
        <w:rPr>
          <w:sz w:val="20"/>
        </w:rPr>
        <w:t xml:space="preserve">(п. 2.27 введен </w:t>
      </w:r>
      <w:hyperlink w:history="0" r:id="rId76" w:tooltip="Постановление Правительства Тюменской области от 12.08.2019 N 27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12.08.2019 N 270-п)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2.28. Формирование и ведение перечня объектов (территорий) религиозных организаций, расположенных в Тюменской области и подлежащих антитеррористической защите.</w:t>
      </w:r>
    </w:p>
    <w:p>
      <w:pPr>
        <w:pStyle w:val="0"/>
        <w:jc w:val="both"/>
      </w:pPr>
      <w:r>
        <w:rPr>
          <w:sz w:val="20"/>
        </w:rPr>
        <w:t xml:space="preserve">(п. 2.28 введен </w:t>
      </w:r>
      <w:hyperlink w:history="0" r:id="rId77" w:tooltip="Постановление Правительства Тюменской области от 22.05.2020 N 30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22.05.2020 N 308-п)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2.29. Осуществление иных полномочий, возложенных на Комитет федеральными и областными нормативными правовыми и ненормативными правовыми актами.</w:t>
      </w:r>
    </w:p>
    <w:p>
      <w:pPr>
        <w:pStyle w:val="0"/>
        <w:jc w:val="both"/>
      </w:pPr>
      <w:r>
        <w:rPr>
          <w:sz w:val="20"/>
        </w:rPr>
        <w:t xml:space="preserve">(п. 2.29 введен </w:t>
      </w:r>
      <w:hyperlink w:history="0" r:id="rId78" w:tooltip="Постановление Правительства Тюменской области от 30.08.2024 N 624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30.08.2024 N 624-п)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2.29. Исключен. - </w:t>
      </w:r>
      <w:hyperlink w:history="0" r:id="rId79" w:tooltip="Постановление Правительства Тюменской области от 02.03.2016 N 6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Тюменской области от 02.03.2016 N 68-п.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Комитета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80" w:tooltip="Постановление Правительства Тюменской области от 02.03.2016 N 68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</w:t>
      </w:r>
    </w:p>
    <w:p>
      <w:pPr>
        <w:pStyle w:val="0"/>
        <w:jc w:val="center"/>
      </w:pPr>
      <w:r>
        <w:rPr>
          <w:sz w:val="20"/>
        </w:rPr>
        <w:t xml:space="preserve">от 02.03.2016 N 68-п)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Председатель имеет первого заместителя председателя Комитета, заместителя председателя Комитета, назначаемых на должность и освобождаемых от должности Председателем по согласованию с заместителем Губернатора Тюменской области.</w:t>
      </w:r>
    </w:p>
    <w:p>
      <w:pPr>
        <w:pStyle w:val="0"/>
        <w:jc w:val="both"/>
      </w:pPr>
      <w:r>
        <w:rPr>
          <w:sz w:val="20"/>
        </w:rPr>
        <w:t xml:space="preserve">(п. 3.1 в ред. </w:t>
      </w:r>
      <w:hyperlink w:history="0" r:id="rId81" w:tooltip="Постановление Правительства Тюменской области от 05.11.2024 N 80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05.11.2024 N 800-п)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Председатель организует и обеспечивает исполнение полномочий, возложенных на Комитет, согласно его должностному регламенту.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несет персональную ответственность за выполнение возложенных на Комитет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В период отсутствия Председателя, в том числе в случае увольнения, его обязанности исполняет первый заместитель председателя Комитета.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отсутствии Председателя, в том числе в случае его увольнения, и одновременном отсутствии первого заместителя председателя Комитета, в том числе в случае его увольнения, обязанности Председателя возлагаются на заместителя председателя Комитета.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отсутствии Председателя, в том числе в случае его увольнения, и одновременном отсутствии первого заместителя председателя Комитета и заместителя председателя Комитета, в том числе в случае их увольнения, обязанности Председателя возлагаются на государственного гражданского служащего в соответствии с приказом Комитета, подписанного Председателем или лицом, исполняющим обязанности Председателя, либо распоряжением Губернатора Тюменской области в случае увольнения Председателя и лица, исполняющего обязанности Председателя.</w:t>
      </w:r>
    </w:p>
    <w:p>
      <w:pPr>
        <w:pStyle w:val="0"/>
        <w:jc w:val="both"/>
      </w:pPr>
      <w:r>
        <w:rPr>
          <w:sz w:val="20"/>
        </w:rPr>
        <w:t xml:space="preserve">(п. 3.3 в ред. </w:t>
      </w:r>
      <w:hyperlink w:history="0" r:id="rId82" w:tooltip="Постановление Правительства Тюменской области от 05.11.2024 N 800-п &quot;О внесении изменений в постановление от 18.05.2005 N 30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05.11.2024 N 800-п)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Тюменской области от 18.05.2005 N 30-п</w:t>
            <w:br/>
            <w:t>(ред. от 05.11.2024)</w:t>
            <w:br/>
            <w:t>"Об утверждении Положения о коми...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26&amp;n=30403&amp;dst=100004" TargetMode = "External"/>
	<Relationship Id="rId8" Type="http://schemas.openxmlformats.org/officeDocument/2006/relationships/hyperlink" Target="https://login.consultant.ru/link/?req=doc&amp;base=RLAW026&amp;n=148314&amp;dst=100016" TargetMode = "External"/>
	<Relationship Id="rId9" Type="http://schemas.openxmlformats.org/officeDocument/2006/relationships/hyperlink" Target="https://login.consultant.ru/link/?req=doc&amp;base=RLAW026&amp;n=52658&amp;dst=100004" TargetMode = "External"/>
	<Relationship Id="rId10" Type="http://schemas.openxmlformats.org/officeDocument/2006/relationships/hyperlink" Target="https://login.consultant.ru/link/?req=doc&amp;base=RLAW026&amp;n=54503&amp;dst=100004" TargetMode = "External"/>
	<Relationship Id="rId11" Type="http://schemas.openxmlformats.org/officeDocument/2006/relationships/hyperlink" Target="https://login.consultant.ru/link/?req=doc&amp;base=RLAW026&amp;n=56559&amp;dst=100004" TargetMode = "External"/>
	<Relationship Id="rId12" Type="http://schemas.openxmlformats.org/officeDocument/2006/relationships/hyperlink" Target="https://login.consultant.ru/link/?req=doc&amp;base=RLAW026&amp;n=154475&amp;dst=100042" TargetMode = "External"/>
	<Relationship Id="rId13" Type="http://schemas.openxmlformats.org/officeDocument/2006/relationships/hyperlink" Target="https://login.consultant.ru/link/?req=doc&amp;base=RLAW026&amp;n=154476&amp;dst=100101" TargetMode = "External"/>
	<Relationship Id="rId14" Type="http://schemas.openxmlformats.org/officeDocument/2006/relationships/hyperlink" Target="https://login.consultant.ru/link/?req=doc&amp;base=RLAW026&amp;n=67415&amp;dst=100004" TargetMode = "External"/>
	<Relationship Id="rId15" Type="http://schemas.openxmlformats.org/officeDocument/2006/relationships/hyperlink" Target="https://login.consultant.ru/link/?req=doc&amp;base=RLAW026&amp;n=76200&amp;dst=100004" TargetMode = "External"/>
	<Relationship Id="rId16" Type="http://schemas.openxmlformats.org/officeDocument/2006/relationships/hyperlink" Target="https://login.consultant.ru/link/?req=doc&amp;base=RLAW026&amp;n=76418&amp;dst=100004" TargetMode = "External"/>
	<Relationship Id="rId17" Type="http://schemas.openxmlformats.org/officeDocument/2006/relationships/hyperlink" Target="https://login.consultant.ru/link/?req=doc&amp;base=RLAW026&amp;n=79176&amp;dst=100004" TargetMode = "External"/>
	<Relationship Id="rId18" Type="http://schemas.openxmlformats.org/officeDocument/2006/relationships/hyperlink" Target="https://login.consultant.ru/link/?req=doc&amp;base=RLAW026&amp;n=86384&amp;dst=100004" TargetMode = "External"/>
	<Relationship Id="rId19" Type="http://schemas.openxmlformats.org/officeDocument/2006/relationships/hyperlink" Target="https://login.consultant.ru/link/?req=doc&amp;base=RLAW026&amp;n=104008&amp;dst=100004" TargetMode = "External"/>
	<Relationship Id="rId20" Type="http://schemas.openxmlformats.org/officeDocument/2006/relationships/hyperlink" Target="https://login.consultant.ru/link/?req=doc&amp;base=RLAW026&amp;n=148317&amp;dst=100071" TargetMode = "External"/>
	<Relationship Id="rId21" Type="http://schemas.openxmlformats.org/officeDocument/2006/relationships/hyperlink" Target="https://login.consultant.ru/link/?req=doc&amp;base=RLAW026&amp;n=144591&amp;dst=100004" TargetMode = "External"/>
	<Relationship Id="rId22" Type="http://schemas.openxmlformats.org/officeDocument/2006/relationships/hyperlink" Target="https://login.consultant.ru/link/?req=doc&amp;base=RLAW026&amp;n=155865&amp;dst=100004" TargetMode = "External"/>
	<Relationship Id="rId23" Type="http://schemas.openxmlformats.org/officeDocument/2006/relationships/hyperlink" Target="https://login.consultant.ru/link/?req=doc&amp;base=RLAW026&amp;n=218237&amp;dst=100004" TargetMode = "External"/>
	<Relationship Id="rId24" Type="http://schemas.openxmlformats.org/officeDocument/2006/relationships/hyperlink" Target="https://login.consultant.ru/link/?req=doc&amp;base=RLAW026&amp;n=220621&amp;dst=100004" TargetMode = "External"/>
	<Relationship Id="rId25" Type="http://schemas.openxmlformats.org/officeDocument/2006/relationships/hyperlink" Target="https://login.consultant.ru/link/?req=doc&amp;base=RLAW026&amp;n=198928&amp;dst=100181" TargetMode = "External"/>
	<Relationship Id="rId26" Type="http://schemas.openxmlformats.org/officeDocument/2006/relationships/hyperlink" Target="https://login.consultant.ru/link/?req=doc&amp;base=RLAW026&amp;n=144591&amp;dst=100005" TargetMode = "External"/>
	<Relationship Id="rId27" Type="http://schemas.openxmlformats.org/officeDocument/2006/relationships/hyperlink" Target="https://login.consultant.ru/link/?req=doc&amp;base=RLAW026&amp;n=144591&amp;dst=100006" TargetMode = "External"/>
	<Relationship Id="rId28" Type="http://schemas.openxmlformats.org/officeDocument/2006/relationships/hyperlink" Target="https://login.consultant.ru/link/?req=doc&amp;base=RLAW026&amp;n=218237&amp;dst=100005" TargetMode = "External"/>
	<Relationship Id="rId29" Type="http://schemas.openxmlformats.org/officeDocument/2006/relationships/hyperlink" Target="https://login.consultant.ru/link/?req=doc&amp;base=RLAW026&amp;n=76200&amp;dst=100005" TargetMode = "External"/>
	<Relationship Id="rId30" Type="http://schemas.openxmlformats.org/officeDocument/2006/relationships/hyperlink" Target="https://login.consultant.ru/link/?req=doc&amp;base=RLAW026&amp;n=76418&amp;dst=100005" TargetMode = "External"/>
	<Relationship Id="rId31" Type="http://schemas.openxmlformats.org/officeDocument/2006/relationships/hyperlink" Target="https://login.consultant.ru/link/?req=doc&amp;base=RLAW026&amp;n=79176&amp;dst=100004" TargetMode = "External"/>
	<Relationship Id="rId32" Type="http://schemas.openxmlformats.org/officeDocument/2006/relationships/hyperlink" Target="https://login.consultant.ru/link/?req=doc&amp;base=RLAW026&amp;n=86384&amp;dst=100004" TargetMode = "External"/>
	<Relationship Id="rId33" Type="http://schemas.openxmlformats.org/officeDocument/2006/relationships/hyperlink" Target="https://login.consultant.ru/link/?req=doc&amp;base=RLAW026&amp;n=104008&amp;dst=100004" TargetMode = "External"/>
	<Relationship Id="rId34" Type="http://schemas.openxmlformats.org/officeDocument/2006/relationships/hyperlink" Target="https://login.consultant.ru/link/?req=doc&amp;base=RLAW026&amp;n=148317&amp;dst=100071" TargetMode = "External"/>
	<Relationship Id="rId35" Type="http://schemas.openxmlformats.org/officeDocument/2006/relationships/hyperlink" Target="https://login.consultant.ru/link/?req=doc&amp;base=RLAW026&amp;n=144591&amp;dst=100009" TargetMode = "External"/>
	<Relationship Id="rId36" Type="http://schemas.openxmlformats.org/officeDocument/2006/relationships/hyperlink" Target="https://login.consultant.ru/link/?req=doc&amp;base=RLAW026&amp;n=155865&amp;dst=100004" TargetMode = "External"/>
	<Relationship Id="rId37" Type="http://schemas.openxmlformats.org/officeDocument/2006/relationships/hyperlink" Target="https://login.consultant.ru/link/?req=doc&amp;base=RLAW026&amp;n=218237&amp;dst=100007" TargetMode = "External"/>
	<Relationship Id="rId38" Type="http://schemas.openxmlformats.org/officeDocument/2006/relationships/hyperlink" Target="https://login.consultant.ru/link/?req=doc&amp;base=RLAW026&amp;n=220621&amp;dst=100004" TargetMode = "External"/>
	<Relationship Id="rId39" Type="http://schemas.openxmlformats.org/officeDocument/2006/relationships/hyperlink" Target="https://login.consultant.ru/link/?req=doc&amp;base=RLAW026&amp;n=218237&amp;dst=100008" TargetMode = "External"/>
	<Relationship Id="rId40" Type="http://schemas.openxmlformats.org/officeDocument/2006/relationships/hyperlink" Target="https://login.consultant.ru/link/?req=doc&amp;base=RLAW026&amp;n=218237&amp;dst=100010" TargetMode = "External"/>
	<Relationship Id="rId41" Type="http://schemas.openxmlformats.org/officeDocument/2006/relationships/hyperlink" Target="https://login.consultant.ru/link/?req=doc&amp;base=RLAW026&amp;n=144591&amp;dst=100011" TargetMode = "External"/>
	<Relationship Id="rId42" Type="http://schemas.openxmlformats.org/officeDocument/2006/relationships/hyperlink" Target="https://login.consultant.ru/link/?req=doc&amp;base=RLAW026&amp;n=148317&amp;dst=100072" TargetMode = "External"/>
	<Relationship Id="rId43" Type="http://schemas.openxmlformats.org/officeDocument/2006/relationships/hyperlink" Target="https://login.consultant.ru/link/?req=doc&amp;base=RLAW026&amp;n=148317&amp;dst=100072" TargetMode = "External"/>
	<Relationship Id="rId44" Type="http://schemas.openxmlformats.org/officeDocument/2006/relationships/hyperlink" Target="https://login.consultant.ru/link/?req=doc&amp;base=RLAW026&amp;n=155865&amp;dst=100005" TargetMode = "External"/>
	<Relationship Id="rId45" Type="http://schemas.openxmlformats.org/officeDocument/2006/relationships/hyperlink" Target="https://login.consultant.ru/link/?req=doc&amp;base=RLAW026&amp;n=155865&amp;dst=100007" TargetMode = "External"/>
	<Relationship Id="rId46" Type="http://schemas.openxmlformats.org/officeDocument/2006/relationships/hyperlink" Target="https://login.consultant.ru/link/?req=doc&amp;base=RLAW026&amp;n=104008&amp;dst=100008" TargetMode = "External"/>
	<Relationship Id="rId47" Type="http://schemas.openxmlformats.org/officeDocument/2006/relationships/hyperlink" Target="https://login.consultant.ru/link/?req=doc&amp;base=RLAW026&amp;n=155865&amp;dst=100008" TargetMode = "External"/>
	<Relationship Id="rId48" Type="http://schemas.openxmlformats.org/officeDocument/2006/relationships/hyperlink" Target="https://login.consultant.ru/link/?req=doc&amp;base=RLAW026&amp;n=218237&amp;dst=100011" TargetMode = "External"/>
	<Relationship Id="rId49" Type="http://schemas.openxmlformats.org/officeDocument/2006/relationships/hyperlink" Target="https://login.consultant.ru/link/?req=doc&amp;base=RLAW026&amp;n=104008&amp;dst=100010" TargetMode = "External"/>
	<Relationship Id="rId50" Type="http://schemas.openxmlformats.org/officeDocument/2006/relationships/hyperlink" Target="https://login.consultant.ru/link/?req=doc&amp;base=RLAW026&amp;n=144591&amp;dst=100016" TargetMode = "External"/>
	<Relationship Id="rId51" Type="http://schemas.openxmlformats.org/officeDocument/2006/relationships/hyperlink" Target="https://login.consultant.ru/link/?req=doc&amp;base=RLAW026&amp;n=155865&amp;dst=100008" TargetMode = "External"/>
	<Relationship Id="rId52" Type="http://schemas.openxmlformats.org/officeDocument/2006/relationships/hyperlink" Target="https://login.consultant.ru/link/?req=doc&amp;base=RLAW026&amp;n=144591&amp;dst=100018" TargetMode = "External"/>
	<Relationship Id="rId53" Type="http://schemas.openxmlformats.org/officeDocument/2006/relationships/hyperlink" Target="https://login.consultant.ru/link/?req=doc&amp;base=RLAW026&amp;n=144591&amp;dst=100018" TargetMode = "External"/>
	<Relationship Id="rId54" Type="http://schemas.openxmlformats.org/officeDocument/2006/relationships/hyperlink" Target="https://login.consultant.ru/link/?req=doc&amp;base=RLAW026&amp;n=104008&amp;dst=100012" TargetMode = "External"/>
	<Relationship Id="rId55" Type="http://schemas.openxmlformats.org/officeDocument/2006/relationships/hyperlink" Target="https://login.consultant.ru/link/?req=doc&amp;base=RLAW026&amp;n=218237&amp;dst=100013" TargetMode = "External"/>
	<Relationship Id="rId56" Type="http://schemas.openxmlformats.org/officeDocument/2006/relationships/hyperlink" Target="https://login.consultant.ru/link/?req=doc&amp;base=RLAW026&amp;n=144591&amp;dst=100018" TargetMode = "External"/>
	<Relationship Id="rId57" Type="http://schemas.openxmlformats.org/officeDocument/2006/relationships/hyperlink" Target="https://login.consultant.ru/link/?req=doc&amp;base=RLAW026&amp;n=144591&amp;dst=100018" TargetMode = "External"/>
	<Relationship Id="rId58" Type="http://schemas.openxmlformats.org/officeDocument/2006/relationships/hyperlink" Target="https://login.consultant.ru/link/?req=doc&amp;base=RLAW026&amp;n=79176&amp;dst=100005" TargetMode = "External"/>
	<Relationship Id="rId59" Type="http://schemas.openxmlformats.org/officeDocument/2006/relationships/hyperlink" Target="https://login.consultant.ru/link/?req=doc&amp;base=RLAW026&amp;n=144591&amp;dst=100018" TargetMode = "External"/>
	<Relationship Id="rId60" Type="http://schemas.openxmlformats.org/officeDocument/2006/relationships/hyperlink" Target="https://login.consultant.ru/link/?req=doc&amp;base=RLAW026&amp;n=144591&amp;dst=100018" TargetMode = "External"/>
	<Relationship Id="rId61" Type="http://schemas.openxmlformats.org/officeDocument/2006/relationships/hyperlink" Target="https://login.consultant.ru/link/?req=doc&amp;base=RLAW026&amp;n=218237&amp;dst=100014" TargetMode = "External"/>
	<Relationship Id="rId62" Type="http://schemas.openxmlformats.org/officeDocument/2006/relationships/hyperlink" Target="https://login.consultant.ru/link/?req=doc&amp;base=RLAW026&amp;n=144591&amp;dst=100018" TargetMode = "External"/>
	<Relationship Id="rId63" Type="http://schemas.openxmlformats.org/officeDocument/2006/relationships/hyperlink" Target="https://login.consultant.ru/link/?req=doc&amp;base=RLAW026&amp;n=144591&amp;dst=100018" TargetMode = "External"/>
	<Relationship Id="rId64" Type="http://schemas.openxmlformats.org/officeDocument/2006/relationships/hyperlink" Target="https://login.consultant.ru/link/?req=doc&amp;base=RLAW026&amp;n=144591&amp;dst=100018" TargetMode = "External"/>
	<Relationship Id="rId65" Type="http://schemas.openxmlformats.org/officeDocument/2006/relationships/hyperlink" Target="https://login.consultant.ru/link/?req=doc&amp;base=RLAW026&amp;n=104008&amp;dst=100015" TargetMode = "External"/>
	<Relationship Id="rId66" Type="http://schemas.openxmlformats.org/officeDocument/2006/relationships/hyperlink" Target="https://login.consultant.ru/link/?req=doc&amp;base=RLAW026&amp;n=144591&amp;dst=100018" TargetMode = "External"/>
	<Relationship Id="rId67" Type="http://schemas.openxmlformats.org/officeDocument/2006/relationships/hyperlink" Target="https://login.consultant.ru/link/?req=doc&amp;base=RLAW026&amp;n=218237&amp;dst=100016" TargetMode = "External"/>
	<Relationship Id="rId68" Type="http://schemas.openxmlformats.org/officeDocument/2006/relationships/hyperlink" Target="https://login.consultant.ru/link/?req=doc&amp;base=RLAW026&amp;n=144591&amp;dst=100018" TargetMode = "External"/>
	<Relationship Id="rId69" Type="http://schemas.openxmlformats.org/officeDocument/2006/relationships/hyperlink" Target="https://login.consultant.ru/link/?req=doc&amp;base=RLAW026&amp;n=144591&amp;dst=100018" TargetMode = "External"/>
	<Relationship Id="rId70" Type="http://schemas.openxmlformats.org/officeDocument/2006/relationships/hyperlink" Target="https://login.consultant.ru/link/?req=doc&amp;base=RLAW026&amp;n=144591&amp;dst=100018" TargetMode = "External"/>
	<Relationship Id="rId71" Type="http://schemas.openxmlformats.org/officeDocument/2006/relationships/hyperlink" Target="https://login.consultant.ru/link/?req=doc&amp;base=RLAW026&amp;n=144591&amp;dst=100018" TargetMode = "External"/>
	<Relationship Id="rId72" Type="http://schemas.openxmlformats.org/officeDocument/2006/relationships/hyperlink" Target="https://login.consultant.ru/link/?req=doc&amp;base=RLAW026&amp;n=144591&amp;dst=100018" TargetMode = "External"/>
	<Relationship Id="rId73" Type="http://schemas.openxmlformats.org/officeDocument/2006/relationships/hyperlink" Target="https://login.consultant.ru/link/?req=doc&amp;base=RLAW026&amp;n=144591&amp;dst=100018" TargetMode = "External"/>
	<Relationship Id="rId74" Type="http://schemas.openxmlformats.org/officeDocument/2006/relationships/hyperlink" Target="https://login.consultant.ru/link/?req=doc&amp;base=RLAW026&amp;n=76418&amp;dst=100005" TargetMode = "External"/>
	<Relationship Id="rId75" Type="http://schemas.openxmlformats.org/officeDocument/2006/relationships/hyperlink" Target="https://login.consultant.ru/link/?req=doc&amp;base=RLAW026&amp;n=218237&amp;dst=100018" TargetMode = "External"/>
	<Relationship Id="rId76" Type="http://schemas.openxmlformats.org/officeDocument/2006/relationships/hyperlink" Target="https://login.consultant.ru/link/?req=doc&amp;base=RLAW026&amp;n=144591&amp;dst=100019" TargetMode = "External"/>
	<Relationship Id="rId77" Type="http://schemas.openxmlformats.org/officeDocument/2006/relationships/hyperlink" Target="https://login.consultant.ru/link/?req=doc&amp;base=RLAW026&amp;n=155865&amp;dst=100010" TargetMode = "External"/>
	<Relationship Id="rId78" Type="http://schemas.openxmlformats.org/officeDocument/2006/relationships/hyperlink" Target="https://login.consultant.ru/link/?req=doc&amp;base=RLAW026&amp;n=218237&amp;dst=100020" TargetMode = "External"/>
	<Relationship Id="rId79" Type="http://schemas.openxmlformats.org/officeDocument/2006/relationships/hyperlink" Target="https://login.consultant.ru/link/?req=doc&amp;base=RLAW026&amp;n=104008&amp;dst=100016" TargetMode = "External"/>
	<Relationship Id="rId80" Type="http://schemas.openxmlformats.org/officeDocument/2006/relationships/hyperlink" Target="https://login.consultant.ru/link/?req=doc&amp;base=RLAW026&amp;n=104008&amp;dst=100017" TargetMode = "External"/>
	<Relationship Id="rId81" Type="http://schemas.openxmlformats.org/officeDocument/2006/relationships/hyperlink" Target="https://login.consultant.ru/link/?req=doc&amp;base=RLAW026&amp;n=220621&amp;dst=100005" TargetMode = "External"/>
	<Relationship Id="rId82" Type="http://schemas.openxmlformats.org/officeDocument/2006/relationships/hyperlink" Target="https://login.consultant.ru/link/?req=doc&amp;base=RLAW026&amp;n=220621&amp;dst=10000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Тюменской области от 18.05.2005 N 30-п
(ред. от 05.11.2024)
"Об утверждении Положения о комитете по делам национальностей Тюменской области"</dc:title>
  <dcterms:created xsi:type="dcterms:W3CDTF">2024-12-29T11:32:51Z</dcterms:created>
</cp:coreProperties>
</file>