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Постановление Правительства Тюменской области от 26.11.2014 N 597-п</w:t>
              <w:br/>
              <w:t xml:space="preserve">(ред. от 17.10.2024)</w:t>
              <w:br/>
              <w:t xml:space="preserve">"Об утверждении Положения о порядке принятия гражданами Российской Федерации, являющимися членами казачьих обществ, обязательств по несению государственной или иной службы в Тюменской области и порядке заключения исполнительными органами государственной власти Тюменской области договоров (соглашений) с казачьими обществами и об утверждении формы договора (соглашения), заключаемого исполнительным органом государственной власти Тюменской области с казачьим обществом"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ТЮМЕНСКОЙ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26 ноября 2014 г. N 597-п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ПОРЯДКЕ ПРИНЯТИЯ ГРАЖДАНАМИ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ЯВЛЯЮЩИМИСЯ ЧЛЕНАМИ КАЗАЧЬИХ ОБЩЕСТВ,</w:t>
      </w:r>
    </w:p>
    <w:p>
      <w:pPr>
        <w:pStyle w:val="2"/>
        <w:jc w:val="center"/>
      </w:pPr>
      <w:r>
        <w:rPr>
          <w:sz w:val="20"/>
        </w:rPr>
        <w:t xml:space="preserve">ОБЯЗАТЕЛЬСТВ ПО НЕСЕНИЮ ГОСУДАРСТВЕННОЙ ИЛИ ИНОЙ СЛУЖБЫ</w:t>
      </w:r>
    </w:p>
    <w:p>
      <w:pPr>
        <w:pStyle w:val="2"/>
        <w:jc w:val="center"/>
      </w:pPr>
      <w:r>
        <w:rPr>
          <w:sz w:val="20"/>
        </w:rPr>
        <w:t xml:space="preserve">В ТЮМЕНСКОЙ ОБЛАСТИ И ПОРЯДКЕ ЗАКЛЮЧЕНИЯ ИСПОЛНИТЕЛЬНЫМИ</w:t>
      </w:r>
    </w:p>
    <w:p>
      <w:pPr>
        <w:pStyle w:val="2"/>
        <w:jc w:val="center"/>
      </w:pPr>
      <w:r>
        <w:rPr>
          <w:sz w:val="20"/>
        </w:rPr>
        <w:t xml:space="preserve">ОРГАНАМИ ГОСУДАРСТВЕННОЙ ВЛАСТИ ТЮМЕНСКОЙ ОБЛАСТИ ДОГОВОРОВ</w:t>
      </w:r>
    </w:p>
    <w:p>
      <w:pPr>
        <w:pStyle w:val="2"/>
        <w:jc w:val="center"/>
      </w:pPr>
      <w:r>
        <w:rPr>
          <w:sz w:val="20"/>
        </w:rPr>
        <w:t xml:space="preserve">(СОГЛАШЕНИЙ) С КАЗАЧЬИМИ ОБЩЕСТВАМИ И ОБ УТВЕРЖДЕНИИ ФОРМЫ</w:t>
      </w:r>
    </w:p>
    <w:p>
      <w:pPr>
        <w:pStyle w:val="2"/>
        <w:jc w:val="center"/>
      </w:pPr>
      <w:r>
        <w:rPr>
          <w:sz w:val="20"/>
        </w:rPr>
        <w:t xml:space="preserve">ДОГОВОРА (СОГЛАШЕНИЯ), ЗАКЛЮЧАЕМОГО ИСПОЛНИТЕЛЬНЫМ ОРГАНОМ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ТЮМЕНСКОЙ ОБЛАСТИ</w:t>
      </w:r>
    </w:p>
    <w:p>
      <w:pPr>
        <w:pStyle w:val="2"/>
        <w:jc w:val="center"/>
      </w:pPr>
      <w:r>
        <w:rPr>
          <w:sz w:val="20"/>
        </w:rPr>
        <w:t xml:space="preserve">С КАЗАЧЬИМ ОБЩЕСТВОМ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Тюменской области от 05.11.2019 </w:t>
            </w:r>
            <w:hyperlink w:history="0" r:id="rId7" w:tooltip="Постановление Правительства Тюменской области от 05.11.2019 N 397-п &quot;О внесении изменений в постановление от 26.11.2014 N 597-п&quot; {КонсультантПлюс}">
              <w:r>
                <w:rPr>
                  <w:sz w:val="20"/>
                  <w:color w:val="0000ff"/>
                </w:rPr>
                <w:t xml:space="preserve">N 397-п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17.10.2024 </w:t>
            </w:r>
            <w:hyperlink w:history="0" r:id="rId8" w:tooltip="Постановление Правительства Тюменской области от 17.10.2024 N 738-п &quot;О внесении изменений в постановление от 26.11.2014 N 597-п&quot; {КонсультантПлюс}">
              <w:r>
                <w:rPr>
                  <w:sz w:val="20"/>
                  <w:color w:val="0000ff"/>
                </w:rPr>
                <w:t xml:space="preserve">N 738-п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9" w:tooltip="Федеральный закон от 05.12.2005 N 154-ФЗ (ред. от 23.03.2024) &quot;О государственной службе российского казачества&quot; (с изм. и доп., вступ. в силу с 22.06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05.12.2005 N 154-ФЗ "О государственной службе российского казачества", </w:t>
      </w:r>
      <w:hyperlink w:history="0" r:id="rId10" w:tooltip="Указ Президента РФ от 07.10.2009 N 1124 &quot;Об утверждении Положения о порядке принятия гражданами Российской Федерации, являющимися членами казачьих обществ, обязательств по несению государственной или иной службы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07.10.2009 N 1124 "Об утверждении Положения о порядке принятия гражданами Российской Федерации, являющимися членами казачьих обществ, обязательств по несению государственной или иной службы", </w:t>
      </w:r>
      <w:hyperlink w:history="0" r:id="rId11" w:tooltip="Постановление Правительства РФ от 26.02.2010 N 93 (ред. от 07.10.2015) &quot;О видах государственной или иной службы, к которой привлекаются члены хуторских, станичных, городских, районных (юртовых), окружных (отдельских) и войсковых казачьих обществ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26.02.2010 N 93 "О видах государственной или иной службы, к которой привлекаются члены хуторских, станичных, городских, районных (юртовых), окружных (отдельских) и войсковых казачьих обществ", </w:t>
      </w:r>
      <w:hyperlink w:history="0" r:id="rId12" w:tooltip="Постановление Правительства РФ от 08.10.2009 N 806 (ред. от 07.10.2015) &quot;О порядке привлечения членов казачьих обществ к несению государственной или иной службы и порядке заключения федеральными органами исполнительной власти и (или) их территориальными органами договоров (соглашений) с казачьими обществами&quot; (вместе с &quot;Положением о порядке привлечения членов казачьих обществ к несению государственной или иной службы и порядке заключения федеральными органами исполнительной власти и (или) их территориальными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08.10.2009 N 806 "О порядке привлечения членов казачьих обществ к несению государственной или иной службы и порядке заключения федеральными органами исполнительной власти и (или) их территориальными органами договоров (соглашений) с казачьими обществами", </w:t>
      </w:r>
      <w:hyperlink w:history="0" r:id="rId13" w:tooltip="Приказ ФАДН России от 23.11.2015 N 89 (ред. от 18.07.2016) &quot;Об утверждении Порядка согласования принятых членами казачьих обществ обязательств по несению государственной или иной службы с федеральными органами исполнительной власти, органами исполнительной власти субъектов Российской Федерации и органами местного самоуправления&quot; (Зарегистрировано в Минюсте России 17.12.2015 N 4014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ФАДН России от 23.11.2015 N 89 "Об утверждении Порядка согласования принятых членами казачьих обществ обязательств по несению государственной или иной службы с федеральными органами исполнительной власти, органами исполнительной власти субъектов Российской Федерации и органами местного самоуправления", с учетом </w:t>
      </w:r>
      <w:hyperlink w:history="0" r:id="rId14" w:tooltip="Приказ ФАДН России от 23.11.2015 N 86 &quot;Об утверждении формы договора (соглашения), заключаемого федеральным органом исполнительной власти или его территориальным органом с казачьими обществами&quot; (Зарегистрировано в Минюсте России 22.12.2015 N 40192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ФАДН России от 23.11.2015 N 86 "Об утверждении формы договора (соглашения), заключаемого федеральным органом исполнительной власти или его территориальным органом с казачьими обществами", а также в соответствии с </w:t>
      </w:r>
      <w:hyperlink w:history="0" r:id="rId15" w:tooltip="Закон Тюменской области от 08.07.2011 N 41 (ред. от 26.10.2022) &quot;О развитии российского казачества в Тюменской области&quot; (принят Тюменской областной Думой 23.06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Тюменской области от 08.07.2011 N 41 "О развитии российского казачества в Тюменской области":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05.11.2019 N 397-п)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4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принятия гражданами Российской Федерации, являющимися членами казачьих обществ, обязательств по несению государственной или иной службы в Тюменской области и порядке заключения исполнительными органами государственной власти Тюменской области договоров (соглашений) с казачьими обществами согласно приложению N 1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форму </w:t>
      </w:r>
      <w:hyperlink w:history="0" w:anchor="P118" w:tooltip="                           ДОГОВОР (СОГЛАШЕНИЕ),">
        <w:r>
          <w:rPr>
            <w:sz w:val="20"/>
            <w:color w:val="0000ff"/>
          </w:rPr>
          <w:t xml:space="preserve">договора</w:t>
        </w:r>
      </w:hyperlink>
      <w:r>
        <w:rPr>
          <w:sz w:val="20"/>
        </w:rPr>
        <w:t xml:space="preserve"> (соглашения), заключаемого исполнительным органом государственной власти Тюменской области с казачьим обществом, согласно приложению N 2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Наделить руководителей исполнительных органов государственной власти Тюменской области полномочиями по подписанию договоров (соглашений), заключаемых с казачьими обществами по вопросам, отнесенным к компетенции данных органов.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Рекомендовать органам местного самоуправления Тюменской области при разработке соответствующих положений руководствоваться настоящим постановлением с учетом требований федерального законодательства.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исполнением настоящего постановления возложить на заместителя Губернатора Тюменской области, координирующего и контролирующего деятельность Комитета по делам национальностей Тюменской области.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17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17.10.2024 N 738-п)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В.В.ЯКУШЕВ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Тюменской области</w:t>
      </w:r>
    </w:p>
    <w:p>
      <w:pPr>
        <w:pStyle w:val="0"/>
        <w:jc w:val="right"/>
      </w:pPr>
      <w:r>
        <w:rPr>
          <w:sz w:val="20"/>
        </w:rPr>
        <w:t xml:space="preserve">от 26 ноября 2014 г. N 597-п</w:t>
      </w:r>
    </w:p>
    <w:p>
      <w:pPr>
        <w:pStyle w:val="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ПРИНЯТИЯ ГРАЖДАНАМИ РОССИЙСКОЙ ФЕДЕРАЦИИ,</w:t>
      </w:r>
    </w:p>
    <w:p>
      <w:pPr>
        <w:pStyle w:val="2"/>
        <w:jc w:val="center"/>
      </w:pPr>
      <w:r>
        <w:rPr>
          <w:sz w:val="20"/>
        </w:rPr>
        <w:t xml:space="preserve">ЯВЛЯЮЩИМИСЯ ЧЛЕНАМИ КАЗАЧЬИХ ОБЩЕСТВ, ОБЯЗАТЕЛЬСТВ</w:t>
      </w:r>
    </w:p>
    <w:p>
      <w:pPr>
        <w:pStyle w:val="2"/>
        <w:jc w:val="center"/>
      </w:pPr>
      <w:r>
        <w:rPr>
          <w:sz w:val="20"/>
        </w:rPr>
        <w:t xml:space="preserve">ПО НЕСЕНИЮ ГОСУДАРСТВЕННОЙ ИЛИ ИНОЙ СЛУЖБЫ В ТЮМЕНСКОЙ</w:t>
      </w:r>
    </w:p>
    <w:p>
      <w:pPr>
        <w:pStyle w:val="2"/>
        <w:jc w:val="center"/>
      </w:pPr>
      <w:r>
        <w:rPr>
          <w:sz w:val="20"/>
        </w:rPr>
        <w:t xml:space="preserve">ОБЛАСТИ И ПОРЯДКЕ ЗАКЛЮЧЕНИЯ ИСПОЛНИТЕЛЬНЫМИ ОРГАНАМИ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ТЮМЕНСКОЙ ОБЛАСТИ ДОГОВОРОВ</w:t>
      </w:r>
    </w:p>
    <w:p>
      <w:pPr>
        <w:pStyle w:val="2"/>
        <w:jc w:val="center"/>
      </w:pPr>
      <w:r>
        <w:rPr>
          <w:sz w:val="20"/>
        </w:rPr>
        <w:t xml:space="preserve">(СОГЛАШЕНИЙ) С КАЗАЧЬИМИ ОБЩЕСТВАМИ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Тюменской области от 05.11.2019 </w:t>
            </w:r>
            <w:hyperlink w:history="0" r:id="rId18" w:tooltip="Постановление Правительства Тюменской области от 05.11.2019 N 397-п &quot;О внесении изменений в постановление от 26.11.2014 N 597-п&quot; {КонсультантПлюс}">
              <w:r>
                <w:rPr>
                  <w:sz w:val="20"/>
                  <w:color w:val="0000ff"/>
                </w:rPr>
                <w:t xml:space="preserve">N 397-п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17.10.2024 </w:t>
            </w:r>
            <w:hyperlink w:history="0" r:id="rId19" w:tooltip="Постановление Правительства Тюменской области от 17.10.2024 N 738-п &quot;О внесении изменений в постановление от 26.11.2014 N 597-п&quot; {КонсультантПлюс}">
              <w:r>
                <w:rPr>
                  <w:sz w:val="20"/>
                  <w:color w:val="0000ff"/>
                </w:rPr>
                <w:t xml:space="preserve">N 738-п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в соответствии с Федеральным </w:t>
      </w:r>
      <w:hyperlink w:history="0" r:id="rId20" w:tooltip="Федеральный закон от 05.12.2005 N 154-ФЗ (ред. от 23.03.2024) &quot;О государственной службе российского казачества&quot; (с изм. и доп., вступ. в силу с 22.06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05.12.2005 N 154-ФЗ "О государственной службе российского казачества", </w:t>
      </w:r>
      <w:hyperlink w:history="0" r:id="rId21" w:tooltip="Указ Президента РФ от 07.10.2009 N 1124 &quot;Об утверждении Положения о порядке принятия гражданами Российской Федерации, являющимися членами казачьих обществ, обязательств по несению государственной или иной службы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07.10.2009 N 1124 "Об утверждении Положения о порядке принятия гражданами Российской Федерации, являющимися членами казачьих обществ, обязательств по несению государственной или иной службы", </w:t>
      </w:r>
      <w:hyperlink w:history="0" r:id="rId22" w:tooltip="Постановление Правительства РФ от 26.02.2010 N 93 (ред. от 07.10.2015) &quot;О видах государственной или иной службы, к которой привлекаются члены хуторских, станичных, городских, районных (юртовых), окружных (отдельских) и войсковых казачьих обществ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26.02.2010 N 93 "О видах государственной или иной службы, к которой привлекаются члены хуторских, станичных, городских, районных (юртовых), окружных (отдельских) и войсковых казачьих обществ", </w:t>
      </w:r>
      <w:hyperlink w:history="0" r:id="rId23" w:tooltip="Постановление Правительства РФ от 08.10.2009 N 806 (ред. от 07.10.2015) &quot;О порядке привлечения членов казачьих обществ к несению государственной или иной службы и порядке заключения федеральными органами исполнительной власти и (или) их территориальными органами договоров (соглашений) с казачьими обществами&quot; (вместе с &quot;Положением о порядке привлечения членов казачьих обществ к несению государственной или иной службы и порядке заключения федеральными органами исполнительной власти и (или) их территориальными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08.10.2009 N 806 "О порядке привлечения членов казачьих обществ к несению государственной или иной службы и порядке заключения федеральными органами исполнительной власти и (или) их территориальными органами договоров (соглашений) с казачьими обществами", </w:t>
      </w:r>
      <w:hyperlink w:history="0" r:id="rId24" w:tooltip="Приказ ФАДН России от 23.11.2015 N 89 (ред. от 18.07.2016) &quot;Об утверждении Порядка согласования принятых членами казачьих обществ обязательств по несению государственной или иной службы с федеральными органами исполнительной власти, органами исполнительной власти субъектов Российской Федерации и органами местного самоуправления&quot; (Зарегистрировано в Минюсте России 17.12.2015 N 4014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ФАДН России от 23.11.2015 N 89 "Об утверждении Порядка согласования принятых членами казачьих обществ обязательств по несению государственной или иной службы с федеральными органами исполнительной власти, органами исполнительной власти субъектов Российской Федерации и органами местного самоуправления", с учетом </w:t>
      </w:r>
      <w:hyperlink w:history="0" r:id="rId25" w:tooltip="Приказ ФАДН России от 23.11.2015 N 86 &quot;Об утверждении формы договора (соглашения), заключаемого федеральным органом исполнительной власти или его территориальным органом с казачьими обществами&quot; (Зарегистрировано в Минюсте России 22.12.2015 N 40192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ФАДН России от 23.11.2015 N 86 "Об утверждении формы договора (соглашения), заключаемого федеральным органом исполнительной власти или его территориальным органом с казачьими обществами", а также в соответствии с </w:t>
      </w:r>
      <w:hyperlink w:history="0" r:id="rId26" w:tooltip="Закон Тюменской области от 08.07.2011 N 41 (ред. от 26.10.2022) &quot;О развитии российского казачества в Тюменской области&quot; (принят Тюменской областной Думой 23.06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Тюменской области от 08.07.2011 N 41 "О развитии российского казачества в Тюменской области" определяет порядок принятия членами хуторских, станичных, городских, районных (юртовых) и окружных (отдельских) и войсковых казачьих обществ, действующих в Тюменской области, обязательств по несению государственной или иной службы (далее - служба), а также процедуру заключения исполнительным органом государственной власти Тюменской области договоров (соглашений) с казачьими обществами, внесенными в государственный реестр казачьих обществ в Российской Федерации, с целью оказания членами казачьих обществ содействия исполнительным органам государственной власти Тюменской области в осуществлении установленных задач и функций (далее - договоры (соглашения)).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05.11.2019 N 397-п)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Привлечение членов казачьих обществ к несению государственной или иной службы осуществляется исполнительными органами государственной власти Тюменской области в соответствии с принятыми членами казачьих обществ и согласованными с указанными исполнительными органами государственной власти Тюменской области обязательствами по несению государственной или иной службы.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05.11.2019 N 397-п)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Члены казачьих обществ привлекаются к несению государственной или иной службы в соответствии с видами государственной или иной службы, к которой привлекаются члены хуторских, станичных, городских, районных (юртовых), окружных (отдельских) и войсковых казачьих обществ, установленными </w:t>
      </w:r>
      <w:hyperlink w:history="0" r:id="rId29" w:tooltip="Постановление Правительства РФ от 26.02.2010 N 93 (ред. от 07.10.2015) &quot;О видах государственной или иной службы, к которой привлекаются члены хуторских, станичных, городских, районных (юртовых), окружных (отдельских) и войсковых казачьих обществ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26.02.2010 N 93 "О видах государственной или иной службы, к которой привлекаются члены хуторских, станичных, городских, районных (юртовых), окружных (отдельских) и войсковых казачьих обществ", применительно к установленным полномочиям исполнительных органов государственной власти Тюменской области в соответствии с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несению государственной или иной службы привлекаются принявшие в установленном порядке обязательства по несению службы члены казачьих обществ, внесенных в государственный реестр казачьих обществ в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Тюменской области от 05.11.2019 </w:t>
      </w:r>
      <w:hyperlink w:history="0" r:id="rId30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N 397-п</w:t>
        </w:r>
      </w:hyperlink>
      <w:r>
        <w:rPr>
          <w:sz w:val="20"/>
        </w:rPr>
        <w:t xml:space="preserve">, от 17.10.2024 </w:t>
      </w:r>
      <w:hyperlink w:history="0" r:id="rId31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N 738-п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Работа по принятию обязательств по несению службы организуется атаманами соответствующих казачьих обществ согласно </w:t>
      </w:r>
      <w:hyperlink w:history="0" r:id="rId32" w:tooltip="Указ Президента РФ от 07.10.2009 N 1124 &quot;Об утверждении Положения о порядке принятия гражданами Российской Федерации, являющимися членами казачьих обществ, обязательств по несению государственной или иной службы&quot; {КонсультантПлюс}">
        <w:r>
          <w:rPr>
            <w:sz w:val="20"/>
            <w:color w:val="0000ff"/>
          </w:rPr>
          <w:t xml:space="preserve">Указу</w:t>
        </w:r>
      </w:hyperlink>
      <w:r>
        <w:rPr>
          <w:sz w:val="20"/>
        </w:rPr>
        <w:t xml:space="preserve"> Президента Российской Федерации от 07.10.2009 N 1124 "Об утверждении Положения о порядке принятия гражданами Российской Федерации, являющимися членами казачьих обществ, обязательств по несению государственной или иной службы".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33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Тюменской области от 05.11.2019 N 397-п.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4 - 5. Исключены. - </w:t>
      </w:r>
      <w:hyperlink w:history="0" r:id="rId34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Тюменской области от 05.11.2019 N 397-п.</w:t>
      </w:r>
    </w:p>
    <w:p>
      <w:pPr>
        <w:pStyle w:val="0"/>
        <w:spacing w:before="200" w:line-rule="auto"/>
        <w:ind w:firstLine="540"/>
        <w:jc w:val="both"/>
      </w:pPr>
      <w:hyperlink w:history="0" r:id="rId35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. Принятые членами казачьего общества обязательства по несению службы, согласованные с исполнительными органами государственной власти Тюменской области в </w:t>
      </w:r>
      <w:hyperlink w:history="0" r:id="rId36" w:tooltip="Приказ ФАДН России от 23.11.2015 N 89 (ред. от 18.07.2016) &quot;Об утверждении Порядка согласования принятых членами казачьих обществ обязательств по несению государственной или иной службы с федеральными органами исполнительной власти, органами исполнительной власти субъектов Российской Федерации и органами местного самоуправления&quot; (Зарегистрировано в Минюсте России 17.12.2015 N 40146)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определенном приказом ФАДН России от 23.11.2015 N 89 "Об утверждении Порядка согласования принятых членами казачьих обществ обязательств по несению государственной или иной службы с федеральными органами исполнительной власти, органами исполнительной власти субъектов Российской Федерации и органами местного самоуправления", отражаются в уставе казачьего общества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05.11.2019 N 397-п)</w:t>
      </w:r>
    </w:p>
    <w:p>
      <w:pPr>
        <w:pStyle w:val="0"/>
        <w:spacing w:before="200" w:line-rule="auto"/>
        <w:ind w:firstLine="540"/>
        <w:jc w:val="both"/>
      </w:pPr>
      <w:hyperlink w:history="0" r:id="rId38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. Члены казачьих обществ привлекаются к несению службы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прохождение государственной гражданской службы Тюменской области в соответствии с действующим законодательством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05.11.2019 N 397-п)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оказание содействия исполнительным органам государственной власти Тюменской области в осуществлении установленных задач и функций в соответствии с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Прохождение членами казачьего общества государственной гражданской службы Тюменской области осуществляется на основании служебных контрактов, заключаемых в установленном действующим законодательством порядке.</w:t>
      </w:r>
    </w:p>
    <w:p>
      <w:pPr>
        <w:pStyle w:val="0"/>
        <w:jc w:val="both"/>
      </w:pPr>
      <w:r>
        <w:rPr>
          <w:sz w:val="20"/>
        </w:rPr>
        <w:t xml:space="preserve">(п. 6 введен </w:t>
      </w:r>
      <w:hyperlink w:history="0" r:id="rId40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Тюменской области от 17.10.2024 N 738-п)</w:t>
      </w:r>
    </w:p>
    <w:p>
      <w:pPr>
        <w:pStyle w:val="0"/>
        <w:spacing w:before="200" w:line-rule="auto"/>
        <w:ind w:firstLine="540"/>
        <w:jc w:val="both"/>
      </w:pPr>
      <w:hyperlink w:history="0" r:id="rId41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. Оказание членами казачьего общества содействия исполнительным органам государственной власти Тюменской области в выполнении установленных задач и функций осуществляется на основании договоров (соглашений).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05.11.2019 N 397-п)</w:t>
      </w:r>
    </w:p>
    <w:bookmarkStart w:id="71" w:name="P71"/>
    <w:bookmarkEnd w:id="71"/>
    <w:p>
      <w:pPr>
        <w:pStyle w:val="0"/>
        <w:spacing w:before="200" w:line-rule="auto"/>
        <w:ind w:firstLine="540"/>
        <w:jc w:val="both"/>
      </w:pPr>
      <w:hyperlink w:history="0" r:id="rId43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. В целях заключения договора (соглашения) казачье общество представляет в исполнительный орган государственной власти Тюменской области следующие документы:</w:t>
      </w:r>
    </w:p>
    <w:bookmarkStart w:id="72" w:name="P72"/>
    <w:bookmarkEnd w:id="7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письменное обращение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проект </w:t>
      </w:r>
      <w:hyperlink w:history="0" w:anchor="P118" w:tooltip="                           ДОГОВОР (СОГЛАШЕНИЕ),">
        <w:r>
          <w:rPr>
            <w:sz w:val="20"/>
            <w:color w:val="0000ff"/>
          </w:rPr>
          <w:t xml:space="preserve">договора</w:t>
        </w:r>
      </w:hyperlink>
      <w:r>
        <w:rPr>
          <w:sz w:val="20"/>
        </w:rPr>
        <w:t xml:space="preserve"> (соглашения) (приложение N 2 к постановлению);</w:t>
      </w:r>
    </w:p>
    <w:bookmarkStart w:id="74" w:name="P74"/>
    <w:bookmarkEnd w:id="7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смету расходов, связанных с исполнением обязательств по договору (при осуществлении обязательств на возмездной основе);</w:t>
      </w:r>
    </w:p>
    <w:bookmarkStart w:id="75" w:name="P75"/>
    <w:bookmarkEnd w:id="7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календарный план выполнения условий договора;</w:t>
      </w:r>
    </w:p>
    <w:bookmarkStart w:id="76" w:name="P76"/>
    <w:bookmarkEnd w:id="7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копию устава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копию свидетельства о государственной регистрации казачьего общества в качестве некоммерческой организации;</w:t>
      </w:r>
    </w:p>
    <w:bookmarkStart w:id="78" w:name="P78"/>
    <w:bookmarkEnd w:id="7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копию свидетельства о внесении казачьего общества в государственный реестр казачьих обществ 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Вышеуказанные документы регистрируются в день поступления.</w:t>
      </w:r>
    </w:p>
    <w:p>
      <w:pPr>
        <w:pStyle w:val="0"/>
        <w:jc w:val="both"/>
      </w:pPr>
      <w:r>
        <w:rPr>
          <w:sz w:val="20"/>
        </w:rPr>
        <w:t xml:space="preserve">(пункт в ред. </w:t>
      </w:r>
      <w:hyperlink w:history="0" r:id="rId44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05.11.2019 N 397-п)</w:t>
      </w:r>
    </w:p>
    <w:p>
      <w:pPr>
        <w:pStyle w:val="0"/>
        <w:spacing w:before="200" w:line-rule="auto"/>
        <w:ind w:firstLine="540"/>
        <w:jc w:val="both"/>
      </w:pPr>
      <w:hyperlink w:history="0" r:id="rId45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8.1</w:t>
        </w:r>
      </w:hyperlink>
      <w:r>
        <w:rPr>
          <w:sz w:val="20"/>
        </w:rPr>
        <w:t xml:space="preserve">. Документы направляются в исполнительный орган государственной власти Тюменской области на бумажном носителе.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указанные в </w:t>
      </w:r>
      <w:hyperlink w:history="0" w:anchor="P72" w:tooltip="а) письменное обращение казачьего общества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75" w:tooltip="г) календарный план выполнения условий договора;">
        <w:r>
          <w:rPr>
            <w:sz w:val="20"/>
            <w:color w:val="0000ff"/>
          </w:rPr>
          <w:t xml:space="preserve">"г" пункта 8</w:t>
        </w:r>
      </w:hyperlink>
      <w:r>
        <w:rPr>
          <w:sz w:val="20"/>
        </w:rPr>
        <w:t xml:space="preserve"> настоящего Положения являются обязательными, а документы, указанные в </w:t>
      </w:r>
      <w:hyperlink w:history="0" w:anchor="P76" w:tooltip="д) копию устава казачьего общества;">
        <w:r>
          <w:rPr>
            <w:sz w:val="20"/>
            <w:color w:val="0000ff"/>
          </w:rPr>
          <w:t xml:space="preserve">подпунктах "д"</w:t>
        </w:r>
      </w:hyperlink>
      <w:r>
        <w:rPr>
          <w:sz w:val="20"/>
        </w:rPr>
        <w:t xml:space="preserve"> - </w:t>
      </w:r>
      <w:hyperlink w:history="0" w:anchor="P78" w:tooltip="ж) копию свидетельства о внесении казачьего общества в государственный реестр казачьих обществ в Российской Федерации.">
        <w:r>
          <w:rPr>
            <w:sz w:val="20"/>
            <w:color w:val="0000ff"/>
          </w:rPr>
          <w:t xml:space="preserve">"ж" пункта 8</w:t>
        </w:r>
      </w:hyperlink>
      <w:r>
        <w:rPr>
          <w:sz w:val="20"/>
        </w:rPr>
        <w:t xml:space="preserve"> настоящего Положения представляются по желанию казачьего общества.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17.10.2024 N 738-п)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Кроме того, документы, указанные в </w:t>
      </w:r>
      <w:hyperlink w:history="0" w:anchor="P72" w:tooltip="а) письменное обращение казачьего общества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, </w:t>
      </w:r>
      <w:hyperlink w:history="0" w:anchor="P74" w:tooltip="в) смету расходов, связанных с исполнением обязательств по договору (при осуществлении обязательств на возмездной основе);">
        <w:r>
          <w:rPr>
            <w:sz w:val="20"/>
            <w:color w:val="0000ff"/>
          </w:rPr>
          <w:t xml:space="preserve">"в"</w:t>
        </w:r>
      </w:hyperlink>
      <w:r>
        <w:rPr>
          <w:sz w:val="20"/>
        </w:rPr>
        <w:t xml:space="preserve">, </w:t>
      </w:r>
      <w:hyperlink w:history="0" w:anchor="P75" w:tooltip="г) календарный план выполнения условий договора;">
        <w:r>
          <w:rPr>
            <w:sz w:val="20"/>
            <w:color w:val="0000ff"/>
          </w:rPr>
          <w:t xml:space="preserve">"г" пункта 8</w:t>
        </w:r>
      </w:hyperlink>
      <w:r>
        <w:rPr>
          <w:sz w:val="20"/>
        </w:rPr>
        <w:t xml:space="preserve"> настоящего Положения предоставляются в свободной форме.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17.10.2024 N 738-п)</w:t>
      </w:r>
    </w:p>
    <w:p>
      <w:pPr>
        <w:pStyle w:val="0"/>
        <w:jc w:val="both"/>
      </w:pPr>
      <w:r>
        <w:rPr>
          <w:sz w:val="20"/>
        </w:rPr>
        <w:t xml:space="preserve">(пункт введен </w:t>
      </w:r>
      <w:hyperlink w:history="0" r:id="rId48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Тюменской области от 05.11.2019 N 397-п)</w:t>
      </w:r>
    </w:p>
    <w:p>
      <w:pPr>
        <w:pStyle w:val="0"/>
        <w:spacing w:before="200" w:line-rule="auto"/>
        <w:ind w:firstLine="540"/>
        <w:jc w:val="both"/>
      </w:pPr>
      <w:hyperlink w:history="0" r:id="rId49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. Договор (соглашение), заключаемый исполнительным органом государственной власти Тюменской области с казачьим обществом, оформляется в соответствии с формой договора (соглашения), утвержденной настоящим постановлением.</w:t>
      </w:r>
    </w:p>
    <w:p>
      <w:pPr>
        <w:pStyle w:val="0"/>
        <w:spacing w:before="200" w:line-rule="auto"/>
        <w:ind w:firstLine="540"/>
        <w:jc w:val="both"/>
      </w:pPr>
      <w:hyperlink w:history="0" r:id="rId50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. Уполномоченное лицо исполнительного органа государственной власти Тюменской области в течение 10 рабочих дней со дня регистрации осуществляет проверку документов, указанных в </w:t>
      </w:r>
      <w:hyperlink w:history="0" w:anchor="P71" w:tooltip="8. В целях заключения договора (соглашения) казачье общество представляет в исполнительный орган государственной власти Тюменской области следующие документы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Положения. По результатам проверки руководитель исполнительного органа государственной власти Тюменской области в установленный настоящим пунктом срок принимает решение в виде приказа о заключении или об отказе в заключении договора (соглашения) с казачьим обществом.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Тюменской области от 05.11.2019 </w:t>
      </w:r>
      <w:hyperlink w:history="0" r:id="rId51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N 397-п</w:t>
        </w:r>
      </w:hyperlink>
      <w:r>
        <w:rPr>
          <w:sz w:val="20"/>
        </w:rPr>
        <w:t xml:space="preserve">, от 17.10.2024 </w:t>
      </w:r>
      <w:hyperlink w:history="0" r:id="rId52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N 738-п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hyperlink w:history="0" r:id="rId53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. Основаниями принятия решения об отказе в заключении договора (соглашения) с казачьим обществом являются:</w:t>
      </w:r>
    </w:p>
    <w:bookmarkStart w:id="91" w:name="P91"/>
    <w:bookmarkEnd w:id="9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предоставление неполного пакета обязательных документов, предусмотренных </w:t>
      </w:r>
      <w:hyperlink w:history="0" w:anchor="P71" w:tooltip="8. В целях заключения договора (соглашения) казачье общество представляет в исполнительный орган государственной власти Тюменской области следующие документы: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17.10.2024 N 738-п)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отсутствие на дату обращения фактической потребности в привлечении членов казачьих обществ к оказанию содействия исполнительному органу государственной власти Тюменской области в осуществлении установленных задач и функций.</w:t>
      </w:r>
    </w:p>
    <w:p>
      <w:pPr>
        <w:pStyle w:val="0"/>
        <w:jc w:val="both"/>
      </w:pPr>
      <w:r>
        <w:rPr>
          <w:sz w:val="20"/>
        </w:rPr>
        <w:t xml:space="preserve">(пункт в ред. </w:t>
      </w:r>
      <w:hyperlink w:history="0" r:id="rId55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05.11.2019 N 397-п)</w:t>
      </w:r>
    </w:p>
    <w:p>
      <w:pPr>
        <w:pStyle w:val="0"/>
        <w:spacing w:before="200" w:line-rule="auto"/>
        <w:ind w:firstLine="540"/>
        <w:jc w:val="both"/>
      </w:pPr>
      <w:hyperlink w:history="0" r:id="rId56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. В случае принятия положительного решения о заключении договора (соглашения) с казачьим обществом на почтовый адрес, указанный в письменном обращении казачьего общества и электронный (при его наличии), в течение 10 рабочих дней со дня принятия соответствующего решения направляется письменное уведомление.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течение 30 рабочих дней со дня уведомления исполнительный орган государственной власти Тюменской области заключает с казачьим обществом договор (соглашение).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принятия решения об отказе в заключении договора (соглашения) с казачьим обществом на почтовый адрес, указанный в письменном обращении казачьего общества и электронный (при его наличии), в течение 10 рабочих дней со дня принятия соответствующего решения направляется письменное уведомление с указанием причины отказа.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Казачье общество вправе при устранении причин отказа, указанных в </w:t>
      </w:r>
      <w:hyperlink w:history="0" w:anchor="P91" w:tooltip="а) предоставление неполного пакета обязательных документов, предусмотренных пунктом 8 настоящего Положения;">
        <w:r>
          <w:rPr>
            <w:sz w:val="20"/>
            <w:color w:val="0000ff"/>
          </w:rPr>
          <w:t xml:space="preserve">подпункте "а" пункта 11</w:t>
        </w:r>
      </w:hyperlink>
      <w:r>
        <w:rPr>
          <w:sz w:val="20"/>
        </w:rPr>
        <w:t xml:space="preserve"> настоящего Положения, повторно обращаться в исполнительный орган государственной власти Тюменской области по вопросу заключения договора (соглашения).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7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17.10.2024 N 738-п)</w:t>
      </w:r>
    </w:p>
    <w:p>
      <w:pPr>
        <w:pStyle w:val="0"/>
        <w:jc w:val="both"/>
      </w:pPr>
      <w:r>
        <w:rPr>
          <w:sz w:val="20"/>
        </w:rPr>
        <w:t xml:space="preserve">(пункт в ред. </w:t>
      </w:r>
      <w:hyperlink w:history="0" r:id="rId58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05.11.2019 N 397-п)</w:t>
      </w:r>
    </w:p>
    <w:p>
      <w:pPr>
        <w:pStyle w:val="0"/>
        <w:spacing w:before="200" w:line-rule="auto"/>
        <w:ind w:firstLine="540"/>
        <w:jc w:val="both"/>
      </w:pPr>
      <w:hyperlink w:history="0" r:id="rId59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. Договор (соглашение) подписывается руководителем исполнительного органа государственной власти Тюменской области с одной стороны и уполномоченным представителем казачьего общества с другой стороны.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0" w:tooltip="Постановление Правительства Тюменской области от 05.11.2019 N 397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Тюменской области от 05.11.2019 N 397-п)</w:t>
      </w:r>
    </w:p>
    <w:p>
      <w:pPr>
        <w:pStyle w:val="0"/>
        <w:spacing w:before="200" w:line-rule="auto"/>
        <w:ind w:firstLine="540"/>
        <w:jc w:val="both"/>
      </w:pPr>
      <w:hyperlink w:history="0" r:id="rId61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14</w:t>
        </w:r>
      </w:hyperlink>
      <w:r>
        <w:rPr>
          <w:sz w:val="20"/>
        </w:rPr>
        <w:t xml:space="preserve">. Исполнительные органы государственной власти Тюменской области осуществляют контроль за соблюдением условий договоров (соглашений) с казачьими обществами.</w:t>
      </w:r>
    </w:p>
    <w:p>
      <w:pPr>
        <w:pStyle w:val="0"/>
        <w:spacing w:before="200" w:line-rule="auto"/>
        <w:ind w:firstLine="540"/>
        <w:jc w:val="both"/>
      </w:pPr>
      <w:hyperlink w:history="0" r:id="rId62" w:tooltip="Постановление Правительства Тюменской области от 17.10.2024 N 738-п &quot;О внесении изменений в постановление от 26.11.2014 N 597-п&quot; {КонсультантПлюс}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. В случае досрочного расторжения договора (соглашения), заключенного между исполнительным органом государственной власти Тюменской области и казачьим обществом, договоры (соглашения), заключенные с казачьими обществами, входящими в состав этого казачьего общества, могут быть досрочно расторгнуты.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Тюменской области</w:t>
      </w:r>
    </w:p>
    <w:p>
      <w:pPr>
        <w:pStyle w:val="0"/>
        <w:jc w:val="right"/>
      </w:pPr>
      <w:r>
        <w:rPr>
          <w:sz w:val="20"/>
        </w:rPr>
        <w:t xml:space="preserve">от 26 ноября 2014 г. N 597-п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Тюменской области от 05.11.2019 </w:t>
            </w:r>
            <w:hyperlink w:history="0" r:id="rId63" w:tooltip="Постановление Правительства Тюменской области от 05.11.2019 N 397-п &quot;О внесении изменений в постановление от 26.11.2014 N 597-п&quot; {КонсультантПлюс}">
              <w:r>
                <w:rPr>
                  <w:sz w:val="20"/>
                  <w:color w:val="0000ff"/>
                </w:rPr>
                <w:t xml:space="preserve">N 397-п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17.10.2024 </w:t>
            </w:r>
            <w:hyperlink w:history="0" r:id="rId64" w:tooltip="Постановление Правительства Тюменской области от 17.10.2024 N 738-п &quot;О внесении изменений в постановление от 26.11.2014 N 597-п&quot; {КонсультантПлюс}">
              <w:r>
                <w:rPr>
                  <w:sz w:val="20"/>
                  <w:color w:val="0000ff"/>
                </w:rPr>
                <w:t xml:space="preserve">N 738-п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118" w:name="P118"/>
    <w:bookmarkEnd w:id="118"/>
    <w:p>
      <w:pPr>
        <w:pStyle w:val="1"/>
        <w:jc w:val="both"/>
      </w:pPr>
      <w:r>
        <w:rPr>
          <w:sz w:val="20"/>
        </w:rPr>
        <w:t xml:space="preserve">                           ДОГОВОР (СОГЛАШЕНИЕ),</w:t>
      </w:r>
    </w:p>
    <w:p>
      <w:pPr>
        <w:pStyle w:val="1"/>
        <w:jc w:val="both"/>
      </w:pPr>
      <w:r>
        <w:rPr>
          <w:sz w:val="20"/>
        </w:rPr>
        <w:t xml:space="preserve">         заключаемый исполнительным органом государственной власти</w:t>
      </w:r>
    </w:p>
    <w:p>
      <w:pPr>
        <w:pStyle w:val="1"/>
        <w:jc w:val="both"/>
      </w:pPr>
      <w:r>
        <w:rPr>
          <w:sz w:val="20"/>
        </w:rPr>
        <w:t xml:space="preserve">                  Тюменской области с казачьим обществом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(место заключения)                                                   (дата)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(наименование исполнительного органа государственной власти</w:t>
      </w:r>
    </w:p>
    <w:p>
      <w:pPr>
        <w:pStyle w:val="1"/>
        <w:jc w:val="both"/>
      </w:pPr>
      <w:r>
        <w:rPr>
          <w:sz w:val="20"/>
        </w:rPr>
        <w:t xml:space="preserve">                            Тюменской области)</w:t>
      </w:r>
    </w:p>
    <w:p>
      <w:pPr>
        <w:pStyle w:val="1"/>
        <w:jc w:val="both"/>
      </w:pPr>
      <w:r>
        <w:rPr>
          <w:sz w:val="20"/>
        </w:rPr>
        <w:t xml:space="preserve">именуемый  в  дальнейшем  "исполнительный  орган государственной власти", в</w:t>
      </w:r>
    </w:p>
    <w:p>
      <w:pPr>
        <w:pStyle w:val="1"/>
        <w:jc w:val="both"/>
      </w:pPr>
      <w:r>
        <w:rPr>
          <w:sz w:val="20"/>
        </w:rPr>
        <w:t xml:space="preserve">лице     руководителя    (иного    уполномоченного    должностного    лица)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(фамилия, имя, отчество)</w:t>
      </w:r>
    </w:p>
    <w:p>
      <w:pPr>
        <w:pStyle w:val="1"/>
        <w:jc w:val="both"/>
      </w:pPr>
      <w:r>
        <w:rPr>
          <w:sz w:val="20"/>
        </w:rPr>
        <w:t xml:space="preserve">действующего на основании 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(реквизиты документа, на основании которого действует лицо),</w:t>
      </w:r>
    </w:p>
    <w:p>
      <w:pPr>
        <w:pStyle w:val="1"/>
        <w:jc w:val="both"/>
      </w:pPr>
      <w:r>
        <w:rPr>
          <w:sz w:val="20"/>
        </w:rPr>
        <w:t xml:space="preserve">с одной стороны и 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(наименование казачьего общества)</w:t>
      </w:r>
    </w:p>
    <w:p>
      <w:pPr>
        <w:pStyle w:val="1"/>
        <w:jc w:val="both"/>
      </w:pPr>
      <w:r>
        <w:rPr>
          <w:sz w:val="20"/>
        </w:rPr>
        <w:t xml:space="preserve">зарегистрированное 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(реквизиты документа о регистрации)</w:t>
      </w:r>
    </w:p>
    <w:p>
      <w:pPr>
        <w:pStyle w:val="1"/>
        <w:jc w:val="both"/>
      </w:pPr>
      <w:r>
        <w:rPr>
          <w:sz w:val="20"/>
        </w:rPr>
        <w:t xml:space="preserve">именуемое    в    дальнейшем    "казачье    общество",   в   лице   атамана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(фамилия, имя, отчество)</w:t>
      </w:r>
    </w:p>
    <w:p>
      <w:pPr>
        <w:pStyle w:val="1"/>
        <w:jc w:val="both"/>
      </w:pPr>
      <w:r>
        <w:rPr>
          <w:sz w:val="20"/>
        </w:rPr>
        <w:t xml:space="preserve">действующего        на        основании        устава,        утвержденного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(реквизиты документа об утверждении устава)</w:t>
      </w:r>
    </w:p>
    <w:p>
      <w:pPr>
        <w:pStyle w:val="1"/>
        <w:jc w:val="both"/>
      </w:pPr>
      <w:r>
        <w:rPr>
          <w:sz w:val="20"/>
        </w:rPr>
        <w:t xml:space="preserve">с другой стороны, именуемые в дальнейшем сторонами, действуя в соответствии</w:t>
      </w:r>
    </w:p>
    <w:p>
      <w:pPr>
        <w:pStyle w:val="1"/>
        <w:jc w:val="both"/>
      </w:pPr>
      <w:r>
        <w:rPr>
          <w:sz w:val="20"/>
        </w:rPr>
        <w:t xml:space="preserve">с  Федеральным  </w:t>
      </w:r>
      <w:hyperlink w:history="0" r:id="rId65" w:tooltip="Федеральный закон от 05.12.2005 N 154-ФЗ (ред. от 23.03.2024) &quot;О государственной службе российского казачества&quot; (с изм. и доп., вступ. в силу с 22.06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от  05.12.2005  N 154-ФЗ "О государственной службе</w:t>
      </w:r>
    </w:p>
    <w:p>
      <w:pPr>
        <w:pStyle w:val="1"/>
        <w:jc w:val="both"/>
      </w:pPr>
      <w:r>
        <w:rPr>
          <w:sz w:val="20"/>
        </w:rPr>
        <w:t xml:space="preserve">российского    казачества",    </w:t>
      </w:r>
      <w:hyperlink w:history="0" r:id="rId66" w:tooltip="Указ Президента РФ от 07.10.2009 N 1124 &quot;Об утверждении Положения о порядке принятия гражданами Российской Федерации, являющимися членами казачьих обществ, обязательств по несению государственной или иной службы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  Президента   Российской   Федерации</w:t>
      </w:r>
    </w:p>
    <w:p>
      <w:pPr>
        <w:pStyle w:val="1"/>
        <w:jc w:val="both"/>
      </w:pPr>
      <w:r>
        <w:rPr>
          <w:sz w:val="20"/>
        </w:rPr>
        <w:t xml:space="preserve">от   07.10.2009   N   1124  "Об  утверждении  Положения  о порядке принятия</w:t>
      </w:r>
    </w:p>
    <w:p>
      <w:pPr>
        <w:pStyle w:val="1"/>
        <w:jc w:val="both"/>
      </w:pPr>
      <w:r>
        <w:rPr>
          <w:sz w:val="20"/>
        </w:rPr>
        <w:t xml:space="preserve">гражданами  Российской  Федерации,  являющимися  членами  казачьих обществ,</w:t>
      </w:r>
    </w:p>
    <w:p>
      <w:pPr>
        <w:pStyle w:val="1"/>
        <w:jc w:val="both"/>
      </w:pPr>
      <w:r>
        <w:rPr>
          <w:sz w:val="20"/>
        </w:rPr>
        <w:t xml:space="preserve">обязательств  по  несению  государственной  и  иной службы", </w:t>
      </w:r>
      <w:hyperlink w:history="0" r:id="rId67" w:tooltip="Постановление Правительства РФ от 26.02.2010 N 93 (ред. от 07.10.2015) &quot;О видах государственной или иной службы, к которой привлекаются члены хуторских, станичных, городских, районных (юртовых), окружных (отдельских) и войсковых казачьих обществ&quot; {КонсультантПлюс}">
        <w:r>
          <w:rPr>
            <w:sz w:val="20"/>
            <w:color w:val="0000ff"/>
          </w:rPr>
          <w:t xml:space="preserve">постановлением</w:t>
        </w:r>
      </w:hyperlink>
    </w:p>
    <w:p>
      <w:pPr>
        <w:pStyle w:val="1"/>
        <w:jc w:val="both"/>
      </w:pPr>
      <w:r>
        <w:rPr>
          <w:sz w:val="20"/>
        </w:rPr>
        <w:t xml:space="preserve">Правительства    Российской   Федерации   от   26.02.2010   N   93 "О видах</w:t>
      </w:r>
    </w:p>
    <w:p>
      <w:pPr>
        <w:pStyle w:val="1"/>
        <w:jc w:val="both"/>
      </w:pPr>
      <w:r>
        <w:rPr>
          <w:sz w:val="20"/>
        </w:rPr>
        <w:t xml:space="preserve">государственной  и или иной службы, к которой привлекаются члены хуторских,</w:t>
      </w:r>
    </w:p>
    <w:p>
      <w:pPr>
        <w:pStyle w:val="1"/>
        <w:jc w:val="both"/>
      </w:pPr>
      <w:r>
        <w:rPr>
          <w:sz w:val="20"/>
        </w:rPr>
        <w:t xml:space="preserve">станичных,  городских, районных (юртовых), окружных (отдельских), войсковых</w:t>
      </w:r>
    </w:p>
    <w:p>
      <w:pPr>
        <w:pStyle w:val="1"/>
        <w:jc w:val="both"/>
      </w:pPr>
      <w:r>
        <w:rPr>
          <w:sz w:val="20"/>
        </w:rPr>
        <w:t xml:space="preserve">казачьих   обществ",   </w:t>
      </w:r>
      <w:hyperlink w:history="0" r:id="rId68" w:tooltip="Постановление Правительства РФ от 08.10.2009 N 806 (ред. от 07.10.2015) &quot;О порядке привлечения членов казачьих обществ к несению государственной или иной службы и порядке заключения федеральными органами исполнительной власти и (или) их территориальными органами договоров (соглашений) с казачьими обществами&quot; (вместе с &quot;Положением о порядке привлечения членов казачьих обществ к несению государственной или иной службы и порядке заключения федеральными органами исполнительной власти и (или) их территориальными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 Правительства  Российской  Федерации</w:t>
      </w:r>
    </w:p>
    <w:p>
      <w:pPr>
        <w:pStyle w:val="1"/>
        <w:jc w:val="both"/>
      </w:pPr>
      <w:r>
        <w:rPr>
          <w:sz w:val="20"/>
        </w:rPr>
        <w:t xml:space="preserve">от  08.10.2009  N  806  "О  порядке  привлечения  членов казачьих обществ к</w:t>
      </w:r>
    </w:p>
    <w:p>
      <w:pPr>
        <w:pStyle w:val="1"/>
        <w:jc w:val="both"/>
      </w:pPr>
      <w:r>
        <w:rPr>
          <w:sz w:val="20"/>
        </w:rPr>
        <w:t xml:space="preserve">несению  государственной  или иной службы и порядке заключения федеральными</w:t>
      </w:r>
    </w:p>
    <w:p>
      <w:pPr>
        <w:pStyle w:val="1"/>
        <w:jc w:val="both"/>
      </w:pPr>
      <w:r>
        <w:rPr>
          <w:sz w:val="20"/>
        </w:rPr>
        <w:t xml:space="preserve">органами   исполнительной  власти  и  (или)  их  территориальными  органами</w:t>
      </w:r>
    </w:p>
    <w:p>
      <w:pPr>
        <w:pStyle w:val="1"/>
        <w:jc w:val="both"/>
      </w:pPr>
      <w:r>
        <w:rPr>
          <w:sz w:val="20"/>
        </w:rPr>
        <w:t xml:space="preserve">договоров  (соглашений)  с  казачьими  обществами",  </w:t>
      </w:r>
      <w:hyperlink w:history="0" r:id="rId69" w:tooltip="Приказ ФАДН России от 23.11.2015 N 89 (ред. от 18.07.2016) &quot;Об утверждении Порядка согласования принятых членами казачьих обществ обязательств по несению государственной или иной службы с федеральными органами исполнительной власти, органами исполнительной власти субъектов Российской Федерации и органами местного самоуправления&quot; (Зарегистрировано в Минюсте России 17.12.2015 N 4014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 ФАДН  России</w:t>
      </w:r>
    </w:p>
    <w:p>
      <w:pPr>
        <w:pStyle w:val="1"/>
        <w:jc w:val="both"/>
      </w:pPr>
      <w:r>
        <w:rPr>
          <w:sz w:val="20"/>
        </w:rPr>
        <w:t xml:space="preserve">от  23.11.2015  N  89 "Об утверждении Порядка согласования принятых членами</w:t>
      </w:r>
    </w:p>
    <w:p>
      <w:pPr>
        <w:pStyle w:val="1"/>
        <w:jc w:val="both"/>
      </w:pPr>
      <w:r>
        <w:rPr>
          <w:sz w:val="20"/>
        </w:rPr>
        <w:t xml:space="preserve">казачьих  обществ обязательств по несению государственной или иной службы с</w:t>
      </w:r>
    </w:p>
    <w:p>
      <w:pPr>
        <w:pStyle w:val="1"/>
        <w:jc w:val="both"/>
      </w:pPr>
      <w:r>
        <w:rPr>
          <w:sz w:val="20"/>
        </w:rPr>
        <w:t xml:space="preserve">федеральными органами исполнительной власти, органами исполнительной власти</w:t>
      </w:r>
    </w:p>
    <w:p>
      <w:pPr>
        <w:pStyle w:val="1"/>
        <w:jc w:val="both"/>
      </w:pPr>
      <w:r>
        <w:rPr>
          <w:sz w:val="20"/>
        </w:rPr>
        <w:t xml:space="preserve">субъектов  Российской  Федерации  и  органами  местного  самоуправления", с</w:t>
      </w:r>
    </w:p>
    <w:p>
      <w:pPr>
        <w:pStyle w:val="1"/>
        <w:jc w:val="both"/>
      </w:pPr>
      <w:r>
        <w:rPr>
          <w:sz w:val="20"/>
        </w:rPr>
        <w:t xml:space="preserve">учетом  </w:t>
      </w:r>
      <w:hyperlink w:history="0" r:id="rId70" w:tooltip="Приказ ФАДН России от 23.11.2015 N 86 &quot;Об утверждении формы договора (соглашения), заключаемого федеральным органом исполнительной власти или его территориальным органом с казачьими обществами&quot; (Зарегистрировано в Минюсте России 22.12.2015 N 40192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 ФАДН  России  от  23.11.2015  N  86  "Об утверждении формы</w:t>
      </w:r>
    </w:p>
    <w:p>
      <w:pPr>
        <w:pStyle w:val="1"/>
        <w:jc w:val="both"/>
      </w:pPr>
      <w:r>
        <w:rPr>
          <w:sz w:val="20"/>
        </w:rPr>
        <w:t xml:space="preserve">договора  (соглашения),  заключаемого  федеральным  органом  исполнительной</w:t>
      </w:r>
    </w:p>
    <w:p>
      <w:pPr>
        <w:pStyle w:val="1"/>
        <w:jc w:val="both"/>
      </w:pPr>
      <w:r>
        <w:rPr>
          <w:sz w:val="20"/>
        </w:rPr>
        <w:t xml:space="preserve">власти  или  его  территориальным  органом с казачьими обществами", а также</w:t>
      </w:r>
    </w:p>
    <w:p>
      <w:pPr>
        <w:pStyle w:val="1"/>
        <w:jc w:val="both"/>
      </w:pPr>
      <w:hyperlink w:history="0" r:id="rId71" w:tooltip="Закон Тюменской области от 08.07.2011 N 41 (ред. от 26.10.2022) &quot;О развитии российского казачества в Тюменской области&quot; (принят Тюменской областной Думой 23.06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Тюменской  области  от  08.07.2011  N  41  "О развитии российского</w:t>
      </w:r>
    </w:p>
    <w:p>
      <w:pPr>
        <w:pStyle w:val="1"/>
        <w:jc w:val="both"/>
      </w:pPr>
      <w:r>
        <w:rPr>
          <w:sz w:val="20"/>
        </w:rPr>
        <w:t xml:space="preserve">казачества в Тюменской области", заключили настоящий Договор (Соглашение) о</w:t>
      </w:r>
    </w:p>
    <w:p>
      <w:pPr>
        <w:pStyle w:val="1"/>
        <w:jc w:val="both"/>
      </w:pPr>
      <w:r>
        <w:rPr>
          <w:sz w:val="20"/>
        </w:rPr>
        <w:t xml:space="preserve">нижеследующем.</w:t>
      </w:r>
    </w:p>
    <w:bookmarkStart w:id="166" w:name="P166"/>
    <w:bookmarkEnd w:id="166"/>
    <w:p>
      <w:pPr>
        <w:pStyle w:val="1"/>
        <w:jc w:val="both"/>
      </w:pPr>
      <w:r>
        <w:rPr>
          <w:sz w:val="20"/>
        </w:rPr>
        <w:t xml:space="preserve">1. Члены 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(наименование казачьего общества в соответствии с его уставом)</w:t>
      </w:r>
    </w:p>
    <w:p>
      <w:pPr>
        <w:pStyle w:val="1"/>
        <w:jc w:val="both"/>
      </w:pPr>
      <w:r>
        <w:rPr>
          <w:sz w:val="20"/>
        </w:rPr>
        <w:t xml:space="preserve">в количестве __________________________ человек берут на себя обязательство</w:t>
      </w:r>
    </w:p>
    <w:p>
      <w:pPr>
        <w:pStyle w:val="1"/>
        <w:jc w:val="both"/>
      </w:pPr>
      <w:r>
        <w:rPr>
          <w:sz w:val="20"/>
        </w:rPr>
        <w:t xml:space="preserve">                 (число прописью)</w:t>
      </w:r>
    </w:p>
    <w:p>
      <w:pPr>
        <w:pStyle w:val="1"/>
        <w:jc w:val="both"/>
      </w:pPr>
      <w:r>
        <w:rPr>
          <w:sz w:val="20"/>
        </w:rPr>
        <w:t xml:space="preserve">по оказанию содействия 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(наименование исполнительного органа</w:t>
      </w:r>
    </w:p>
    <w:p>
      <w:pPr>
        <w:pStyle w:val="1"/>
        <w:jc w:val="both"/>
      </w:pPr>
      <w:r>
        <w:rPr>
          <w:sz w:val="20"/>
        </w:rPr>
        <w:t xml:space="preserve">государственной власти Тюменской области)</w:t>
      </w:r>
    </w:p>
    <w:p>
      <w:pPr>
        <w:pStyle w:val="1"/>
        <w:jc w:val="both"/>
      </w:pPr>
      <w:r>
        <w:rPr>
          <w:sz w:val="20"/>
        </w:rPr>
        <w:t xml:space="preserve">в осуществлении 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(установленные задачи и функции;</w:t>
      </w:r>
    </w:p>
    <w:p>
      <w:pPr>
        <w:pStyle w:val="1"/>
        <w:jc w:val="both"/>
      </w:pPr>
      <w:r>
        <w:rPr>
          <w:sz w:val="20"/>
        </w:rPr>
        <w:t xml:space="preserve">               на неопределенный срок, на определенный срок,</w:t>
      </w:r>
    </w:p>
    <w:p>
      <w:pPr>
        <w:pStyle w:val="1"/>
        <w:jc w:val="both"/>
      </w:pPr>
      <w:r>
        <w:rPr>
          <w:sz w:val="20"/>
        </w:rPr>
        <w:t xml:space="preserve">                        на время выполнения работы)</w:t>
      </w:r>
    </w:p>
    <w:p>
      <w:pPr>
        <w:pStyle w:val="1"/>
        <w:jc w:val="both"/>
      </w:pPr>
      <w:r>
        <w:rPr>
          <w:sz w:val="20"/>
        </w:rPr>
        <w:t xml:space="preserve">в  порядке,  установленном уставом казачьего общества и настоящим Договором</w:t>
      </w:r>
    </w:p>
    <w:p>
      <w:pPr>
        <w:pStyle w:val="1"/>
        <w:jc w:val="both"/>
      </w:pPr>
      <w:r>
        <w:rPr>
          <w:sz w:val="20"/>
        </w:rPr>
        <w:t xml:space="preserve">(Соглашением).</w:t>
      </w:r>
    </w:p>
    <w:p>
      <w:pPr>
        <w:pStyle w:val="1"/>
        <w:jc w:val="both"/>
      </w:pPr>
      <w:r>
        <w:rPr>
          <w:sz w:val="20"/>
        </w:rPr>
        <w:t xml:space="preserve">2.  В  целях  осуществления  задач  и  функций,  предусмотренных  </w:t>
      </w:r>
      <w:hyperlink w:history="0" w:anchor="P166" w:tooltip="1. Члены __________________________________________________________________">
        <w:r>
          <w:rPr>
            <w:sz w:val="20"/>
            <w:color w:val="0000ff"/>
          </w:rPr>
          <w:t xml:space="preserve">пунктом 1</w:t>
        </w:r>
      </w:hyperlink>
    </w:p>
    <w:p>
      <w:pPr>
        <w:pStyle w:val="1"/>
        <w:jc w:val="both"/>
      </w:pPr>
      <w:r>
        <w:rPr>
          <w:sz w:val="20"/>
        </w:rPr>
        <w:t xml:space="preserve">настоящего   Договора  (Соглашения),  члены  казачьего  общества  обязуются</w:t>
      </w:r>
    </w:p>
    <w:p>
      <w:pPr>
        <w:pStyle w:val="1"/>
        <w:jc w:val="both"/>
      </w:pPr>
      <w:r>
        <w:rPr>
          <w:sz w:val="20"/>
        </w:rPr>
        <w:t xml:space="preserve">осуществить и принять участие в реализации следующих мероприятий: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(перечисляются конкретные мероприятия, в реализации которых обязуются</w:t>
      </w:r>
    </w:p>
    <w:p>
      <w:pPr>
        <w:pStyle w:val="1"/>
        <w:jc w:val="both"/>
      </w:pPr>
      <w:r>
        <w:rPr>
          <w:sz w:val="20"/>
        </w:rPr>
        <w:t xml:space="preserve">                 принять участие члены казачьего общества)</w:t>
      </w:r>
    </w:p>
    <w:p>
      <w:pPr>
        <w:pStyle w:val="1"/>
        <w:jc w:val="both"/>
      </w:pPr>
      <w:r>
        <w:rPr>
          <w:sz w:val="20"/>
        </w:rPr>
        <w:t xml:space="preserve">3. Казачье общество обязуется, что его члены, взявшие на себя обязательства</w:t>
      </w:r>
    </w:p>
    <w:p>
      <w:pPr>
        <w:pStyle w:val="1"/>
        <w:jc w:val="both"/>
      </w:pPr>
      <w:r>
        <w:rPr>
          <w:sz w:val="20"/>
        </w:rPr>
        <w:t xml:space="preserve">по содействию 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(наименование исполнительного органа</w:t>
      </w:r>
    </w:p>
    <w:p>
      <w:pPr>
        <w:pStyle w:val="1"/>
        <w:jc w:val="both"/>
      </w:pPr>
      <w:r>
        <w:rPr>
          <w:sz w:val="20"/>
        </w:rPr>
        <w:t xml:space="preserve">                 государственной власти Тюменской области)</w:t>
      </w:r>
    </w:p>
    <w:p>
      <w:pPr>
        <w:pStyle w:val="1"/>
        <w:jc w:val="both"/>
      </w:pPr>
      <w:r>
        <w:rPr>
          <w:sz w:val="20"/>
        </w:rPr>
        <w:t xml:space="preserve">в осуществлении задач и функций, указанных в </w:t>
      </w:r>
      <w:hyperlink w:history="0" w:anchor="P166" w:tooltip="1. Члены __________________________________________________________________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Договора</w:t>
      </w:r>
    </w:p>
    <w:p>
      <w:pPr>
        <w:pStyle w:val="1"/>
        <w:jc w:val="both"/>
      </w:pPr>
      <w:r>
        <w:rPr>
          <w:sz w:val="20"/>
        </w:rPr>
        <w:t xml:space="preserve">(Соглашения), будут выполнять обязанности честно и добросовестно, соблюдать</w:t>
      </w:r>
    </w:p>
    <w:p>
      <w:pPr>
        <w:pStyle w:val="1"/>
        <w:jc w:val="both"/>
      </w:pPr>
      <w:r>
        <w:rPr>
          <w:sz w:val="20"/>
        </w:rPr>
        <w:t xml:space="preserve">дисциплину, требования по охране труда, технике безопасности, проявлять</w:t>
      </w:r>
    </w:p>
    <w:p>
      <w:pPr>
        <w:pStyle w:val="1"/>
        <w:jc w:val="both"/>
      </w:pPr>
      <w:r>
        <w:rPr>
          <w:sz w:val="20"/>
        </w:rPr>
        <w:t xml:space="preserve">организованность, творческую инициативу, 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(перечисляются иные установленные по соглашению сторон обязанности членов</w:t>
      </w:r>
    </w:p>
    <w:p>
      <w:pPr>
        <w:pStyle w:val="1"/>
        <w:jc w:val="both"/>
      </w:pPr>
      <w:r>
        <w:rPr>
          <w:sz w:val="20"/>
        </w:rPr>
        <w:t xml:space="preserve">                            казачьего общества)</w:t>
      </w:r>
    </w:p>
    <w:p>
      <w:pPr>
        <w:pStyle w:val="1"/>
        <w:jc w:val="both"/>
      </w:pPr>
      <w:r>
        <w:rPr>
          <w:sz w:val="20"/>
        </w:rPr>
        <w:t xml:space="preserve">4. Исполнительный орган государственной власти Тюменской области обязуется:</w:t>
      </w:r>
    </w:p>
    <w:p>
      <w:pPr>
        <w:pStyle w:val="1"/>
        <w:jc w:val="both"/>
      </w:pPr>
      <w:r>
        <w:rPr>
          <w:sz w:val="20"/>
        </w:rPr>
        <w:t xml:space="preserve">обеспечить  членам  казачьего  общества  необходимые условия для выполнения</w:t>
      </w:r>
    </w:p>
    <w:p>
      <w:pPr>
        <w:pStyle w:val="1"/>
        <w:jc w:val="both"/>
      </w:pPr>
      <w:r>
        <w:rPr>
          <w:sz w:val="20"/>
        </w:rPr>
        <w:t xml:space="preserve">обязательств, предусмотренных настоящим Договором (Соглашением);</w:t>
      </w:r>
    </w:p>
    <w:p>
      <w:pPr>
        <w:pStyle w:val="1"/>
        <w:jc w:val="both"/>
      </w:pPr>
      <w:r>
        <w:rPr>
          <w:sz w:val="20"/>
        </w:rPr>
        <w:t xml:space="preserve">своевременно  осуществлять  финансирование  выполненных  работ  в  порядке,</w:t>
      </w:r>
    </w:p>
    <w:p>
      <w:pPr>
        <w:pStyle w:val="1"/>
        <w:jc w:val="both"/>
      </w:pPr>
      <w:r>
        <w:rPr>
          <w:sz w:val="20"/>
        </w:rPr>
        <w:t xml:space="preserve">установленном  законодательством  (Подлежит  включению  в случае заключения</w:t>
      </w:r>
    </w:p>
    <w:p>
      <w:pPr>
        <w:pStyle w:val="1"/>
        <w:jc w:val="both"/>
      </w:pPr>
      <w:r>
        <w:rPr>
          <w:sz w:val="20"/>
        </w:rPr>
        <w:t xml:space="preserve">договора (соглашения) на возмездной основе.);</w:t>
      </w:r>
    </w:p>
    <w:p>
      <w:pPr>
        <w:pStyle w:val="1"/>
        <w:jc w:val="both"/>
      </w:pPr>
      <w:r>
        <w:rPr>
          <w:sz w:val="20"/>
        </w:rPr>
        <w:t xml:space="preserve">предупреждать    казачье   общество   об   обстоятельствах   и   ситуациях,</w:t>
      </w:r>
    </w:p>
    <w:p>
      <w:pPr>
        <w:pStyle w:val="1"/>
        <w:jc w:val="both"/>
      </w:pPr>
      <w:r>
        <w:rPr>
          <w:sz w:val="20"/>
        </w:rPr>
        <w:t xml:space="preserve">препятствующих   надлежащему   выполнению   членами   казачьего   общества,</w:t>
      </w:r>
    </w:p>
    <w:p>
      <w:pPr>
        <w:pStyle w:val="1"/>
        <w:jc w:val="both"/>
      </w:pPr>
      <w:r>
        <w:rPr>
          <w:sz w:val="20"/>
        </w:rPr>
        <w:t xml:space="preserve">предусмотренных настоящим Договором (Соглашением) обязательств;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(перечисляются иные установленные по соглашению сторон обязанности</w:t>
      </w:r>
    </w:p>
    <w:p>
      <w:pPr>
        <w:pStyle w:val="1"/>
        <w:jc w:val="both"/>
      </w:pPr>
      <w:r>
        <w:rPr>
          <w:sz w:val="20"/>
        </w:rPr>
        <w:t xml:space="preserve">  исполнительного органа государственной власти Тюменской области, в том</w:t>
      </w:r>
    </w:p>
    <w:p>
      <w:pPr>
        <w:pStyle w:val="1"/>
        <w:jc w:val="both"/>
      </w:pPr>
      <w:r>
        <w:rPr>
          <w:sz w:val="20"/>
        </w:rPr>
        <w:t xml:space="preserve">              числе порядок финансового обеспечения договора)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 (разъяснение содержания строки)</w:t>
      </w:r>
    </w:p>
    <w:p>
      <w:pPr>
        <w:pStyle w:val="1"/>
        <w:jc w:val="both"/>
      </w:pPr>
      <w:r>
        <w:rPr>
          <w:sz w:val="20"/>
        </w:rPr>
        <w:t xml:space="preserve">5. Казачье общество вправе ставить вопрос о досрочном расторжении</w:t>
      </w:r>
    </w:p>
    <w:p>
      <w:pPr>
        <w:pStyle w:val="1"/>
        <w:jc w:val="both"/>
      </w:pPr>
      <w:r>
        <w:rPr>
          <w:sz w:val="20"/>
        </w:rPr>
        <w:t xml:space="preserve">настоящего Договора (Соглашения) не менее чем за 30 календарных дней,</w:t>
      </w:r>
    </w:p>
    <w:p>
      <w:pPr>
        <w:pStyle w:val="1"/>
        <w:jc w:val="both"/>
      </w:pPr>
      <w:r>
        <w:rPr>
          <w:sz w:val="20"/>
        </w:rPr>
        <w:t xml:space="preserve">уведомив об этом орган исполнительной власти Тюменской области, в случае</w:t>
      </w:r>
    </w:p>
    <w:p>
      <w:pPr>
        <w:pStyle w:val="1"/>
        <w:jc w:val="both"/>
      </w:pPr>
      <w:r>
        <w:rPr>
          <w:sz w:val="20"/>
        </w:rPr>
        <w:t xml:space="preserve">неисполнения или ненадлежащего исполнения условий настоящего Договора</w:t>
      </w:r>
    </w:p>
    <w:p>
      <w:pPr>
        <w:pStyle w:val="1"/>
        <w:jc w:val="both"/>
      </w:pPr>
      <w:r>
        <w:rPr>
          <w:sz w:val="20"/>
        </w:rPr>
        <w:t xml:space="preserve">(Соглашения) этим органом, а также в случае ______________________________.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(перечисляются иные условия досрочного расторжения)</w:t>
      </w:r>
    </w:p>
    <w:p>
      <w:pPr>
        <w:pStyle w:val="1"/>
        <w:jc w:val="both"/>
      </w:pPr>
      <w:r>
        <w:rPr>
          <w:sz w:val="20"/>
        </w:rPr>
        <w:t xml:space="preserve">6.  Исполнительный  орган  государственной  власти Тюменской области вправе</w:t>
      </w:r>
    </w:p>
    <w:p>
      <w:pPr>
        <w:pStyle w:val="1"/>
        <w:jc w:val="both"/>
      </w:pPr>
      <w:r>
        <w:rPr>
          <w:sz w:val="20"/>
        </w:rPr>
        <w:t xml:space="preserve">досрочно расторгнуть настоящий Договор (Соглашение) в случаях:</w:t>
      </w:r>
    </w:p>
    <w:p>
      <w:pPr>
        <w:pStyle w:val="1"/>
        <w:jc w:val="both"/>
      </w:pPr>
      <w:r>
        <w:rPr>
          <w:sz w:val="20"/>
        </w:rPr>
        <w:t xml:space="preserve">исключения в установленном порядке казачьего общества из государственного</w:t>
      </w:r>
    </w:p>
    <w:p>
      <w:pPr>
        <w:pStyle w:val="1"/>
        <w:jc w:val="both"/>
      </w:pPr>
      <w:r>
        <w:rPr>
          <w:sz w:val="20"/>
        </w:rPr>
        <w:t xml:space="preserve">реестра казачьих обществ в Российской Федерации;</w:t>
      </w:r>
    </w:p>
    <w:p>
      <w:pPr>
        <w:pStyle w:val="1"/>
        <w:jc w:val="both"/>
      </w:pPr>
      <w:r>
        <w:rPr>
          <w:sz w:val="20"/>
        </w:rPr>
        <w:t xml:space="preserve">нарушения  казачьим  обществом  и  (или) его членами </w:t>
      </w:r>
      <w:hyperlink w:history="0" r:id="rId7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</w:t>
      </w:r>
    </w:p>
    <w:p>
      <w:pPr>
        <w:pStyle w:val="1"/>
        <w:jc w:val="both"/>
      </w:pPr>
      <w:r>
        <w:rPr>
          <w:sz w:val="20"/>
        </w:rPr>
        <w:t xml:space="preserve">Федерации, Федеральных законов и иных нормативных правовых актов Российской</w:t>
      </w:r>
    </w:p>
    <w:p>
      <w:pPr>
        <w:pStyle w:val="1"/>
        <w:jc w:val="both"/>
      </w:pPr>
      <w:r>
        <w:rPr>
          <w:sz w:val="20"/>
        </w:rPr>
        <w:t xml:space="preserve">Федерации,   систематического  неисполнения  или  ненадлежащего  исполнения</w:t>
      </w:r>
    </w:p>
    <w:p>
      <w:pPr>
        <w:pStyle w:val="1"/>
        <w:jc w:val="both"/>
      </w:pPr>
      <w:r>
        <w:rPr>
          <w:sz w:val="20"/>
        </w:rPr>
        <w:t xml:space="preserve">членами казачьего общества принятых на себя обязательств, а также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(перечисляются иные условия досрочного расторжения)</w:t>
      </w:r>
    </w:p>
    <w:p>
      <w:pPr>
        <w:pStyle w:val="1"/>
        <w:jc w:val="both"/>
      </w:pPr>
      <w:r>
        <w:rPr>
          <w:sz w:val="20"/>
        </w:rPr>
        <w:t xml:space="preserve">не менее чем за 30 календарных дней уведомив об этом казачье общество.</w:t>
      </w:r>
    </w:p>
    <w:p>
      <w:pPr>
        <w:pStyle w:val="1"/>
        <w:jc w:val="both"/>
      </w:pPr>
      <w:r>
        <w:rPr>
          <w:sz w:val="20"/>
        </w:rPr>
        <w:t xml:space="preserve">7.  Стороны  обязуются  решать возникающие в связи с выполнением настоящего</w:t>
      </w:r>
    </w:p>
    <w:p>
      <w:pPr>
        <w:pStyle w:val="1"/>
        <w:jc w:val="both"/>
      </w:pPr>
      <w:r>
        <w:rPr>
          <w:sz w:val="20"/>
        </w:rPr>
        <w:t xml:space="preserve">Договора  (Соглашения)  споры в соответствии с законодательством Российской</w:t>
      </w:r>
    </w:p>
    <w:p>
      <w:pPr>
        <w:pStyle w:val="1"/>
        <w:jc w:val="both"/>
      </w:pPr>
      <w:r>
        <w:rPr>
          <w:sz w:val="20"/>
        </w:rPr>
        <w:t xml:space="preserve">Федерации.</w:t>
      </w:r>
    </w:p>
    <w:p>
      <w:pPr>
        <w:pStyle w:val="1"/>
        <w:jc w:val="both"/>
      </w:pPr>
      <w:r>
        <w:rPr>
          <w:sz w:val="20"/>
        </w:rPr>
        <w:t xml:space="preserve">8.   Стороны   вправе  ставить  вопрос  об  изменении  настоящего  Договора</w:t>
      </w:r>
    </w:p>
    <w:p>
      <w:pPr>
        <w:pStyle w:val="1"/>
        <w:jc w:val="both"/>
      </w:pPr>
      <w:r>
        <w:rPr>
          <w:sz w:val="20"/>
        </w:rPr>
        <w:t xml:space="preserve">(Соглашения)   по   соглашению   сторон,   если   иное   не   предусмотрено</w:t>
      </w:r>
    </w:p>
    <w:p>
      <w:pPr>
        <w:pStyle w:val="1"/>
        <w:jc w:val="both"/>
      </w:pPr>
      <w:r>
        <w:rPr>
          <w:sz w:val="20"/>
        </w:rPr>
        <w:t xml:space="preserve">законодательством Российской Федерации.</w:t>
      </w:r>
    </w:p>
    <w:p>
      <w:pPr>
        <w:pStyle w:val="1"/>
        <w:jc w:val="both"/>
      </w:pPr>
      <w:r>
        <w:rPr>
          <w:sz w:val="20"/>
        </w:rPr>
        <w:t xml:space="preserve">Изменения   настоящего  Договора  (Соглашения)  действительны  при  условии</w:t>
      </w:r>
    </w:p>
    <w:p>
      <w:pPr>
        <w:pStyle w:val="1"/>
        <w:jc w:val="both"/>
      </w:pPr>
      <w:r>
        <w:rPr>
          <w:sz w:val="20"/>
        </w:rPr>
        <w:t xml:space="preserve">составления их в письменной форме и подписании сторонами.</w:t>
      </w:r>
    </w:p>
    <w:p>
      <w:pPr>
        <w:pStyle w:val="1"/>
        <w:jc w:val="both"/>
      </w:pPr>
      <w:r>
        <w:rPr>
          <w:sz w:val="20"/>
        </w:rPr>
        <w:t xml:space="preserve">9.   Стороны   вправе  ставить  вопрос  о  досрочном  прекращении  действия</w:t>
      </w:r>
    </w:p>
    <w:p>
      <w:pPr>
        <w:pStyle w:val="1"/>
        <w:jc w:val="both"/>
      </w:pPr>
      <w:r>
        <w:rPr>
          <w:sz w:val="20"/>
        </w:rPr>
        <w:t xml:space="preserve">настоящего  Договора  (Соглашения)  по  соглашению  сторон,  если  иное  не</w:t>
      </w:r>
    </w:p>
    <w:p>
      <w:pPr>
        <w:pStyle w:val="1"/>
        <w:jc w:val="both"/>
      </w:pPr>
      <w:r>
        <w:rPr>
          <w:sz w:val="20"/>
        </w:rPr>
        <w:t xml:space="preserve">предусмотрено законодательством Российской Федерации.</w:t>
      </w:r>
    </w:p>
    <w:p>
      <w:pPr>
        <w:pStyle w:val="1"/>
        <w:jc w:val="both"/>
      </w:pPr>
      <w:r>
        <w:rPr>
          <w:sz w:val="20"/>
        </w:rPr>
        <w:t xml:space="preserve">10.  В  случае  ликвидации  казачьего  общества  или исполнительного органа</w:t>
      </w:r>
    </w:p>
    <w:p>
      <w:pPr>
        <w:pStyle w:val="1"/>
        <w:jc w:val="both"/>
      </w:pPr>
      <w:r>
        <w:rPr>
          <w:sz w:val="20"/>
        </w:rPr>
        <w:t xml:space="preserve">государственной   власти   Тюменской  области  в  порядке  и  на  условиях,</w:t>
      </w:r>
    </w:p>
    <w:p>
      <w:pPr>
        <w:pStyle w:val="1"/>
        <w:jc w:val="both"/>
      </w:pPr>
      <w:r>
        <w:rPr>
          <w:sz w:val="20"/>
        </w:rPr>
        <w:t xml:space="preserve">установленных  законодательством  Российской  Федерации,  настоящий Договор</w:t>
      </w:r>
    </w:p>
    <w:p>
      <w:pPr>
        <w:pStyle w:val="1"/>
        <w:jc w:val="both"/>
      </w:pPr>
      <w:r>
        <w:rPr>
          <w:sz w:val="20"/>
        </w:rPr>
        <w:t xml:space="preserve">(Соглашение) действует в течение 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                (всего срока проведения ликвидации</w:t>
      </w:r>
    </w:p>
    <w:p>
      <w:pPr>
        <w:pStyle w:val="1"/>
        <w:jc w:val="both"/>
      </w:pPr>
      <w:r>
        <w:rPr>
          <w:sz w:val="20"/>
        </w:rPr>
        <w:t xml:space="preserve">                                       или устанавливается другой срок)</w:t>
      </w:r>
    </w:p>
    <w:p>
      <w:pPr>
        <w:pStyle w:val="1"/>
        <w:jc w:val="both"/>
      </w:pPr>
      <w:r>
        <w:rPr>
          <w:sz w:val="20"/>
        </w:rPr>
        <w:t xml:space="preserve">Претензии   сторон   удовлетворяются  в  соответствии  с  законодательством</w:t>
      </w:r>
    </w:p>
    <w:p>
      <w:pPr>
        <w:pStyle w:val="1"/>
        <w:jc w:val="both"/>
      </w:pPr>
      <w:r>
        <w:rPr>
          <w:sz w:val="20"/>
        </w:rPr>
        <w:t xml:space="preserve">Российской Федерации.</w:t>
      </w:r>
    </w:p>
    <w:p>
      <w:pPr>
        <w:pStyle w:val="1"/>
        <w:jc w:val="both"/>
      </w:pPr>
      <w:r>
        <w:rPr>
          <w:sz w:val="20"/>
        </w:rPr>
        <w:t xml:space="preserve">11.  Не  позднее  чем  за  60  календарных дней до окончания срока действия</w:t>
      </w:r>
    </w:p>
    <w:p>
      <w:pPr>
        <w:pStyle w:val="1"/>
        <w:jc w:val="both"/>
      </w:pPr>
      <w:r>
        <w:rPr>
          <w:sz w:val="20"/>
        </w:rPr>
        <w:t xml:space="preserve">настоящего  Договора  (Соглашения)  любая из сторон вправе направить другой</w:t>
      </w:r>
    </w:p>
    <w:p>
      <w:pPr>
        <w:pStyle w:val="1"/>
        <w:jc w:val="both"/>
      </w:pPr>
      <w:r>
        <w:rPr>
          <w:sz w:val="20"/>
        </w:rPr>
        <w:t xml:space="preserve">стороне  письменное предложение о продлении договора (соглашения) на тот же</w:t>
      </w:r>
    </w:p>
    <w:p>
      <w:pPr>
        <w:pStyle w:val="1"/>
        <w:jc w:val="both"/>
      </w:pPr>
      <w:r>
        <w:rPr>
          <w:sz w:val="20"/>
        </w:rPr>
        <w:t xml:space="preserve">срок.</w:t>
      </w:r>
    </w:p>
    <w:p>
      <w:pPr>
        <w:pStyle w:val="1"/>
        <w:jc w:val="both"/>
      </w:pPr>
      <w:r>
        <w:rPr>
          <w:sz w:val="20"/>
        </w:rPr>
        <w:t xml:space="preserve">Если  в течение 30 календарных дней со дня получения указанного предложения</w:t>
      </w:r>
    </w:p>
    <w:p>
      <w:pPr>
        <w:pStyle w:val="1"/>
        <w:jc w:val="both"/>
      </w:pPr>
      <w:r>
        <w:rPr>
          <w:sz w:val="20"/>
        </w:rPr>
        <w:t xml:space="preserve">другая сторона не отказалась от продления настоящего Договора (Соглашения),</w:t>
      </w:r>
    </w:p>
    <w:p>
      <w:pPr>
        <w:pStyle w:val="1"/>
        <w:jc w:val="both"/>
      </w:pPr>
      <w:r>
        <w:rPr>
          <w:sz w:val="20"/>
        </w:rPr>
        <w:t xml:space="preserve">настоящий  Договор  (Соглашение) считается продленным на тех же условиях на</w:t>
      </w:r>
    </w:p>
    <w:p>
      <w:pPr>
        <w:pStyle w:val="1"/>
        <w:jc w:val="both"/>
      </w:pPr>
      <w:r>
        <w:rPr>
          <w:sz w:val="20"/>
        </w:rPr>
        <w:t xml:space="preserve">тот же срок.</w:t>
      </w:r>
    </w:p>
    <w:p>
      <w:pPr>
        <w:pStyle w:val="1"/>
        <w:jc w:val="both"/>
      </w:pPr>
      <w:r>
        <w:rPr>
          <w:sz w:val="20"/>
        </w:rPr>
        <w:t xml:space="preserve">12.   Контроль   за   исполнением  сторонами  условий  настоящего  Договора</w:t>
      </w:r>
    </w:p>
    <w:p>
      <w:pPr>
        <w:pStyle w:val="1"/>
        <w:jc w:val="both"/>
      </w:pPr>
      <w:r>
        <w:rPr>
          <w:sz w:val="20"/>
        </w:rPr>
        <w:t xml:space="preserve">(Соглашения)   предусматривается   и  осуществляется  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(перечисляются конкретные условия осуществления контроля сторонами)</w:t>
      </w:r>
    </w:p>
    <w:p>
      <w:pPr>
        <w:pStyle w:val="1"/>
        <w:jc w:val="both"/>
      </w:pPr>
      <w:r>
        <w:rPr>
          <w:sz w:val="20"/>
        </w:rPr>
        <w:t xml:space="preserve">В  случае  неисполнения  или  ненадлежащего  исполнения  условий настоящего</w:t>
      </w:r>
    </w:p>
    <w:p>
      <w:pPr>
        <w:pStyle w:val="1"/>
        <w:jc w:val="both"/>
      </w:pPr>
      <w:r>
        <w:rPr>
          <w:sz w:val="20"/>
        </w:rPr>
        <w:t xml:space="preserve">Договора  (Соглашения)  стороны  несут  ответственность  в  соответствии  с</w:t>
      </w:r>
    </w:p>
    <w:p>
      <w:pPr>
        <w:pStyle w:val="1"/>
        <w:jc w:val="both"/>
      </w:pPr>
      <w:r>
        <w:rPr>
          <w:sz w:val="20"/>
        </w:rPr>
        <w:t xml:space="preserve">законодательством Российской Федерации.</w:t>
      </w:r>
    </w:p>
    <w:p>
      <w:pPr>
        <w:pStyle w:val="1"/>
        <w:jc w:val="both"/>
      </w:pPr>
      <w:r>
        <w:rPr>
          <w:sz w:val="20"/>
        </w:rPr>
        <w:t xml:space="preserve">13.  Настоящий  Договор  (Соглашение) составлен в двух экземплярах, один из</w:t>
      </w:r>
    </w:p>
    <w:p>
      <w:pPr>
        <w:pStyle w:val="1"/>
        <w:jc w:val="both"/>
      </w:pPr>
      <w:r>
        <w:rPr>
          <w:sz w:val="20"/>
        </w:rPr>
        <w:t xml:space="preserve">которых хранится в 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(наименование казачьего общества)</w:t>
      </w:r>
    </w:p>
    <w:p>
      <w:pPr>
        <w:pStyle w:val="1"/>
        <w:jc w:val="both"/>
      </w:pPr>
      <w:r>
        <w:rPr>
          <w:sz w:val="20"/>
        </w:rPr>
        <w:t xml:space="preserve">другой экземпляр - в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(наименование исполнительного органа государственной</w:t>
      </w:r>
    </w:p>
    <w:p>
      <w:pPr>
        <w:pStyle w:val="1"/>
        <w:jc w:val="both"/>
      </w:pPr>
      <w:r>
        <w:rPr>
          <w:sz w:val="20"/>
        </w:rPr>
        <w:t xml:space="preserve">                                     власти Тюменской области)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967"/>
        <w:gridCol w:w="4649"/>
      </w:tblGrid>
      <w:tr>
        <w:tc>
          <w:tcPr>
            <w:tcW w:w="4967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Подпись и место печати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руководитель исполнительного органа государственной власти Тюменской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(Ф.И.О.)</w:t>
            </w:r>
          </w:p>
        </w:tc>
        <w:tc>
          <w:tcPr>
            <w:tcW w:w="4649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Подпись и место печати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</w:pPr>
            <w:r>
              <w:rPr>
                <w:sz w:val="20"/>
              </w:rPr>
              <w:t xml:space="preserve">уполномоченный представитель казачьего общества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(Ф.И.О.)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Тюменской области от 26.11.2014 N 597-п</w:t>
            <w:br/>
            <w:t>(ред. от 17.10.2024)</w:t>
            <w:br/>
            <w:t>"Об утверждении Положения о пор...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26&amp;n=147780&amp;dst=100004" TargetMode = "External"/>
	<Relationship Id="rId8" Type="http://schemas.openxmlformats.org/officeDocument/2006/relationships/hyperlink" Target="https://login.consultant.ru/link/?req=doc&amp;base=RLAW026&amp;n=219986&amp;dst=100004" TargetMode = "External"/>
	<Relationship Id="rId9" Type="http://schemas.openxmlformats.org/officeDocument/2006/relationships/hyperlink" Target="https://login.consultant.ru/link/?req=doc&amp;base=LAW&amp;n=472972&amp;dst=100087" TargetMode = "External"/>
	<Relationship Id="rId10" Type="http://schemas.openxmlformats.org/officeDocument/2006/relationships/hyperlink" Target="https://login.consultant.ru/link/?req=doc&amp;base=LAW&amp;n=92406&amp;dst=100009" TargetMode = "External"/>
	<Relationship Id="rId11" Type="http://schemas.openxmlformats.org/officeDocument/2006/relationships/hyperlink" Target="https://login.consultant.ru/link/?req=doc&amp;base=LAW&amp;n=187242" TargetMode = "External"/>
	<Relationship Id="rId12" Type="http://schemas.openxmlformats.org/officeDocument/2006/relationships/hyperlink" Target="https://login.consultant.ru/link/?req=doc&amp;base=LAW&amp;n=187241&amp;dst=100006" TargetMode = "External"/>
	<Relationship Id="rId13" Type="http://schemas.openxmlformats.org/officeDocument/2006/relationships/hyperlink" Target="https://login.consultant.ru/link/?req=doc&amp;base=LAW&amp;n=203215" TargetMode = "External"/>
	<Relationship Id="rId14" Type="http://schemas.openxmlformats.org/officeDocument/2006/relationships/hyperlink" Target="https://login.consultant.ru/link/?req=doc&amp;base=LAW&amp;n=191109" TargetMode = "External"/>
	<Relationship Id="rId15" Type="http://schemas.openxmlformats.org/officeDocument/2006/relationships/hyperlink" Target="https://login.consultant.ru/link/?req=doc&amp;base=RLAW026&amp;n=191903" TargetMode = "External"/>
	<Relationship Id="rId16" Type="http://schemas.openxmlformats.org/officeDocument/2006/relationships/hyperlink" Target="https://login.consultant.ru/link/?req=doc&amp;base=RLAW026&amp;n=147780&amp;dst=100005" TargetMode = "External"/>
	<Relationship Id="rId17" Type="http://schemas.openxmlformats.org/officeDocument/2006/relationships/hyperlink" Target="https://login.consultant.ru/link/?req=doc&amp;base=RLAW026&amp;n=219986&amp;dst=100005" TargetMode = "External"/>
	<Relationship Id="rId18" Type="http://schemas.openxmlformats.org/officeDocument/2006/relationships/hyperlink" Target="https://login.consultant.ru/link/?req=doc&amp;base=RLAW026&amp;n=147780&amp;dst=100008" TargetMode = "External"/>
	<Relationship Id="rId19" Type="http://schemas.openxmlformats.org/officeDocument/2006/relationships/hyperlink" Target="https://login.consultant.ru/link/?req=doc&amp;base=RLAW026&amp;n=219986&amp;dst=100007" TargetMode = "External"/>
	<Relationship Id="rId20" Type="http://schemas.openxmlformats.org/officeDocument/2006/relationships/hyperlink" Target="https://login.consultant.ru/link/?req=doc&amp;base=LAW&amp;n=472972&amp;dst=100087" TargetMode = "External"/>
	<Relationship Id="rId21" Type="http://schemas.openxmlformats.org/officeDocument/2006/relationships/hyperlink" Target="https://login.consultant.ru/link/?req=doc&amp;base=LAW&amp;n=92406&amp;dst=100009" TargetMode = "External"/>
	<Relationship Id="rId22" Type="http://schemas.openxmlformats.org/officeDocument/2006/relationships/hyperlink" Target="https://login.consultant.ru/link/?req=doc&amp;base=LAW&amp;n=187242" TargetMode = "External"/>
	<Relationship Id="rId23" Type="http://schemas.openxmlformats.org/officeDocument/2006/relationships/hyperlink" Target="https://login.consultant.ru/link/?req=doc&amp;base=LAW&amp;n=187241&amp;dst=100006" TargetMode = "External"/>
	<Relationship Id="rId24" Type="http://schemas.openxmlformats.org/officeDocument/2006/relationships/hyperlink" Target="https://login.consultant.ru/link/?req=doc&amp;base=LAW&amp;n=203215" TargetMode = "External"/>
	<Relationship Id="rId25" Type="http://schemas.openxmlformats.org/officeDocument/2006/relationships/hyperlink" Target="https://login.consultant.ru/link/?req=doc&amp;base=LAW&amp;n=191109" TargetMode = "External"/>
	<Relationship Id="rId26" Type="http://schemas.openxmlformats.org/officeDocument/2006/relationships/hyperlink" Target="https://login.consultant.ru/link/?req=doc&amp;base=RLAW026&amp;n=191903" TargetMode = "External"/>
	<Relationship Id="rId27" Type="http://schemas.openxmlformats.org/officeDocument/2006/relationships/hyperlink" Target="https://login.consultant.ru/link/?req=doc&amp;base=RLAW026&amp;n=147780&amp;dst=100009" TargetMode = "External"/>
	<Relationship Id="rId28" Type="http://schemas.openxmlformats.org/officeDocument/2006/relationships/hyperlink" Target="https://login.consultant.ru/link/?req=doc&amp;base=RLAW026&amp;n=147780&amp;dst=100012" TargetMode = "External"/>
	<Relationship Id="rId29" Type="http://schemas.openxmlformats.org/officeDocument/2006/relationships/hyperlink" Target="https://login.consultant.ru/link/?req=doc&amp;base=LAW&amp;n=187242" TargetMode = "External"/>
	<Relationship Id="rId30" Type="http://schemas.openxmlformats.org/officeDocument/2006/relationships/hyperlink" Target="https://login.consultant.ru/link/?req=doc&amp;base=RLAW026&amp;n=147780&amp;dst=100013" TargetMode = "External"/>
	<Relationship Id="rId31" Type="http://schemas.openxmlformats.org/officeDocument/2006/relationships/hyperlink" Target="https://login.consultant.ru/link/?req=doc&amp;base=RLAW026&amp;n=219986&amp;dst=100008" TargetMode = "External"/>
	<Relationship Id="rId32" Type="http://schemas.openxmlformats.org/officeDocument/2006/relationships/hyperlink" Target="https://login.consultant.ru/link/?req=doc&amp;base=LAW&amp;n=92406" TargetMode = "External"/>
	<Relationship Id="rId33" Type="http://schemas.openxmlformats.org/officeDocument/2006/relationships/hyperlink" Target="https://login.consultant.ru/link/?req=doc&amp;base=RLAW026&amp;n=147780&amp;dst=100014" TargetMode = "External"/>
	<Relationship Id="rId34" Type="http://schemas.openxmlformats.org/officeDocument/2006/relationships/hyperlink" Target="https://login.consultant.ru/link/?req=doc&amp;base=RLAW026&amp;n=147780&amp;dst=100014" TargetMode = "External"/>
	<Relationship Id="rId35" Type="http://schemas.openxmlformats.org/officeDocument/2006/relationships/hyperlink" Target="https://login.consultant.ru/link/?req=doc&amp;base=RLAW026&amp;n=147780&amp;dst=100014" TargetMode = "External"/>
	<Relationship Id="rId36" Type="http://schemas.openxmlformats.org/officeDocument/2006/relationships/hyperlink" Target="https://login.consultant.ru/link/?req=doc&amp;base=LAW&amp;n=203215&amp;dst=100010" TargetMode = "External"/>
	<Relationship Id="rId37" Type="http://schemas.openxmlformats.org/officeDocument/2006/relationships/hyperlink" Target="https://login.consultant.ru/link/?req=doc&amp;base=RLAW026&amp;n=147780&amp;dst=100015" TargetMode = "External"/>
	<Relationship Id="rId38" Type="http://schemas.openxmlformats.org/officeDocument/2006/relationships/hyperlink" Target="https://login.consultant.ru/link/?req=doc&amp;base=RLAW026&amp;n=147780&amp;dst=100014" TargetMode = "External"/>
	<Relationship Id="rId39" Type="http://schemas.openxmlformats.org/officeDocument/2006/relationships/hyperlink" Target="https://login.consultant.ru/link/?req=doc&amp;base=RLAW026&amp;n=147780&amp;dst=100018" TargetMode = "External"/>
	<Relationship Id="rId40" Type="http://schemas.openxmlformats.org/officeDocument/2006/relationships/hyperlink" Target="https://login.consultant.ru/link/?req=doc&amp;base=RLAW026&amp;n=219986&amp;dst=100009" TargetMode = "External"/>
	<Relationship Id="rId41" Type="http://schemas.openxmlformats.org/officeDocument/2006/relationships/hyperlink" Target="https://login.consultant.ru/link/?req=doc&amp;base=RLAW026&amp;n=219986&amp;dst=100009" TargetMode = "External"/>
	<Relationship Id="rId42" Type="http://schemas.openxmlformats.org/officeDocument/2006/relationships/hyperlink" Target="https://login.consultant.ru/link/?req=doc&amp;base=RLAW026&amp;n=147780&amp;dst=100019" TargetMode = "External"/>
	<Relationship Id="rId43" Type="http://schemas.openxmlformats.org/officeDocument/2006/relationships/hyperlink" Target="https://login.consultant.ru/link/?req=doc&amp;base=RLAW026&amp;n=219986&amp;dst=100009" TargetMode = "External"/>
	<Relationship Id="rId44" Type="http://schemas.openxmlformats.org/officeDocument/2006/relationships/hyperlink" Target="https://login.consultant.ru/link/?req=doc&amp;base=RLAW026&amp;n=147780&amp;dst=100020" TargetMode = "External"/>
	<Relationship Id="rId45" Type="http://schemas.openxmlformats.org/officeDocument/2006/relationships/hyperlink" Target="https://login.consultant.ru/link/?req=doc&amp;base=RLAW026&amp;n=219986&amp;dst=100009" TargetMode = "External"/>
	<Relationship Id="rId46" Type="http://schemas.openxmlformats.org/officeDocument/2006/relationships/hyperlink" Target="https://login.consultant.ru/link/?req=doc&amp;base=RLAW026&amp;n=219986&amp;dst=100011" TargetMode = "External"/>
	<Relationship Id="rId47" Type="http://schemas.openxmlformats.org/officeDocument/2006/relationships/hyperlink" Target="https://login.consultant.ru/link/?req=doc&amp;base=RLAW026&amp;n=219986&amp;dst=100011" TargetMode = "External"/>
	<Relationship Id="rId48" Type="http://schemas.openxmlformats.org/officeDocument/2006/relationships/hyperlink" Target="https://login.consultant.ru/link/?req=doc&amp;base=RLAW026&amp;n=147780&amp;dst=100030" TargetMode = "External"/>
	<Relationship Id="rId49" Type="http://schemas.openxmlformats.org/officeDocument/2006/relationships/hyperlink" Target="https://login.consultant.ru/link/?req=doc&amp;base=RLAW026&amp;n=219986&amp;dst=100009" TargetMode = "External"/>
	<Relationship Id="rId50" Type="http://schemas.openxmlformats.org/officeDocument/2006/relationships/hyperlink" Target="https://login.consultant.ru/link/?req=doc&amp;base=RLAW026&amp;n=219986&amp;dst=100009" TargetMode = "External"/>
	<Relationship Id="rId51" Type="http://schemas.openxmlformats.org/officeDocument/2006/relationships/hyperlink" Target="https://login.consultant.ru/link/?req=doc&amp;base=RLAW026&amp;n=147780&amp;dst=100034" TargetMode = "External"/>
	<Relationship Id="rId52" Type="http://schemas.openxmlformats.org/officeDocument/2006/relationships/hyperlink" Target="https://login.consultant.ru/link/?req=doc&amp;base=RLAW026&amp;n=219986&amp;dst=100012" TargetMode = "External"/>
	<Relationship Id="rId53" Type="http://schemas.openxmlformats.org/officeDocument/2006/relationships/hyperlink" Target="https://login.consultant.ru/link/?req=doc&amp;base=RLAW026&amp;n=219986&amp;dst=100009" TargetMode = "External"/>
	<Relationship Id="rId54" Type="http://schemas.openxmlformats.org/officeDocument/2006/relationships/hyperlink" Target="https://login.consultant.ru/link/?req=doc&amp;base=RLAW026&amp;n=219986&amp;dst=100011" TargetMode = "External"/>
	<Relationship Id="rId55" Type="http://schemas.openxmlformats.org/officeDocument/2006/relationships/hyperlink" Target="https://login.consultant.ru/link/?req=doc&amp;base=RLAW026&amp;n=147780&amp;dst=100036" TargetMode = "External"/>
	<Relationship Id="rId56" Type="http://schemas.openxmlformats.org/officeDocument/2006/relationships/hyperlink" Target="https://login.consultant.ru/link/?req=doc&amp;base=RLAW026&amp;n=219986&amp;dst=100009" TargetMode = "External"/>
	<Relationship Id="rId57" Type="http://schemas.openxmlformats.org/officeDocument/2006/relationships/hyperlink" Target="https://login.consultant.ru/link/?req=doc&amp;base=RLAW026&amp;n=219986&amp;dst=100015" TargetMode = "External"/>
	<Relationship Id="rId58" Type="http://schemas.openxmlformats.org/officeDocument/2006/relationships/hyperlink" Target="https://login.consultant.ru/link/?req=doc&amp;base=RLAW026&amp;n=147780&amp;dst=100040" TargetMode = "External"/>
	<Relationship Id="rId59" Type="http://schemas.openxmlformats.org/officeDocument/2006/relationships/hyperlink" Target="https://login.consultant.ru/link/?req=doc&amp;base=RLAW026&amp;n=219986&amp;dst=100009" TargetMode = "External"/>
	<Relationship Id="rId60" Type="http://schemas.openxmlformats.org/officeDocument/2006/relationships/hyperlink" Target="https://login.consultant.ru/link/?req=doc&amp;base=RLAW026&amp;n=147780&amp;dst=100044" TargetMode = "External"/>
	<Relationship Id="rId61" Type="http://schemas.openxmlformats.org/officeDocument/2006/relationships/hyperlink" Target="https://login.consultant.ru/link/?req=doc&amp;base=RLAW026&amp;n=219986&amp;dst=100009" TargetMode = "External"/>
	<Relationship Id="rId62" Type="http://schemas.openxmlformats.org/officeDocument/2006/relationships/hyperlink" Target="https://login.consultant.ru/link/?req=doc&amp;base=RLAW026&amp;n=219986&amp;dst=100009" TargetMode = "External"/>
	<Relationship Id="rId63" Type="http://schemas.openxmlformats.org/officeDocument/2006/relationships/hyperlink" Target="https://login.consultant.ru/link/?req=doc&amp;base=RLAW026&amp;n=147780&amp;dst=100045" TargetMode = "External"/>
	<Relationship Id="rId64" Type="http://schemas.openxmlformats.org/officeDocument/2006/relationships/hyperlink" Target="https://login.consultant.ru/link/?req=doc&amp;base=RLAW026&amp;n=219986&amp;dst=100016" TargetMode = "External"/>
	<Relationship Id="rId65" Type="http://schemas.openxmlformats.org/officeDocument/2006/relationships/hyperlink" Target="https://login.consultant.ru/link/?req=doc&amp;base=LAW&amp;n=472972" TargetMode = "External"/>
	<Relationship Id="rId66" Type="http://schemas.openxmlformats.org/officeDocument/2006/relationships/hyperlink" Target="https://login.consultant.ru/link/?req=doc&amp;base=LAW&amp;n=92406" TargetMode = "External"/>
	<Relationship Id="rId67" Type="http://schemas.openxmlformats.org/officeDocument/2006/relationships/hyperlink" Target="https://login.consultant.ru/link/?req=doc&amp;base=LAW&amp;n=187242" TargetMode = "External"/>
	<Relationship Id="rId68" Type="http://schemas.openxmlformats.org/officeDocument/2006/relationships/hyperlink" Target="https://login.consultant.ru/link/?req=doc&amp;base=LAW&amp;n=187241" TargetMode = "External"/>
	<Relationship Id="rId69" Type="http://schemas.openxmlformats.org/officeDocument/2006/relationships/hyperlink" Target="https://login.consultant.ru/link/?req=doc&amp;base=LAW&amp;n=203215" TargetMode = "External"/>
	<Relationship Id="rId70" Type="http://schemas.openxmlformats.org/officeDocument/2006/relationships/hyperlink" Target="https://login.consultant.ru/link/?req=doc&amp;base=LAW&amp;n=191109" TargetMode = "External"/>
	<Relationship Id="rId71" Type="http://schemas.openxmlformats.org/officeDocument/2006/relationships/hyperlink" Target="https://login.consultant.ru/link/?req=doc&amp;base=RLAW026&amp;n=191903" TargetMode = "External"/>
	<Relationship Id="rId72" Type="http://schemas.openxmlformats.org/officeDocument/2006/relationships/hyperlink" Target="https://login.consultant.ru/link/?req=doc&amp;base=LAW&amp;n=287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Тюменской области от 26.11.2014 N 597-п
(ред. от 17.10.2024)
"Об утверждении Положения о порядке принятия гражданами Российской Федерации, являющимися членами казачьих обществ, обязательств по несению государственной или иной службы в Тюменской области и порядке заключения исполнительными органами государственной власти Тюменской области договоров (соглашений) с казачьими обществами и об утверждении формы договора (соглашения), заключаемого исполнительным органом государственной </dc:title>
  <dcterms:created xsi:type="dcterms:W3CDTF">2024-12-29T11:33:30Z</dcterms:created>
</cp:coreProperties>
</file>