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Департамента труда и занятости населения Тюменской области от 02.09.2019 N 21-рд</w:t>
              <w:br/>
              <w:t xml:space="preserve">(ред. от 11.11.2025)</w:t>
              <w:br/>
              <w:t xml:space="preserve">"Об утверждении административного регламента предоставления Департаментом труда и занятости населения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ДЕПАРТАМЕНТ ТРУДА И ЗАНЯТОСТИ НАСЕЛЕНИЯ ТЮМЕНСКОЙ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 сентября 2019 г. N 21-рд</w:t>
      </w:r>
    </w:p>
    <w:p>
      <w:pPr>
        <w:pStyle w:val="2"/>
        <w:jc w:val="center"/>
      </w:pPr>
      <w:r>
        <w:rPr>
          <w:sz w:val="20"/>
        </w:rPr>
      </w:r>
    </w:p>
    <w:p>
      <w:pPr>
        <w:pStyle w:val="2"/>
        <w:jc w:val="center"/>
      </w:pPr>
      <w:r>
        <w:rPr>
          <w:sz w:val="20"/>
        </w:rPr>
        <w:t xml:space="preserve">ОБ УТВЕРЖДЕНИИ АДМИНИСТРАТИВНОГО РЕГЛАМЕНТА ПРЕДОСТАВЛЕНИЯ</w:t>
      </w:r>
    </w:p>
    <w:p>
      <w:pPr>
        <w:pStyle w:val="2"/>
        <w:jc w:val="center"/>
      </w:pPr>
      <w:r>
        <w:rPr>
          <w:sz w:val="20"/>
        </w:rPr>
        <w:t xml:space="preserve">ДЕПАРТАМЕНТОМ ТРУДА И ЗАНЯТОСТИ НАСЕЛЕНИЯ ТЮМЕНСКОЙ ОБЛАСТИ</w:t>
      </w:r>
    </w:p>
    <w:p>
      <w:pPr>
        <w:pStyle w:val="2"/>
        <w:jc w:val="center"/>
      </w:pPr>
      <w:r>
        <w:rPr>
          <w:sz w:val="20"/>
        </w:rPr>
        <w:t xml:space="preserve">ГОСУДАРСТВЕННОЙ УСЛУГИ ПО ОЦЕНКЕ КАЧЕСТВА ОКАЗАНИЯ СОЦИАЛЬНО</w:t>
      </w:r>
    </w:p>
    <w:p>
      <w:pPr>
        <w:pStyle w:val="2"/>
        <w:jc w:val="center"/>
      </w:pPr>
      <w:r>
        <w:rPr>
          <w:sz w:val="20"/>
        </w:rPr>
        <w:t xml:space="preserve">ОРИЕНТИРОВАННОЙ НЕКОММЕРЧЕСКОЙ ОРГАНИЗАЦИЕЙ ОБЩЕСТВЕННО</w:t>
      </w:r>
    </w:p>
    <w:p>
      <w:pPr>
        <w:pStyle w:val="2"/>
        <w:jc w:val="center"/>
      </w:pPr>
      <w:r>
        <w:rPr>
          <w:sz w:val="20"/>
        </w:rPr>
        <w:t xml:space="preserve">ПОЛЕЗНЫХ УСЛУГ В СФЕРЕ ТРУДОУСТРОЙСТВА И ПОДБОРА ПЕРСОНАЛА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Департамента труда и занятости населения</w:t>
            </w:r>
          </w:p>
          <w:p>
            <w:pPr>
              <w:pStyle w:val="0"/>
              <w:jc w:val="center"/>
            </w:pPr>
            <w:r>
              <w:rPr>
                <w:sz w:val="20"/>
                <w:color w:val="392c69"/>
              </w:rPr>
              <w:t xml:space="preserve">Тюменской области от 31.05.2021 </w:t>
            </w:r>
            <w:hyperlink w:history="0" r:id="rId8" w:tooltip="Распоряжение Департамента труда и занятости населения Тюменской области от 31.05.2021 N 07-рд &quot;О внесении изменений в распоряжение Департамента труда и занятости населения Тюменской области от 02.09.2019 N 21-рд&quot; {КонсультантПлюс}">
              <w:r>
                <w:rPr>
                  <w:sz w:val="20"/>
                  <w:color w:val="0000ff"/>
                </w:rPr>
                <w:t xml:space="preserve">N 07-рд</w:t>
              </w:r>
            </w:hyperlink>
            <w:r>
              <w:rPr>
                <w:sz w:val="20"/>
                <w:color w:val="392c69"/>
              </w:rPr>
              <w:t xml:space="preserve">, от 11.11.2025 </w:t>
            </w:r>
            <w:hyperlink w:history="0" r:id="rId9" w:tooltip="Распоряжение Департамента труда и занятости населения Тюменской области от 11.11.2025 N 09-рд &quot;О внесении изменений в распоряжение Департамента труда и занятости населения Тюменской области от 02.09.2019 N 21-рд&quot; (вместе с &quot;Административным регламентом предоставления Департаментом труда и занятости населения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quot;) {КонсультантПлюс}">
              <w:r>
                <w:rPr>
                  <w:sz w:val="20"/>
                  <w:color w:val="0000ff"/>
                </w:rPr>
                <w:t xml:space="preserve">N 09-рд</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0"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0"/>
            <w:color w:val="0000ff"/>
          </w:rPr>
          <w:t xml:space="preserve">постановлением</w:t>
        </w:r>
      </w:hyperlink>
      <w:r>
        <w:rPr>
          <w:sz w:val="20"/>
        </w:rPr>
        <w:t xml:space="preserve"> Правительства Российской Федерации от 26.01.2017 N 89 "О реестре некоммерческих организаций - исполнителей общественно полезных услуг", </w:t>
      </w:r>
      <w:hyperlink w:history="0" r:id="rId11" w:tooltip="Постановление Правительства Тюменской области от 30.01.2012 N 31-п (ред. от 19.08.2025) &quot;О разработке и утверждении административных регламентов предоставления государственных услуг&quot; (вместе с &quot;Правилами разработки и утверждения административных регламентов предоставления государственных услуг&quot;) (с изм. и доп., вступающими в силу с 01.09.2025) {КонсультантПлюс}">
        <w:r>
          <w:rPr>
            <w:sz w:val="20"/>
            <w:color w:val="0000ff"/>
          </w:rPr>
          <w:t xml:space="preserve">постановлением</w:t>
        </w:r>
      </w:hyperlink>
      <w:r>
        <w:rPr>
          <w:sz w:val="20"/>
        </w:rPr>
        <w:t xml:space="preserve"> Правительства Тюменской области от 30.01.2012 N 31-п "О разработке и утверждении административных регламентов предоставления государственных услуг":</w:t>
      </w:r>
    </w:p>
    <w:p>
      <w:pPr>
        <w:pStyle w:val="0"/>
        <w:jc w:val="both"/>
      </w:pPr>
      <w:r>
        <w:rPr>
          <w:sz w:val="20"/>
        </w:rPr>
        <w:t xml:space="preserve">(преамбула в ред. </w:t>
      </w:r>
      <w:hyperlink w:history="0" r:id="rId12" w:tooltip="Распоряжение Департамента труда и занятости населения Тюменской области от 11.11.2025 N 09-рд &quot;О внесении изменений в распоряжение Департамента труда и занятости населения Тюменской области от 02.09.2019 N 21-рд&quot; (вместе с &quot;Административным регламентом предоставления Департаментом труда и занятости населения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quot;) {КонсультантПлюс}">
        <w:r>
          <w:rPr>
            <w:sz w:val="20"/>
            <w:color w:val="0000ff"/>
          </w:rPr>
          <w:t xml:space="preserve">распоряжения</w:t>
        </w:r>
      </w:hyperlink>
      <w:r>
        <w:rPr>
          <w:sz w:val="20"/>
        </w:rPr>
        <w:t xml:space="preserve"> Департамента труда и занятости населения Тюменской области от 11.11.2025 N 09-рд)</w:t>
      </w:r>
    </w:p>
    <w:p>
      <w:pPr>
        <w:pStyle w:val="0"/>
        <w:spacing w:before="200" w:lineRule="auto"/>
        <w:ind w:firstLine="540"/>
        <w:jc w:val="both"/>
      </w:pPr>
      <w:r>
        <w:rPr>
          <w:sz w:val="20"/>
        </w:rPr>
        <w:t xml:space="preserve">1. Утвердить Административный </w:t>
      </w:r>
      <w:hyperlink w:history="0" w:anchor="P34" w:tooltip="АДМИНИСТРАТИВНЫЙ РЕГЛАМЕНТ">
        <w:r>
          <w:rPr>
            <w:sz w:val="20"/>
            <w:color w:val="0000ff"/>
          </w:rPr>
          <w:t xml:space="preserve">регламент</w:t>
        </w:r>
      </w:hyperlink>
      <w:r>
        <w:rPr>
          <w:sz w:val="20"/>
        </w:rPr>
        <w:t xml:space="preserve"> предоставления Департаментом труда и занятости населения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 согласно приложению к настоящему распоряжению.</w:t>
      </w:r>
    </w:p>
    <w:p>
      <w:pPr>
        <w:pStyle w:val="0"/>
        <w:spacing w:before="200" w:lineRule="auto"/>
        <w:ind w:firstLine="540"/>
        <w:jc w:val="both"/>
      </w:pPr>
      <w:r>
        <w:rPr>
          <w:sz w:val="20"/>
        </w:rPr>
        <w:t xml:space="preserve">2. Контроль за исполнением распоряжения возложить на начальника управления занятости населения Департамента труда и занятости населения Тюменской области.</w:t>
      </w:r>
    </w:p>
    <w:p>
      <w:pPr>
        <w:pStyle w:val="0"/>
        <w:jc w:val="both"/>
      </w:pPr>
      <w:r>
        <w:rPr>
          <w:sz w:val="20"/>
        </w:rPr>
        <w:t xml:space="preserve">(в ред. распоряжений Департамента труда и занятости населения Тюменской области от 31.05.2021 </w:t>
      </w:r>
      <w:hyperlink w:history="0" r:id="rId13" w:tooltip="Распоряжение Департамента труда и занятости населения Тюменской области от 31.05.2021 N 07-рд &quot;О внесении изменений в распоряжение Департамента труда и занятости населения Тюменской области от 02.09.2019 N 21-рд&quot; {КонсультантПлюс}">
        <w:r>
          <w:rPr>
            <w:sz w:val="20"/>
            <w:color w:val="0000ff"/>
          </w:rPr>
          <w:t xml:space="preserve">N 07-рд</w:t>
        </w:r>
      </w:hyperlink>
      <w:r>
        <w:rPr>
          <w:sz w:val="20"/>
        </w:rPr>
        <w:t xml:space="preserve">, от 11.11.2025 </w:t>
      </w:r>
      <w:hyperlink w:history="0" r:id="rId14" w:tooltip="Распоряжение Департамента труда и занятости населения Тюменской области от 11.11.2025 N 09-рд &quot;О внесении изменений в распоряжение Департамента труда и занятости населения Тюменской области от 02.09.2019 N 21-рд&quot; (вместе с &quot;Административным регламентом предоставления Департаментом труда и занятости населения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quot;) {КонсультантПлюс}">
        <w:r>
          <w:rPr>
            <w:sz w:val="20"/>
            <w:color w:val="0000ff"/>
          </w:rPr>
          <w:t xml:space="preserve">N 09-рд</w:t>
        </w:r>
      </w:hyperlink>
      <w:r>
        <w:rPr>
          <w:sz w:val="20"/>
        </w:rPr>
        <w:t xml:space="preserve">)</w:t>
      </w:r>
    </w:p>
    <w:p>
      <w:pPr>
        <w:pStyle w:val="0"/>
        <w:jc w:val="both"/>
      </w:pPr>
      <w:r>
        <w:rPr>
          <w:sz w:val="20"/>
        </w:rPr>
      </w:r>
    </w:p>
    <w:p>
      <w:pPr>
        <w:pStyle w:val="0"/>
        <w:jc w:val="right"/>
      </w:pPr>
      <w:r>
        <w:rPr>
          <w:sz w:val="20"/>
        </w:rPr>
        <w:t xml:space="preserve">Директор</w:t>
      </w:r>
    </w:p>
    <w:p>
      <w:pPr>
        <w:pStyle w:val="0"/>
        <w:jc w:val="right"/>
      </w:pPr>
      <w:r>
        <w:rPr>
          <w:sz w:val="20"/>
        </w:rPr>
        <w:t xml:space="preserve">Н.В.МАЗУРКЕВИЧ</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распоряжению</w:t>
      </w:r>
    </w:p>
    <w:p>
      <w:pPr>
        <w:pStyle w:val="0"/>
        <w:jc w:val="right"/>
      </w:pPr>
      <w:r>
        <w:rPr>
          <w:sz w:val="20"/>
        </w:rPr>
        <w:t xml:space="preserve">Департамента труда и занятости населения</w:t>
      </w:r>
    </w:p>
    <w:p>
      <w:pPr>
        <w:pStyle w:val="0"/>
        <w:jc w:val="right"/>
      </w:pPr>
      <w:r>
        <w:rPr>
          <w:sz w:val="20"/>
        </w:rPr>
        <w:t xml:space="preserve">Тюменской области</w:t>
      </w:r>
    </w:p>
    <w:p>
      <w:pPr>
        <w:pStyle w:val="0"/>
        <w:jc w:val="right"/>
      </w:pPr>
      <w:r>
        <w:rPr>
          <w:sz w:val="20"/>
        </w:rPr>
        <w:t xml:space="preserve">от 2 сентября 2019 г. N 21-рд</w:t>
      </w:r>
    </w:p>
    <w:p>
      <w:pPr>
        <w:pStyle w:val="0"/>
        <w:jc w:val="both"/>
      </w:pPr>
      <w:r>
        <w:rPr>
          <w:sz w:val="20"/>
        </w:rPr>
      </w:r>
    </w:p>
    <w:bookmarkStart w:id="34" w:name="P34"/>
    <w:bookmarkEnd w:id="34"/>
    <w:p>
      <w:pPr>
        <w:pStyle w:val="2"/>
        <w:jc w:val="center"/>
      </w:pPr>
      <w:r>
        <w:rPr>
          <w:sz w:val="20"/>
        </w:rPr>
        <w:t xml:space="preserve">АДМИНИСТРАТИВНЫЙ РЕГЛАМЕНТ</w:t>
      </w:r>
    </w:p>
    <w:p>
      <w:pPr>
        <w:pStyle w:val="2"/>
        <w:jc w:val="center"/>
      </w:pPr>
      <w:r>
        <w:rPr>
          <w:sz w:val="20"/>
        </w:rPr>
        <w:t xml:space="preserve">ПРЕДОСТАВЛЕНИЯ ДЕПАРТАМЕНТОМ ТРУДА И ЗАНЯТОСТИ НАСЕЛЕНИЯ</w:t>
      </w:r>
    </w:p>
    <w:p>
      <w:pPr>
        <w:pStyle w:val="2"/>
        <w:jc w:val="center"/>
      </w:pPr>
      <w:r>
        <w:rPr>
          <w:sz w:val="20"/>
        </w:rPr>
        <w:t xml:space="preserve">ТЮМЕНСКОЙ ОБЛАСТИ ГОСУДАРСТВЕННОЙ УСЛУГИ ПО ОЦЕНКЕ КАЧЕСТВА</w:t>
      </w:r>
    </w:p>
    <w:p>
      <w:pPr>
        <w:pStyle w:val="2"/>
        <w:jc w:val="center"/>
      </w:pPr>
      <w:r>
        <w:rPr>
          <w:sz w:val="20"/>
        </w:rPr>
        <w:t xml:space="preserve">ОКАЗАНИЯ СОЦИАЛЬНО ОРИЕНТИРОВАННОЙ НЕКОММЕРЧЕСКОЙ</w:t>
      </w:r>
    </w:p>
    <w:p>
      <w:pPr>
        <w:pStyle w:val="2"/>
        <w:jc w:val="center"/>
      </w:pPr>
      <w:r>
        <w:rPr>
          <w:sz w:val="20"/>
        </w:rPr>
        <w:t xml:space="preserve">ОРГАНИЗАЦИЕЙ ОБЩЕСТВЕННО ПОЛЕЗНЫХ УСЛУГ В СФЕРЕ</w:t>
      </w:r>
    </w:p>
    <w:p>
      <w:pPr>
        <w:pStyle w:val="2"/>
        <w:jc w:val="center"/>
      </w:pPr>
      <w:r>
        <w:rPr>
          <w:sz w:val="20"/>
        </w:rPr>
        <w:t xml:space="preserve">ТРУДОУСТРОЙСТВА И ПОДБОРА ПЕРСОНАЛА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 w:tooltip="Распоряжение Департамента труда и занятости населения Тюменской области от 11.11.2025 N 09-рд &quot;О внесении изменений в распоряжение Департамента труда и занятости населения Тюменской области от 02.09.2019 N 21-рд&quot; (вместе с &quot;Административным регламентом предоставления Департаментом труда и занятости населения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quot;) {КонсультантПлюс}">
              <w:r>
                <w:rPr>
                  <w:sz w:val="20"/>
                  <w:color w:val="0000ff"/>
                </w:rPr>
                <w:t xml:space="preserve">распоряжения</w:t>
              </w:r>
            </w:hyperlink>
            <w:r>
              <w:rPr>
                <w:sz w:val="20"/>
                <w:color w:val="392c69"/>
              </w:rPr>
              <w:t xml:space="preserve"> Департамента труда и занятости населения</w:t>
            </w:r>
          </w:p>
          <w:p>
            <w:pPr>
              <w:pStyle w:val="0"/>
              <w:jc w:val="center"/>
            </w:pPr>
            <w:r>
              <w:rPr>
                <w:sz w:val="20"/>
                <w:color w:val="392c69"/>
              </w:rPr>
              <w:t xml:space="preserve">Тюменской области от 11.11.2025 N 09-рд)</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2"/>
        <w:outlineLvl w:val="2"/>
        <w:jc w:val="center"/>
      </w:pPr>
      <w:r>
        <w:rPr>
          <w:sz w:val="20"/>
        </w:rPr>
        <w:t xml:space="preserve">Предмет регулирования Административного регламента</w:t>
      </w:r>
    </w:p>
    <w:p>
      <w:pPr>
        <w:pStyle w:val="0"/>
        <w:jc w:val="both"/>
      </w:pPr>
      <w:r>
        <w:rPr>
          <w:sz w:val="20"/>
        </w:rPr>
      </w:r>
    </w:p>
    <w:p>
      <w:pPr>
        <w:pStyle w:val="0"/>
        <w:ind w:firstLine="540"/>
        <w:jc w:val="both"/>
      </w:pPr>
      <w:r>
        <w:rPr>
          <w:sz w:val="20"/>
        </w:rPr>
        <w:t xml:space="preserve">1. Административный регламент предоставления Департаментом труда и занятости населения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 (далее - Административный регламент) определяет стандарт, сроки и последовательность административных процедур (действий) при предоставлении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w:t>
      </w:r>
    </w:p>
    <w:p>
      <w:pPr>
        <w:pStyle w:val="0"/>
        <w:jc w:val="both"/>
      </w:pPr>
      <w:r>
        <w:rPr>
          <w:sz w:val="20"/>
        </w:rPr>
      </w:r>
    </w:p>
    <w:p>
      <w:pPr>
        <w:pStyle w:val="2"/>
        <w:outlineLvl w:val="2"/>
        <w:jc w:val="center"/>
      </w:pPr>
      <w:r>
        <w:rPr>
          <w:sz w:val="20"/>
        </w:rPr>
        <w:t xml:space="preserve">Круг заявителей</w:t>
      </w:r>
    </w:p>
    <w:p>
      <w:pPr>
        <w:pStyle w:val="0"/>
        <w:jc w:val="both"/>
      </w:pPr>
      <w:r>
        <w:rPr>
          <w:sz w:val="20"/>
        </w:rPr>
      </w:r>
    </w:p>
    <w:p>
      <w:pPr>
        <w:pStyle w:val="0"/>
        <w:ind w:firstLine="540"/>
        <w:jc w:val="both"/>
      </w:pPr>
      <w:r>
        <w:rPr>
          <w:sz w:val="20"/>
        </w:rPr>
        <w:t xml:space="preserve">2. Государственная услуга по оценке качества оказания социально ориентированной некоммерческой организацией общественно полезных услуг, предоставляется социально ориентированным некоммерческим организациям, осуществляющим в соответствии с учредительными документами деятельность в сфере трудоустройства и подбора персонала, от имени которых обращаются лица, имеющие право действовать без доверенности, или представители по доверенности (далее - заявитель).</w:t>
      </w:r>
    </w:p>
    <w:p>
      <w:pPr>
        <w:pStyle w:val="0"/>
        <w:jc w:val="both"/>
      </w:pPr>
      <w:r>
        <w:rPr>
          <w:sz w:val="20"/>
        </w:rPr>
      </w:r>
    </w:p>
    <w:p>
      <w:pPr>
        <w:pStyle w:val="2"/>
        <w:outlineLvl w:val="1"/>
        <w:jc w:val="center"/>
      </w:pPr>
      <w:r>
        <w:rPr>
          <w:sz w:val="20"/>
        </w:rPr>
        <w:t xml:space="preserve">II. Стандарт предоставления государственной услуги</w:t>
      </w:r>
    </w:p>
    <w:p>
      <w:pPr>
        <w:pStyle w:val="0"/>
        <w:jc w:val="both"/>
      </w:pPr>
      <w:r>
        <w:rPr>
          <w:sz w:val="20"/>
        </w:rPr>
      </w:r>
    </w:p>
    <w:p>
      <w:pPr>
        <w:pStyle w:val="2"/>
        <w:outlineLvl w:val="2"/>
        <w:jc w:val="center"/>
      </w:pPr>
      <w:r>
        <w:rPr>
          <w:sz w:val="20"/>
        </w:rPr>
        <w:t xml:space="preserve">Наименование государственной услуги</w:t>
      </w:r>
    </w:p>
    <w:p>
      <w:pPr>
        <w:pStyle w:val="0"/>
        <w:jc w:val="both"/>
      </w:pPr>
      <w:r>
        <w:rPr>
          <w:sz w:val="20"/>
        </w:rPr>
      </w:r>
    </w:p>
    <w:p>
      <w:pPr>
        <w:pStyle w:val="0"/>
        <w:ind w:firstLine="540"/>
        <w:jc w:val="both"/>
      </w:pPr>
      <w:r>
        <w:rPr>
          <w:sz w:val="20"/>
        </w:rPr>
        <w:t xml:space="preserve">3. Оценка качества оказания организацией общественно полезных услуг в сфере трудоустройства и подбора персонала.</w:t>
      </w:r>
    </w:p>
    <w:p>
      <w:pPr>
        <w:pStyle w:val="0"/>
        <w:jc w:val="both"/>
      </w:pPr>
      <w:r>
        <w:rPr>
          <w:sz w:val="20"/>
        </w:rPr>
      </w:r>
    </w:p>
    <w:p>
      <w:pPr>
        <w:pStyle w:val="2"/>
        <w:outlineLvl w:val="2"/>
        <w:jc w:val="center"/>
      </w:pPr>
      <w:r>
        <w:rPr>
          <w:sz w:val="20"/>
        </w:rPr>
        <w:t xml:space="preserve">Наименование органа,</w:t>
      </w:r>
    </w:p>
    <w:p>
      <w:pPr>
        <w:pStyle w:val="2"/>
        <w:jc w:val="center"/>
      </w:pPr>
      <w:r>
        <w:rPr>
          <w:sz w:val="20"/>
        </w:rPr>
        <w:t xml:space="preserve">предоставляющего государственную услугу</w:t>
      </w:r>
    </w:p>
    <w:p>
      <w:pPr>
        <w:pStyle w:val="0"/>
        <w:jc w:val="both"/>
      </w:pPr>
      <w:r>
        <w:rPr>
          <w:sz w:val="20"/>
        </w:rPr>
      </w:r>
    </w:p>
    <w:p>
      <w:pPr>
        <w:pStyle w:val="0"/>
        <w:ind w:firstLine="540"/>
        <w:jc w:val="both"/>
      </w:pPr>
      <w:r>
        <w:rPr>
          <w:sz w:val="20"/>
        </w:rPr>
        <w:t xml:space="preserve">4. Государственную услугу предоставляет Департамент труда и занятости населения Тюменской области (далее - Департамент).</w:t>
      </w:r>
    </w:p>
    <w:p>
      <w:pPr>
        <w:pStyle w:val="0"/>
        <w:jc w:val="both"/>
      </w:pPr>
      <w:r>
        <w:rPr>
          <w:sz w:val="20"/>
        </w:rPr>
      </w:r>
    </w:p>
    <w:p>
      <w:pPr>
        <w:pStyle w:val="2"/>
        <w:outlineLvl w:val="2"/>
        <w:jc w:val="center"/>
      </w:pPr>
      <w:r>
        <w:rPr>
          <w:sz w:val="20"/>
        </w:rPr>
        <w:t xml:space="preserve">Описание результата предоставления государственной услуги</w:t>
      </w:r>
    </w:p>
    <w:p>
      <w:pPr>
        <w:pStyle w:val="0"/>
        <w:jc w:val="both"/>
      </w:pPr>
      <w:r>
        <w:rPr>
          <w:sz w:val="20"/>
        </w:rPr>
      </w:r>
    </w:p>
    <w:p>
      <w:pPr>
        <w:pStyle w:val="0"/>
        <w:ind w:firstLine="540"/>
        <w:jc w:val="both"/>
      </w:pPr>
      <w:r>
        <w:rPr>
          <w:sz w:val="20"/>
        </w:rPr>
        <w:t xml:space="preserve">5. Результатом предоставления государственной услуги является:</w:t>
      </w:r>
    </w:p>
    <w:p>
      <w:pPr>
        <w:pStyle w:val="0"/>
        <w:spacing w:before="200" w:lineRule="auto"/>
        <w:ind w:firstLine="540"/>
        <w:jc w:val="both"/>
      </w:pPr>
      <w:r>
        <w:rPr>
          <w:sz w:val="20"/>
        </w:rPr>
        <w:t xml:space="preserve">1) </w:t>
      </w:r>
      <w:hyperlink w:history="0" w:anchor="P382" w:tooltip="                                ЗАКЛЮЧЕНИЕ">
        <w:r>
          <w:rPr>
            <w:sz w:val="20"/>
            <w:color w:val="0000ff"/>
          </w:rPr>
          <w:t xml:space="preserve">заключение</w:t>
        </w:r>
      </w:hyperlink>
      <w:r>
        <w:rPr>
          <w:sz w:val="20"/>
        </w:rPr>
        <w:t xml:space="preserve"> о соответствии качества оказываемых организацией общественно полезных услуг установленным критериям по форме согласно приложению N 1 к настоящему Административному регламенту (далее - заключение).</w:t>
      </w:r>
    </w:p>
    <w:p>
      <w:pPr>
        <w:pStyle w:val="0"/>
        <w:spacing w:before="200" w:lineRule="auto"/>
        <w:ind w:firstLine="540"/>
        <w:jc w:val="both"/>
      </w:pPr>
      <w:hyperlink w:history="0" r:id="rId16" w:tooltip="Постановление Правительства РФ от 27.10.2016 N 1096 (ред. от 29.06.2019) &quot;Об утверждении перечня общественно полезных услуг и критериев оценки качества их оказания&quot; {КонсультантПлюс}">
        <w:r>
          <w:rPr>
            <w:sz w:val="20"/>
            <w:color w:val="0000ff"/>
          </w:rPr>
          <w:t xml:space="preserve">Критерии</w:t>
        </w:r>
      </w:hyperlink>
      <w:r>
        <w:rPr>
          <w:sz w:val="20"/>
        </w:rPr>
        <w:t xml:space="preserve"> оценки качества оказания общественно полезных услуг утверждены постановлением Правительства Российской Федерации от 27.10.2016 N 1096 "Об утверждении перечня общественно полезных услуг и критериев оценки качества их оказания".</w:t>
      </w:r>
    </w:p>
    <w:p>
      <w:pPr>
        <w:pStyle w:val="0"/>
        <w:spacing w:before="200" w:lineRule="auto"/>
        <w:ind w:firstLine="540"/>
        <w:jc w:val="both"/>
      </w:pPr>
      <w:r>
        <w:rPr>
          <w:sz w:val="20"/>
        </w:rPr>
        <w:t xml:space="preserve">2) уведомление об отказе в выдаче заключения.</w:t>
      </w:r>
    </w:p>
    <w:p>
      <w:pPr>
        <w:pStyle w:val="0"/>
        <w:jc w:val="both"/>
      </w:pPr>
      <w:r>
        <w:rPr>
          <w:sz w:val="20"/>
        </w:rPr>
      </w:r>
    </w:p>
    <w:p>
      <w:pPr>
        <w:pStyle w:val="2"/>
        <w:outlineLvl w:val="2"/>
        <w:jc w:val="center"/>
      </w:pPr>
      <w:r>
        <w:rPr>
          <w:sz w:val="20"/>
        </w:rPr>
        <w:t xml:space="preserve">Срок предоставления государственной услуги, в том числе</w:t>
      </w:r>
    </w:p>
    <w:p>
      <w:pPr>
        <w:pStyle w:val="2"/>
        <w:jc w:val="center"/>
      </w:pPr>
      <w:r>
        <w:rPr>
          <w:sz w:val="20"/>
        </w:rPr>
        <w:t xml:space="preserve">с учетом необходимости обращения в организации, участвующие</w:t>
      </w:r>
    </w:p>
    <w:p>
      <w:pPr>
        <w:pStyle w:val="2"/>
        <w:jc w:val="center"/>
      </w:pPr>
      <w:r>
        <w:rPr>
          <w:sz w:val="20"/>
        </w:rPr>
        <w:t xml:space="preserve">в предоставлении государственной услуги, срок</w:t>
      </w:r>
    </w:p>
    <w:p>
      <w:pPr>
        <w:pStyle w:val="2"/>
        <w:jc w:val="center"/>
      </w:pPr>
      <w:r>
        <w:rPr>
          <w:sz w:val="20"/>
        </w:rPr>
        <w:t xml:space="preserve">приостановления предоставления государственной услуги</w:t>
      </w:r>
    </w:p>
    <w:p>
      <w:pPr>
        <w:pStyle w:val="2"/>
        <w:jc w:val="center"/>
      </w:pPr>
      <w:r>
        <w:rPr>
          <w:sz w:val="20"/>
        </w:rPr>
        <w:t xml:space="preserve">в случае, если возможность приостановления предусмотрена</w:t>
      </w:r>
    </w:p>
    <w:p>
      <w:pPr>
        <w:pStyle w:val="2"/>
        <w:jc w:val="center"/>
      </w:pPr>
      <w:r>
        <w:rPr>
          <w:sz w:val="20"/>
        </w:rPr>
        <w:t xml:space="preserve">законодательством Российской Федерации или Тюменской области</w:t>
      </w:r>
    </w:p>
    <w:p>
      <w:pPr>
        <w:pStyle w:val="0"/>
        <w:jc w:val="both"/>
      </w:pPr>
      <w:r>
        <w:rPr>
          <w:sz w:val="20"/>
        </w:rPr>
      </w:r>
    </w:p>
    <w:p>
      <w:pPr>
        <w:pStyle w:val="0"/>
        <w:ind w:firstLine="540"/>
        <w:jc w:val="both"/>
      </w:pPr>
      <w:r>
        <w:rPr>
          <w:sz w:val="20"/>
        </w:rPr>
        <w:t xml:space="preserve">6. Срок предоставления государственной услуги составляет не более 13 рабочих дней со дня поступления в Департамент запроса о предоставлении государственной услуги.</w:t>
      </w:r>
    </w:p>
    <w:p>
      <w:pPr>
        <w:pStyle w:val="0"/>
        <w:jc w:val="both"/>
      </w:pPr>
      <w:r>
        <w:rPr>
          <w:sz w:val="20"/>
        </w:rPr>
      </w:r>
    </w:p>
    <w:p>
      <w:pPr>
        <w:pStyle w:val="2"/>
        <w:outlineLvl w:val="2"/>
        <w:jc w:val="center"/>
      </w:pPr>
      <w:r>
        <w:rPr>
          <w:sz w:val="20"/>
        </w:rPr>
        <w:t xml:space="preserve">Исчерпывающий перечень документов, необходимых</w:t>
      </w:r>
    </w:p>
    <w:p>
      <w:pPr>
        <w:pStyle w:val="2"/>
        <w:jc w:val="center"/>
      </w:pPr>
      <w:r>
        <w:rPr>
          <w:sz w:val="20"/>
        </w:rPr>
        <w:t xml:space="preserve">в соответствии с нормативными правовыми актами</w:t>
      </w:r>
    </w:p>
    <w:p>
      <w:pPr>
        <w:pStyle w:val="2"/>
        <w:jc w:val="center"/>
      </w:pPr>
      <w:r>
        <w:rPr>
          <w:sz w:val="20"/>
        </w:rPr>
        <w:t xml:space="preserve">для предоставления государственной услуги и услуг, которые</w:t>
      </w:r>
    </w:p>
    <w:p>
      <w:pPr>
        <w:pStyle w:val="2"/>
        <w:jc w:val="center"/>
      </w:pPr>
      <w:r>
        <w:rPr>
          <w:sz w:val="20"/>
        </w:rPr>
        <w:t xml:space="preserve">являются необходимыми и обязательными для предоставления</w:t>
      </w:r>
    </w:p>
    <w:p>
      <w:pPr>
        <w:pStyle w:val="2"/>
        <w:jc w:val="center"/>
      </w:pPr>
      <w:r>
        <w:rPr>
          <w:sz w:val="20"/>
        </w:rPr>
        <w:t xml:space="preserve">государственной услуги, подлежащих представлению заявителем</w:t>
      </w:r>
    </w:p>
    <w:p>
      <w:pPr>
        <w:pStyle w:val="0"/>
        <w:jc w:val="both"/>
      </w:pPr>
      <w:r>
        <w:rPr>
          <w:sz w:val="20"/>
        </w:rPr>
      </w:r>
    </w:p>
    <w:bookmarkStart w:id="87" w:name="P87"/>
    <w:bookmarkEnd w:id="87"/>
    <w:p>
      <w:pPr>
        <w:pStyle w:val="0"/>
        <w:ind w:firstLine="540"/>
        <w:jc w:val="both"/>
      </w:pPr>
      <w:r>
        <w:rPr>
          <w:sz w:val="20"/>
        </w:rPr>
        <w:t xml:space="preserve">7. Для предоставления государственной услуги заявитель, представитель заявителя представляет в Департамент </w:t>
      </w:r>
      <w:hyperlink w:history="0" w:anchor="P431" w:tooltip="                                  ЗАПРОС">
        <w:r>
          <w:rPr>
            <w:sz w:val="20"/>
            <w:color w:val="0000ff"/>
          </w:rPr>
          <w:t xml:space="preserve">запрос</w:t>
        </w:r>
      </w:hyperlink>
      <w:r>
        <w:rPr>
          <w:sz w:val="20"/>
        </w:rPr>
        <w:t xml:space="preserve"> о предоставлении государственной услуги, по форме согласно Приложению N 2 к настоящему Административному регламенту.</w:t>
      </w:r>
    </w:p>
    <w:bookmarkStart w:id="88" w:name="P88"/>
    <w:bookmarkEnd w:id="88"/>
    <w:p>
      <w:pPr>
        <w:pStyle w:val="0"/>
        <w:spacing w:before="200" w:lineRule="auto"/>
        <w:ind w:firstLine="540"/>
        <w:jc w:val="both"/>
      </w:pPr>
      <w:r>
        <w:rPr>
          <w:sz w:val="20"/>
        </w:rPr>
        <w:t xml:space="preserve">8. Документ, предусмотренный </w:t>
      </w:r>
      <w:hyperlink w:history="0" w:anchor="P87" w:tooltip="7. Для предоставления государственной услуги заявитель, представитель заявителя представляет в Департамент запрос о предоставлении государственной услуги, по форме согласно Приложению N 2 к настоящему Административному регламенту.">
        <w:r>
          <w:rPr>
            <w:sz w:val="20"/>
            <w:color w:val="0000ff"/>
          </w:rPr>
          <w:t xml:space="preserve">пунктом 7</w:t>
        </w:r>
      </w:hyperlink>
      <w:r>
        <w:rPr>
          <w:sz w:val="20"/>
        </w:rPr>
        <w:t xml:space="preserve"> настоящего Административного регламента, может быть представлен следующими способами:</w:t>
      </w:r>
    </w:p>
    <w:p>
      <w:pPr>
        <w:pStyle w:val="0"/>
        <w:spacing w:before="200" w:lineRule="auto"/>
        <w:ind w:firstLine="540"/>
        <w:jc w:val="both"/>
      </w:pPr>
      <w:r>
        <w:rPr>
          <w:sz w:val="20"/>
        </w:rPr>
        <w:t xml:space="preserve">8.1. Личное обращение в Департамент.</w:t>
      </w:r>
    </w:p>
    <w:p>
      <w:pPr>
        <w:pStyle w:val="0"/>
        <w:spacing w:before="200" w:lineRule="auto"/>
        <w:ind w:firstLine="540"/>
        <w:jc w:val="both"/>
      </w:pPr>
      <w:r>
        <w:rPr>
          <w:sz w:val="20"/>
        </w:rPr>
        <w:t xml:space="preserve">При личном обращении за государственной услугой для установления личности заявителя предъявляется паспорт или иной документ, удостоверяющий личность заявителя.</w:t>
      </w:r>
    </w:p>
    <w:p>
      <w:pPr>
        <w:pStyle w:val="0"/>
        <w:spacing w:before="200" w:lineRule="auto"/>
        <w:ind w:firstLine="540"/>
        <w:jc w:val="both"/>
      </w:pPr>
      <w:r>
        <w:rPr>
          <w:sz w:val="20"/>
        </w:rPr>
        <w:t xml:space="preserve">В случае если заявление подается представителем заявителя, предъявляется паспорт или иной документ, удостоверяющий личность представителя заявителя, и доверенность, оформленная в порядке, предусмотренном законодательством Российской Федерации.</w:t>
      </w:r>
    </w:p>
    <w:p>
      <w:pPr>
        <w:pStyle w:val="0"/>
        <w:spacing w:before="200" w:lineRule="auto"/>
        <w:ind w:firstLine="540"/>
        <w:jc w:val="both"/>
      </w:pPr>
      <w:r>
        <w:rPr>
          <w:sz w:val="20"/>
        </w:rPr>
        <w:t xml:space="preserve">В случае обращения за государственной услугой лица, имеющего право действовать от имени заявителя без доверенности, предъявляется паспорт или иной документ, удостоверяющий личность заявителя. После установления личности заявителя документы, указанные в настоящем пункте, подлежат возврату заявителю.</w:t>
      </w:r>
    </w:p>
    <w:p>
      <w:pPr>
        <w:pStyle w:val="0"/>
        <w:spacing w:before="200" w:lineRule="auto"/>
        <w:ind w:firstLine="540"/>
        <w:jc w:val="both"/>
      </w:pPr>
      <w:r>
        <w:rPr>
          <w:sz w:val="20"/>
        </w:rPr>
        <w:t xml:space="preserve">При поступлении заявления в электронной форме, по почте, сведения, содержащиеся в указанных документах, запрашиваются у соответствующих органов, в том числе посредством автоматизированной системы межведомственного электронного взаимодействия Тюменской области (СМЭВ).</w:t>
      </w:r>
    </w:p>
    <w:p>
      <w:pPr>
        <w:pStyle w:val="0"/>
        <w:spacing w:before="200" w:lineRule="auto"/>
        <w:ind w:firstLine="540"/>
        <w:jc w:val="both"/>
      </w:pPr>
      <w:r>
        <w:rPr>
          <w:sz w:val="20"/>
        </w:rPr>
        <w:t xml:space="preserve">8.2. Почтовым отправлением с описью вложения.</w:t>
      </w:r>
    </w:p>
    <w:p>
      <w:pPr>
        <w:pStyle w:val="0"/>
        <w:spacing w:before="200" w:lineRule="auto"/>
        <w:ind w:firstLine="540"/>
        <w:jc w:val="both"/>
      </w:pPr>
      <w:r>
        <w:rPr>
          <w:sz w:val="20"/>
        </w:rPr>
        <w:t xml:space="preserve">8.3. В электронной форме посредством направления на адрес электронной почты Департамента (dep_zan@72to.ru).</w:t>
      </w:r>
    </w:p>
    <w:p>
      <w:pPr>
        <w:pStyle w:val="0"/>
        <w:spacing w:before="200" w:lineRule="auto"/>
        <w:ind w:firstLine="540"/>
        <w:jc w:val="both"/>
      </w:pPr>
      <w:r>
        <w:rPr>
          <w:sz w:val="20"/>
        </w:rPr>
        <w:t xml:space="preserve">Документы, предоставляемые в электронной форме, направляются в виде электронных образов документов, и должны быть подписаны видом электронной подписи в соответствии с Федеральным </w:t>
      </w:r>
      <w:hyperlink w:history="0" r:id="rId17" w:tooltip="Федеральный закон от 06.04.2011 N 63-ФЗ (ред. от 21.04.2025) &quot;Об электронной подписи&quot; {КонсультантПлюс}">
        <w:r>
          <w:rPr>
            <w:sz w:val="20"/>
            <w:color w:val="0000ff"/>
          </w:rPr>
          <w:t xml:space="preserve">законом</w:t>
        </w:r>
      </w:hyperlink>
      <w:r>
        <w:rPr>
          <w:sz w:val="20"/>
        </w:rPr>
        <w:t xml:space="preserve"> от 06.04.2011 N 63-ФЗ "Об электронной подписи", </w:t>
      </w:r>
      <w:hyperlink w:history="0" r:id="rId18"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quot;) {КонсультантПлюс}">
        <w:r>
          <w:rPr>
            <w:sz w:val="20"/>
            <w:color w:val="0000ff"/>
          </w:rPr>
          <w:t xml:space="preserve">постановлением</w:t>
        </w:r>
      </w:hyperlink>
      <w:r>
        <w:rPr>
          <w:sz w:val="20"/>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pPr>
        <w:pStyle w:val="0"/>
        <w:jc w:val="both"/>
      </w:pPr>
      <w:r>
        <w:rPr>
          <w:sz w:val="20"/>
        </w:rPr>
      </w:r>
    </w:p>
    <w:p>
      <w:pPr>
        <w:pStyle w:val="2"/>
        <w:outlineLvl w:val="2"/>
        <w:jc w:val="center"/>
      </w:pPr>
      <w:r>
        <w:rPr>
          <w:sz w:val="20"/>
        </w:rPr>
        <w:t xml:space="preserve">Исчерпывающий перечень документов, необходимых</w:t>
      </w:r>
    </w:p>
    <w:p>
      <w:pPr>
        <w:pStyle w:val="2"/>
        <w:jc w:val="center"/>
      </w:pPr>
      <w:r>
        <w:rPr>
          <w:sz w:val="20"/>
        </w:rPr>
        <w:t xml:space="preserve">в соответствии с нормативными правовыми актами</w:t>
      </w:r>
    </w:p>
    <w:p>
      <w:pPr>
        <w:pStyle w:val="2"/>
        <w:jc w:val="center"/>
      </w:pPr>
      <w:r>
        <w:rPr>
          <w:sz w:val="20"/>
        </w:rPr>
        <w:t xml:space="preserve">для предоставления государственной услуги, которые находятся</w:t>
      </w:r>
    </w:p>
    <w:p>
      <w:pPr>
        <w:pStyle w:val="2"/>
        <w:jc w:val="center"/>
      </w:pPr>
      <w:r>
        <w:rPr>
          <w:sz w:val="20"/>
        </w:rPr>
        <w:t xml:space="preserve">в распоряжении государственных органов, органов местного</w:t>
      </w:r>
    </w:p>
    <w:p>
      <w:pPr>
        <w:pStyle w:val="2"/>
        <w:jc w:val="center"/>
      </w:pPr>
      <w:r>
        <w:rPr>
          <w:sz w:val="20"/>
        </w:rPr>
        <w:t xml:space="preserve">самоуправления и иных органов, участвующих в предоставлении</w:t>
      </w:r>
    </w:p>
    <w:p>
      <w:pPr>
        <w:pStyle w:val="2"/>
        <w:jc w:val="center"/>
      </w:pPr>
      <w:r>
        <w:rPr>
          <w:sz w:val="20"/>
        </w:rPr>
        <w:t xml:space="preserve">государственных или муниципальных услуг, и которые заявитель</w:t>
      </w:r>
    </w:p>
    <w:p>
      <w:pPr>
        <w:pStyle w:val="2"/>
        <w:jc w:val="center"/>
      </w:pPr>
      <w:r>
        <w:rPr>
          <w:sz w:val="20"/>
        </w:rPr>
        <w:t xml:space="preserve">вправе представить</w:t>
      </w:r>
    </w:p>
    <w:p>
      <w:pPr>
        <w:pStyle w:val="0"/>
        <w:jc w:val="both"/>
      </w:pPr>
      <w:r>
        <w:rPr>
          <w:sz w:val="20"/>
        </w:rPr>
      </w:r>
    </w:p>
    <w:bookmarkStart w:id="106" w:name="P106"/>
    <w:bookmarkEnd w:id="106"/>
    <w:p>
      <w:pPr>
        <w:pStyle w:val="0"/>
        <w:ind w:firstLine="540"/>
        <w:jc w:val="both"/>
      </w:pPr>
      <w:r>
        <w:rPr>
          <w:sz w:val="20"/>
        </w:rPr>
        <w:t xml:space="preserve">9. Документами (сведениями), необходимыми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являются:</w:t>
      </w:r>
    </w:p>
    <w:bookmarkStart w:id="107" w:name="P107"/>
    <w:bookmarkEnd w:id="107"/>
    <w:p>
      <w:pPr>
        <w:pStyle w:val="0"/>
        <w:spacing w:before="200" w:lineRule="auto"/>
        <w:ind w:firstLine="540"/>
        <w:jc w:val="both"/>
      </w:pPr>
      <w:r>
        <w:rPr>
          <w:sz w:val="20"/>
        </w:rPr>
        <w:t xml:space="preserve">- выписка из Единого государственного реестра юридических лиц;</w:t>
      </w:r>
    </w:p>
    <w:bookmarkStart w:id="108" w:name="P108"/>
    <w:bookmarkEnd w:id="108"/>
    <w:p>
      <w:pPr>
        <w:pStyle w:val="0"/>
        <w:spacing w:before="200" w:lineRule="auto"/>
        <w:ind w:firstLine="540"/>
        <w:jc w:val="both"/>
      </w:pPr>
      <w:r>
        <w:rPr>
          <w:sz w:val="20"/>
        </w:rPr>
        <w:t xml:space="preserve">- сведения из реестра недобросовестных поставщиков.</w:t>
      </w:r>
    </w:p>
    <w:p>
      <w:pPr>
        <w:pStyle w:val="0"/>
        <w:spacing w:before="200" w:lineRule="auto"/>
        <w:ind w:firstLine="540"/>
        <w:jc w:val="both"/>
      </w:pPr>
      <w:r>
        <w:rPr>
          <w:sz w:val="20"/>
        </w:rPr>
        <w:t xml:space="preserve">10. Документами, необходимыми в соответствии с нормативными правовыми актами для предоставления государственной услуги, которые заявитель вправе представить по собственной инициативе, являются:</w:t>
      </w:r>
    </w:p>
    <w:p>
      <w:pPr>
        <w:pStyle w:val="0"/>
        <w:spacing w:before="200" w:lineRule="auto"/>
        <w:ind w:firstLine="540"/>
        <w:jc w:val="both"/>
      </w:pPr>
      <w:r>
        <w:rPr>
          <w:sz w:val="20"/>
        </w:rPr>
        <w:t xml:space="preserve">а) документы, подтверждающие соответствие оказываемых заявителем общественно полезных услуг установленным критериям оценки качества оказания общественно полезных услуг (оригинал документа, заверенный подписью руководителя организации и печатью (при наличии)):</w:t>
      </w:r>
    </w:p>
    <w:p>
      <w:pPr>
        <w:pStyle w:val="0"/>
        <w:spacing w:before="200" w:lineRule="auto"/>
        <w:ind w:firstLine="540"/>
        <w:jc w:val="both"/>
      </w:pPr>
      <w:r>
        <w:rPr>
          <w:sz w:val="20"/>
        </w:rPr>
        <w:t xml:space="preserve">справка о соответствии общественно полезной услуги критериям оценки качества оказания общественно полезных услуг;</w:t>
      </w:r>
    </w:p>
    <w:p>
      <w:pPr>
        <w:pStyle w:val="0"/>
        <w:spacing w:before="200" w:lineRule="auto"/>
        <w:ind w:firstLine="540"/>
        <w:jc w:val="both"/>
      </w:pPr>
      <w:r>
        <w:rPr>
          <w:sz w:val="20"/>
        </w:rPr>
        <w:t xml:space="preserve">характеристика, обосновывающая соответствие оказываемой заявителем общественно полезной услуги критериям оценки качества общественно полезных услуг;</w:t>
      </w:r>
    </w:p>
    <w:p>
      <w:pPr>
        <w:pStyle w:val="0"/>
        <w:spacing w:before="200" w:lineRule="auto"/>
        <w:ind w:firstLine="540"/>
        <w:jc w:val="both"/>
      </w:pPr>
      <w:r>
        <w:rPr>
          <w:sz w:val="20"/>
        </w:rPr>
        <w:t xml:space="preserve">экспертное заключение, обосновывающее соответствие оказываемых заявителем общественно полезных услуг установленным критериям оценки качества оказания общественно полезных услуг;</w:t>
      </w:r>
    </w:p>
    <w:p>
      <w:pPr>
        <w:pStyle w:val="0"/>
        <w:spacing w:before="200" w:lineRule="auto"/>
        <w:ind w:firstLine="540"/>
        <w:jc w:val="both"/>
      </w:pPr>
      <w:r>
        <w:rPr>
          <w:sz w:val="20"/>
        </w:rPr>
        <w:t xml:space="preserve">заключение общественных советов при заинтересованных органах, обосновывающее соответствие оказываемых организацией услуг установленным критериям оценки качества оказания общественно полезных услуг.</w:t>
      </w:r>
    </w:p>
    <w:p>
      <w:pPr>
        <w:pStyle w:val="0"/>
        <w:spacing w:before="200" w:lineRule="auto"/>
        <w:ind w:firstLine="540"/>
        <w:jc w:val="both"/>
      </w:pPr>
      <w:r>
        <w:rPr>
          <w:sz w:val="20"/>
        </w:rPr>
        <w:t xml:space="preserve">Заявитель вправе представить несколько документов, указанных в настоящем подпункте.</w:t>
      </w:r>
    </w:p>
    <w:p>
      <w:pPr>
        <w:pStyle w:val="0"/>
        <w:spacing w:before="200" w:lineRule="auto"/>
        <w:ind w:firstLine="540"/>
        <w:jc w:val="both"/>
      </w:pPr>
      <w:r>
        <w:rPr>
          <w:sz w:val="20"/>
        </w:rPr>
        <w:t xml:space="preserve">В случае если заявитель включен в реестр поставщиков социальных услуг по соответствующей общественно полезной услуге, представление дополнительных документов, обосновывающих соответствие оказываемых организацией услуг установленным критериям оценки качества оказания общественно полезных услуг, не требуется.</w:t>
      </w:r>
    </w:p>
    <w:p>
      <w:pPr>
        <w:pStyle w:val="0"/>
        <w:spacing w:before="200" w:lineRule="auto"/>
        <w:ind w:firstLine="540"/>
        <w:jc w:val="both"/>
      </w:pPr>
      <w:r>
        <w:rPr>
          <w:sz w:val="20"/>
        </w:rPr>
        <w:t xml:space="preserve">б) документ, подтверждающий сведения о юридическом лице, - устав некоммерческой организации (копия документа);</w:t>
      </w:r>
    </w:p>
    <w:p>
      <w:pPr>
        <w:pStyle w:val="0"/>
        <w:spacing w:before="200" w:lineRule="auto"/>
        <w:ind w:firstLine="540"/>
        <w:jc w:val="both"/>
      </w:pPr>
      <w:r>
        <w:rPr>
          <w:sz w:val="20"/>
        </w:rPr>
        <w:t xml:space="preserve">в) документ, подтверждающий государственную регистрацию юридического лица, - выписка из Единого государственного реестра юридических лиц (копия документа);</w:t>
      </w:r>
    </w:p>
    <w:p>
      <w:pPr>
        <w:pStyle w:val="0"/>
        <w:spacing w:before="200" w:lineRule="auto"/>
        <w:ind w:firstLine="540"/>
        <w:jc w:val="both"/>
      </w:pPr>
      <w:r>
        <w:rPr>
          <w:sz w:val="20"/>
        </w:rPr>
        <w:t xml:space="preserve">г) документы, обосновывающие соответствие оказываемой заявителем общественно полезной услуги </w:t>
      </w:r>
      <w:hyperlink w:history="0" r:id="rId19" w:tooltip="Постановление Правительства РФ от 27.10.2016 N 1096 (ред. от 29.06.2019) &quot;Об утверждении перечня общественно полезных услуг и критериев оценки качества их оказания&quot; {КонсультантПлюс}">
        <w:r>
          <w:rPr>
            <w:sz w:val="20"/>
            <w:color w:val="0000ff"/>
          </w:rPr>
          <w:t xml:space="preserve">критериям</w:t>
        </w:r>
      </w:hyperlink>
      <w:r>
        <w:rPr>
          <w:sz w:val="20"/>
        </w:rPr>
        <w:t xml:space="preserve"> оценки качества общественно полезных услуг, утвержденным постановлением Правительства Российской Федерации от 27.10.2016 N 1096 (копия документа):</w:t>
      </w:r>
    </w:p>
    <w:p>
      <w:pPr>
        <w:pStyle w:val="0"/>
        <w:spacing w:before="200" w:lineRule="auto"/>
        <w:ind w:firstLine="540"/>
        <w:jc w:val="both"/>
      </w:pPr>
      <w:r>
        <w:rPr>
          <w:sz w:val="20"/>
        </w:rPr>
        <w:t xml:space="preserve">справка об отсутствии организации в реестре недобросовестных поставщиков;</w:t>
      </w:r>
    </w:p>
    <w:p>
      <w:pPr>
        <w:pStyle w:val="0"/>
        <w:spacing w:before="200" w:lineRule="auto"/>
        <w:ind w:firstLine="540"/>
        <w:jc w:val="both"/>
      </w:pPr>
      <w:r>
        <w:rPr>
          <w:sz w:val="20"/>
        </w:rPr>
        <w:t xml:space="preserve">справка о социальных партнерах некоммерческой организации;</w:t>
      </w:r>
    </w:p>
    <w:p>
      <w:pPr>
        <w:pStyle w:val="0"/>
        <w:spacing w:before="200" w:lineRule="auto"/>
        <w:ind w:firstLine="540"/>
        <w:jc w:val="both"/>
      </w:pPr>
      <w:r>
        <w:rPr>
          <w:sz w:val="20"/>
        </w:rPr>
        <w:t xml:space="preserve">иной документ, обосновывающий соответствие общественно полезной услуги установленным нормативными правовыми актами требованиям к ее содержанию.</w:t>
      </w:r>
    </w:p>
    <w:p>
      <w:pPr>
        <w:pStyle w:val="0"/>
        <w:spacing w:before="200" w:lineRule="auto"/>
        <w:ind w:firstLine="540"/>
        <w:jc w:val="both"/>
      </w:pPr>
      <w:r>
        <w:rPr>
          <w:sz w:val="20"/>
        </w:rPr>
        <w:t xml:space="preserve">Заявитель вправе представить несколько документов, указанных в настоящем подпункте.</w:t>
      </w:r>
    </w:p>
    <w:p>
      <w:pPr>
        <w:pStyle w:val="0"/>
        <w:spacing w:before="200" w:lineRule="auto"/>
        <w:ind w:firstLine="540"/>
        <w:jc w:val="both"/>
      </w:pPr>
      <w:r>
        <w:rPr>
          <w:sz w:val="20"/>
        </w:rPr>
        <w:t xml:space="preserve">Документы, предусмотренные настоящим пунктом, могут быть представлены в Департамент способами, указанными в </w:t>
      </w:r>
      <w:hyperlink w:history="0" w:anchor="P88" w:tooltip="8. Документ, предусмотренный пунктом 7 настоящего Административного регламента, может быть представлен следующими способами:">
        <w:r>
          <w:rPr>
            <w:sz w:val="20"/>
            <w:color w:val="0000ff"/>
          </w:rPr>
          <w:t xml:space="preserve">пункте 8</w:t>
        </w:r>
      </w:hyperlink>
      <w:r>
        <w:rPr>
          <w:sz w:val="20"/>
        </w:rPr>
        <w:t xml:space="preserve"> настоящего Административного регламента.</w:t>
      </w:r>
    </w:p>
    <w:p>
      <w:pPr>
        <w:pStyle w:val="0"/>
        <w:jc w:val="both"/>
      </w:pPr>
      <w:r>
        <w:rPr>
          <w:sz w:val="20"/>
        </w:rPr>
      </w:r>
    </w:p>
    <w:p>
      <w:pPr>
        <w:pStyle w:val="2"/>
        <w:outlineLvl w:val="2"/>
        <w:jc w:val="center"/>
      </w:pPr>
      <w:r>
        <w:rPr>
          <w:sz w:val="20"/>
        </w:rPr>
        <w:t xml:space="preserve">Исчерпывающий перечень оснований для отказа в приеме запроса</w:t>
      </w:r>
    </w:p>
    <w:p>
      <w:pPr>
        <w:pStyle w:val="2"/>
        <w:jc w:val="center"/>
      </w:pPr>
      <w:r>
        <w:rPr>
          <w:sz w:val="20"/>
        </w:rPr>
        <w:t xml:space="preserve">о предоставлении государственной услуги и документов,</w:t>
      </w:r>
    </w:p>
    <w:p>
      <w:pPr>
        <w:pStyle w:val="2"/>
        <w:jc w:val="center"/>
      </w:pPr>
      <w:r>
        <w:rPr>
          <w:sz w:val="20"/>
        </w:rPr>
        <w:t xml:space="preserve">необходимых для предоставления государственной услуги,</w:t>
      </w:r>
    </w:p>
    <w:p>
      <w:pPr>
        <w:pStyle w:val="2"/>
        <w:jc w:val="center"/>
      </w:pPr>
      <w:r>
        <w:rPr>
          <w:sz w:val="20"/>
        </w:rPr>
        <w:t xml:space="preserve">исчерпывающий перечень оснований для приостановления</w:t>
      </w:r>
    </w:p>
    <w:p>
      <w:pPr>
        <w:pStyle w:val="2"/>
        <w:jc w:val="center"/>
      </w:pPr>
      <w:r>
        <w:rPr>
          <w:sz w:val="20"/>
        </w:rPr>
        <w:t xml:space="preserve">предоставления государственной услуги или для отказа</w:t>
      </w:r>
    </w:p>
    <w:p>
      <w:pPr>
        <w:pStyle w:val="2"/>
        <w:jc w:val="center"/>
      </w:pPr>
      <w:r>
        <w:rPr>
          <w:sz w:val="20"/>
        </w:rPr>
        <w:t xml:space="preserve">в предоставлении государственной услуги</w:t>
      </w:r>
    </w:p>
    <w:p>
      <w:pPr>
        <w:pStyle w:val="0"/>
        <w:jc w:val="both"/>
      </w:pPr>
      <w:r>
        <w:rPr>
          <w:sz w:val="20"/>
        </w:rPr>
      </w:r>
    </w:p>
    <w:p>
      <w:pPr>
        <w:pStyle w:val="0"/>
        <w:ind w:firstLine="540"/>
        <w:jc w:val="both"/>
      </w:pPr>
      <w:r>
        <w:rPr>
          <w:sz w:val="20"/>
        </w:rPr>
        <w:t xml:space="preserve">11. Основания для отказа в приеме запроса о предоставлении государственной услуги и документов, необходимых для предоставления государственной услуги, законодательством Российской Федерации не предусмотрены.</w:t>
      </w:r>
    </w:p>
    <w:p>
      <w:pPr>
        <w:pStyle w:val="0"/>
        <w:spacing w:before="200" w:lineRule="auto"/>
        <w:ind w:firstLine="540"/>
        <w:jc w:val="both"/>
      </w:pPr>
      <w:r>
        <w:rPr>
          <w:sz w:val="20"/>
        </w:rPr>
        <w:t xml:space="preserve">12. Основания для приостановления предоставления государственной услуги законодательством Российской Федерации не предусмотрены.</w:t>
      </w:r>
    </w:p>
    <w:bookmarkStart w:id="135" w:name="P135"/>
    <w:bookmarkEnd w:id="135"/>
    <w:p>
      <w:pPr>
        <w:pStyle w:val="0"/>
        <w:spacing w:before="200" w:lineRule="auto"/>
        <w:ind w:firstLine="540"/>
        <w:jc w:val="both"/>
      </w:pPr>
      <w:r>
        <w:rPr>
          <w:sz w:val="20"/>
        </w:rPr>
        <w:t xml:space="preserve">13. Основаниями для отказа в предоставлении государственной услуги являются:</w:t>
      </w:r>
    </w:p>
    <w:p>
      <w:pPr>
        <w:pStyle w:val="0"/>
        <w:spacing w:before="200" w:lineRule="auto"/>
        <w:ind w:firstLine="540"/>
        <w:jc w:val="both"/>
      </w:pPr>
      <w:r>
        <w:rPr>
          <w:sz w:val="20"/>
        </w:rPr>
        <w:t xml:space="preserve">а) наличие в течение 2 лет, предшествующих выдаче заключения, информации об организации в реестре недобросовестных поставщиков по результатам оказания общественно полезной услуги в рамках исполнения контрактов, заключенных в соответствии с Федеральным </w:t>
      </w:r>
      <w:hyperlink w:history="0" r:id="rId20"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сультантПлюс}">
        <w:r>
          <w:rPr>
            <w:sz w:val="20"/>
            <w:color w:val="0000ff"/>
          </w:rPr>
          <w:t xml:space="preserve">законом</w:t>
        </w:r>
      </w:hyperlink>
      <w:r>
        <w:rPr>
          <w:sz w:val="20"/>
        </w:rPr>
        <w:t xml:space="preserve"> от 05.04.2013 N 44-ФЗ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б)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(при их наличии);</w:t>
      </w:r>
    </w:p>
    <w:p>
      <w:pPr>
        <w:pStyle w:val="0"/>
        <w:spacing w:before="200" w:lineRule="auto"/>
        <w:ind w:firstLine="540"/>
        <w:jc w:val="both"/>
      </w:pPr>
      <w:r>
        <w:rPr>
          <w:sz w:val="20"/>
        </w:rPr>
        <w:t xml:space="preserve">в) отсутствие у лиц, непосредственно задействованных в исполнении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недостаточность количества лиц, у которых есть необходимая квалификация;</w:t>
      </w:r>
    </w:p>
    <w:p>
      <w:pPr>
        <w:pStyle w:val="0"/>
        <w:spacing w:before="200" w:lineRule="auto"/>
        <w:ind w:firstLine="540"/>
        <w:jc w:val="both"/>
      </w:pPr>
      <w:r>
        <w:rPr>
          <w:sz w:val="20"/>
        </w:rPr>
        <w:t xml:space="preserve">г) наличие в течение 2 лет, предшествующих выдаче заключения, жалоб на действия (бездействие) и (или) решения организации, связанных с оказанием ею общественно полезных услуг, признанных обоснованными судом, органами государственного контроля (надзора) и муниципального контроля, иными государственными органами в соответствии с их компетенцией;</w:t>
      </w:r>
    </w:p>
    <w:p>
      <w:pPr>
        <w:pStyle w:val="0"/>
        <w:spacing w:before="200" w:lineRule="auto"/>
        <w:ind w:firstLine="540"/>
        <w:jc w:val="both"/>
      </w:pPr>
      <w:r>
        <w:rPr>
          <w:sz w:val="20"/>
        </w:rPr>
        <w:t xml:space="preserve">д) несоответствие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p>
      <w:pPr>
        <w:pStyle w:val="0"/>
        <w:spacing w:before="200" w:lineRule="auto"/>
        <w:ind w:firstLine="540"/>
        <w:jc w:val="both"/>
      </w:pPr>
      <w:r>
        <w:rPr>
          <w:sz w:val="20"/>
        </w:rPr>
        <w:t xml:space="preserve">е) представление документов, содержащих недостоверные сведения, либо документов, оформленных в ненадлежащем порядке.</w:t>
      </w:r>
    </w:p>
    <w:p>
      <w:pPr>
        <w:pStyle w:val="0"/>
        <w:spacing w:before="200" w:lineRule="auto"/>
        <w:ind w:firstLine="540"/>
        <w:jc w:val="both"/>
      </w:pPr>
      <w:r>
        <w:rPr>
          <w:sz w:val="20"/>
        </w:rPr>
        <w:t xml:space="preserve">Под недостоверными сведениями понимается наличие в содержании представленных документов информации, не соответствующей действительности.</w:t>
      </w:r>
    </w:p>
    <w:p>
      <w:pPr>
        <w:pStyle w:val="0"/>
        <w:spacing w:before="200" w:lineRule="auto"/>
        <w:ind w:firstLine="540"/>
        <w:jc w:val="both"/>
      </w:pPr>
      <w:r>
        <w:rPr>
          <w:sz w:val="20"/>
        </w:rPr>
        <w:t xml:space="preserve">Под ненадлежащим оформлением понимается отсутствие в представленных документах даты выдачи, основания выдачи, подписи должностного лица и (или) электронной подписи (в случае направления документов в электронной форме), печати организации (при наличии).</w:t>
      </w:r>
    </w:p>
    <w:p>
      <w:pPr>
        <w:pStyle w:val="0"/>
        <w:jc w:val="both"/>
      </w:pPr>
      <w:r>
        <w:rPr>
          <w:sz w:val="20"/>
        </w:rPr>
      </w:r>
    </w:p>
    <w:p>
      <w:pPr>
        <w:pStyle w:val="2"/>
        <w:outlineLvl w:val="2"/>
        <w:jc w:val="center"/>
      </w:pPr>
      <w:r>
        <w:rPr>
          <w:sz w:val="20"/>
        </w:rPr>
        <w:t xml:space="preserve">Способы, размер и основания взимания государственной пошлины</w:t>
      </w:r>
    </w:p>
    <w:p>
      <w:pPr>
        <w:pStyle w:val="2"/>
        <w:jc w:val="center"/>
      </w:pPr>
      <w:r>
        <w:rPr>
          <w:sz w:val="20"/>
        </w:rPr>
        <w:t xml:space="preserve">или иной платы, взимаемой за предоставление</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14. Государственная пошлина или иная плата за предоставление государственной услуги не взимается.</w:t>
      </w:r>
    </w:p>
    <w:p>
      <w:pPr>
        <w:pStyle w:val="0"/>
        <w:jc w:val="both"/>
      </w:pPr>
      <w:r>
        <w:rPr>
          <w:sz w:val="20"/>
        </w:rPr>
      </w:r>
    </w:p>
    <w:p>
      <w:pPr>
        <w:pStyle w:val="2"/>
        <w:outlineLvl w:val="2"/>
        <w:jc w:val="center"/>
      </w:pPr>
      <w:r>
        <w:rPr>
          <w:sz w:val="20"/>
        </w:rPr>
        <w:t xml:space="preserve">Перечень услуг, которые являются необходимыми</w:t>
      </w:r>
    </w:p>
    <w:p>
      <w:pPr>
        <w:pStyle w:val="2"/>
        <w:jc w:val="center"/>
      </w:pPr>
      <w:r>
        <w:rPr>
          <w:sz w:val="20"/>
        </w:rPr>
        <w:t xml:space="preserve">и обязательными для предоставления государственной услуги,</w:t>
      </w:r>
    </w:p>
    <w:p>
      <w:pPr>
        <w:pStyle w:val="2"/>
        <w:jc w:val="center"/>
      </w:pPr>
      <w:r>
        <w:rPr>
          <w:sz w:val="20"/>
        </w:rPr>
        <w:t xml:space="preserve">и способы, размер и основания взимания платы</w:t>
      </w:r>
    </w:p>
    <w:p>
      <w:pPr>
        <w:pStyle w:val="2"/>
        <w:jc w:val="center"/>
      </w:pPr>
      <w:r>
        <w:rPr>
          <w:sz w:val="20"/>
        </w:rPr>
        <w:t xml:space="preserve">за предоставление услуг, которые являются необходимыми</w:t>
      </w:r>
    </w:p>
    <w:p>
      <w:pPr>
        <w:pStyle w:val="2"/>
        <w:jc w:val="center"/>
      </w:pPr>
      <w:r>
        <w:rPr>
          <w:sz w:val="20"/>
        </w:rPr>
        <w:t xml:space="preserve">и обязательными для предоставления государственной услуги</w:t>
      </w:r>
    </w:p>
    <w:p>
      <w:pPr>
        <w:pStyle w:val="0"/>
        <w:jc w:val="both"/>
      </w:pPr>
      <w:r>
        <w:rPr>
          <w:sz w:val="20"/>
        </w:rPr>
      </w:r>
    </w:p>
    <w:p>
      <w:pPr>
        <w:pStyle w:val="0"/>
        <w:ind w:firstLine="540"/>
        <w:jc w:val="both"/>
      </w:pPr>
      <w:r>
        <w:rPr>
          <w:sz w:val="20"/>
        </w:rPr>
        <w:t xml:space="preserve">15. При предоставлении государственной услуги оказание иных услуг, необходимых и обязательных для предоставления государственной услуги, не требуется.</w:t>
      </w:r>
    </w:p>
    <w:p>
      <w:pPr>
        <w:pStyle w:val="0"/>
        <w:jc w:val="both"/>
      </w:pPr>
      <w:r>
        <w:rPr>
          <w:sz w:val="20"/>
        </w:rPr>
      </w:r>
    </w:p>
    <w:p>
      <w:pPr>
        <w:pStyle w:val="2"/>
        <w:outlineLvl w:val="2"/>
        <w:jc w:val="center"/>
      </w:pPr>
      <w:r>
        <w:rPr>
          <w:sz w:val="20"/>
        </w:rPr>
        <w:t xml:space="preserve">Максимальный срок ожидания в очереди при подаче запроса</w:t>
      </w:r>
    </w:p>
    <w:p>
      <w:pPr>
        <w:pStyle w:val="2"/>
        <w:jc w:val="center"/>
      </w:pPr>
      <w:r>
        <w:rPr>
          <w:sz w:val="20"/>
        </w:rPr>
        <w:t xml:space="preserve">о предоставлении государственной услуги, услуги,</w:t>
      </w:r>
    </w:p>
    <w:p>
      <w:pPr>
        <w:pStyle w:val="2"/>
        <w:jc w:val="center"/>
      </w:pPr>
      <w:r>
        <w:rPr>
          <w:sz w:val="20"/>
        </w:rPr>
        <w:t xml:space="preserve">предоставляемой организацией, участвующей в предоставлении</w:t>
      </w:r>
    </w:p>
    <w:p>
      <w:pPr>
        <w:pStyle w:val="2"/>
        <w:jc w:val="center"/>
      </w:pPr>
      <w:r>
        <w:rPr>
          <w:sz w:val="20"/>
        </w:rPr>
        <w:t xml:space="preserve">государственной услуги, и при получении результата</w:t>
      </w:r>
    </w:p>
    <w:p>
      <w:pPr>
        <w:pStyle w:val="2"/>
        <w:jc w:val="center"/>
      </w:pPr>
      <w:r>
        <w:rPr>
          <w:sz w:val="20"/>
        </w:rPr>
        <w:t xml:space="preserve">предоставления таких услуг, в случае обращения заявителя</w:t>
      </w:r>
    </w:p>
    <w:p>
      <w:pPr>
        <w:pStyle w:val="2"/>
        <w:jc w:val="center"/>
      </w:pPr>
      <w:r>
        <w:rPr>
          <w:sz w:val="20"/>
        </w:rPr>
        <w:t xml:space="preserve">непосредственно в орган, предоставляющий государственную</w:t>
      </w:r>
    </w:p>
    <w:p>
      <w:pPr>
        <w:pStyle w:val="2"/>
        <w:jc w:val="center"/>
      </w:pPr>
      <w:r>
        <w:rPr>
          <w:sz w:val="20"/>
        </w:rPr>
        <w:t xml:space="preserve">услугу, организацию, участвующую в предоставлении</w:t>
      </w:r>
    </w:p>
    <w:p>
      <w:pPr>
        <w:pStyle w:val="2"/>
        <w:jc w:val="center"/>
      </w:pPr>
      <w:r>
        <w:rPr>
          <w:sz w:val="20"/>
        </w:rPr>
        <w:t xml:space="preserve">государственной услуги, или многофункциональный центр</w:t>
      </w:r>
    </w:p>
    <w:p>
      <w:pPr>
        <w:pStyle w:val="0"/>
        <w:jc w:val="both"/>
      </w:pPr>
      <w:r>
        <w:rPr>
          <w:sz w:val="20"/>
        </w:rPr>
      </w:r>
    </w:p>
    <w:p>
      <w:pPr>
        <w:pStyle w:val="0"/>
        <w:ind w:firstLine="540"/>
        <w:jc w:val="both"/>
      </w:pPr>
      <w:r>
        <w:rPr>
          <w:sz w:val="20"/>
        </w:rPr>
        <w:t xml:space="preserve">16. Максимальный срок ожидания в очереди при подаче в Департамент запроса о предоставлении государственной услуги и документов, необходимых для предоставления государственной услуги, и при получении результата предоставления государственной услуги не должен превышать 15 минут.</w:t>
      </w:r>
    </w:p>
    <w:p>
      <w:pPr>
        <w:pStyle w:val="0"/>
        <w:spacing w:before="200" w:lineRule="auto"/>
        <w:ind w:firstLine="540"/>
        <w:jc w:val="both"/>
      </w:pPr>
      <w:r>
        <w:rPr>
          <w:sz w:val="20"/>
        </w:rPr>
        <w:t xml:space="preserve">17. Возможность подачи запроса о предоставлении государственной услуги и документов, необходимых для предоставления государственной услуги, получения результата предоставления государственной услуги путем обращения в иные организации, в том числе многофункциональные центры (далее - МФЦ) не предусмотрена.</w:t>
      </w:r>
    </w:p>
    <w:p>
      <w:pPr>
        <w:pStyle w:val="0"/>
        <w:jc w:val="both"/>
      </w:pPr>
      <w:r>
        <w:rPr>
          <w:sz w:val="20"/>
        </w:rPr>
      </w:r>
    </w:p>
    <w:p>
      <w:pPr>
        <w:pStyle w:val="2"/>
        <w:outlineLvl w:val="2"/>
        <w:jc w:val="center"/>
      </w:pPr>
      <w:r>
        <w:rPr>
          <w:sz w:val="20"/>
        </w:rPr>
        <w:t xml:space="preserve">Срок регистрации запроса заявителя о предоставлении</w:t>
      </w:r>
    </w:p>
    <w:p>
      <w:pPr>
        <w:pStyle w:val="2"/>
        <w:jc w:val="center"/>
      </w:pPr>
      <w:r>
        <w:rPr>
          <w:sz w:val="20"/>
        </w:rPr>
        <w:t xml:space="preserve">государственной услуги и услуги, предоставляемой</w:t>
      </w:r>
    </w:p>
    <w:p>
      <w:pPr>
        <w:pStyle w:val="2"/>
        <w:jc w:val="center"/>
      </w:pPr>
      <w:r>
        <w:rPr>
          <w:sz w:val="20"/>
        </w:rPr>
        <w:t xml:space="preserve">организацией, участвующей в предоставлении</w:t>
      </w:r>
    </w:p>
    <w:p>
      <w:pPr>
        <w:pStyle w:val="2"/>
        <w:jc w:val="center"/>
      </w:pPr>
      <w:r>
        <w:rPr>
          <w:sz w:val="20"/>
        </w:rPr>
        <w:t xml:space="preserve">государственной услуги</w:t>
      </w:r>
    </w:p>
    <w:p>
      <w:pPr>
        <w:pStyle w:val="0"/>
        <w:jc w:val="both"/>
      </w:pPr>
      <w:r>
        <w:rPr>
          <w:sz w:val="20"/>
        </w:rPr>
      </w:r>
    </w:p>
    <w:bookmarkStart w:id="176" w:name="P176"/>
    <w:bookmarkEnd w:id="176"/>
    <w:p>
      <w:pPr>
        <w:pStyle w:val="0"/>
        <w:ind w:firstLine="540"/>
        <w:jc w:val="both"/>
      </w:pPr>
      <w:r>
        <w:rPr>
          <w:sz w:val="20"/>
        </w:rPr>
        <w:t xml:space="preserve">18. Регистрация запроса о предоставлении государственной услуги и документов, необходимых для предоставления государственной услуги, поданных лично, поступивших по почте или в электронной форме в Департамент, осуществляется в день их поступления.</w:t>
      </w:r>
    </w:p>
    <w:p>
      <w:pPr>
        <w:pStyle w:val="0"/>
        <w:spacing w:before="200" w:lineRule="auto"/>
        <w:ind w:firstLine="540"/>
        <w:jc w:val="both"/>
      </w:pPr>
      <w:r>
        <w:rPr>
          <w:sz w:val="20"/>
        </w:rPr>
        <w:t xml:space="preserve">В случае если запрос о предоставлении государственной услуги направлен заявителем в выходной или нерабочий праздничный день, регистрация запроса о предоставлении государственной услуги осуществляется в первый рабочий день, следующий за выходным или нерабочим праздничным днем.</w:t>
      </w:r>
    </w:p>
    <w:p>
      <w:pPr>
        <w:pStyle w:val="0"/>
        <w:jc w:val="both"/>
      </w:pPr>
      <w:r>
        <w:rPr>
          <w:sz w:val="20"/>
        </w:rPr>
      </w:r>
    </w:p>
    <w:p>
      <w:pPr>
        <w:pStyle w:val="2"/>
        <w:outlineLvl w:val="2"/>
        <w:jc w:val="center"/>
      </w:pPr>
      <w:r>
        <w:rPr>
          <w:sz w:val="20"/>
        </w:rPr>
        <w:t xml:space="preserve">Требования к помещениям, в которых предоставляются</w:t>
      </w:r>
    </w:p>
    <w:p>
      <w:pPr>
        <w:pStyle w:val="2"/>
        <w:jc w:val="center"/>
      </w:pPr>
      <w:r>
        <w:rPr>
          <w:sz w:val="20"/>
        </w:rPr>
        <w:t xml:space="preserve">государственная услуга, услуга, предоставляемая</w:t>
      </w:r>
    </w:p>
    <w:p>
      <w:pPr>
        <w:pStyle w:val="2"/>
        <w:jc w:val="center"/>
      </w:pPr>
      <w:r>
        <w:rPr>
          <w:sz w:val="20"/>
        </w:rPr>
        <w:t xml:space="preserve">организацией, участвующей в предоставлении государственной</w:t>
      </w:r>
    </w:p>
    <w:p>
      <w:pPr>
        <w:pStyle w:val="2"/>
        <w:jc w:val="center"/>
      </w:pPr>
      <w:r>
        <w:rPr>
          <w:sz w:val="20"/>
        </w:rPr>
        <w:t xml:space="preserve">услуги, к месту ожидания и приема заявителей, размещению</w:t>
      </w:r>
    </w:p>
    <w:p>
      <w:pPr>
        <w:pStyle w:val="2"/>
        <w:jc w:val="center"/>
      </w:pPr>
      <w:r>
        <w:rPr>
          <w:sz w:val="20"/>
        </w:rPr>
        <w:t xml:space="preserve">и оформлению визуальной, текстовой и мультимедийной</w:t>
      </w:r>
    </w:p>
    <w:p>
      <w:pPr>
        <w:pStyle w:val="2"/>
        <w:jc w:val="center"/>
      </w:pPr>
      <w:r>
        <w:rPr>
          <w:sz w:val="20"/>
        </w:rPr>
        <w:t xml:space="preserve">информации о порядке предоставления таких услуг, в том числе</w:t>
      </w:r>
    </w:p>
    <w:p>
      <w:pPr>
        <w:pStyle w:val="2"/>
        <w:jc w:val="center"/>
      </w:pPr>
      <w:r>
        <w:rPr>
          <w:sz w:val="20"/>
        </w:rPr>
        <w:t xml:space="preserve">к обеспечению доступности для инвалидов указанных объектов</w:t>
      </w:r>
    </w:p>
    <w:p>
      <w:pPr>
        <w:pStyle w:val="2"/>
        <w:jc w:val="center"/>
      </w:pPr>
      <w:r>
        <w:rPr>
          <w:sz w:val="20"/>
        </w:rPr>
        <w:t xml:space="preserve">в соответствии с законодательством Российской Федерации</w:t>
      </w:r>
    </w:p>
    <w:p>
      <w:pPr>
        <w:pStyle w:val="2"/>
        <w:jc w:val="center"/>
      </w:pPr>
      <w:r>
        <w:rPr>
          <w:sz w:val="20"/>
        </w:rPr>
        <w:t xml:space="preserve">о социальной защите инвалидов</w:t>
      </w:r>
    </w:p>
    <w:p>
      <w:pPr>
        <w:pStyle w:val="0"/>
        <w:jc w:val="both"/>
      </w:pPr>
      <w:r>
        <w:rPr>
          <w:sz w:val="20"/>
        </w:rPr>
      </w:r>
    </w:p>
    <w:p>
      <w:pPr>
        <w:pStyle w:val="0"/>
        <w:ind w:firstLine="540"/>
        <w:jc w:val="both"/>
      </w:pPr>
      <w:r>
        <w:rPr>
          <w:sz w:val="20"/>
        </w:rPr>
        <w:t xml:space="preserve">19. Места предоставления государственной услуги оборудуются с учетом доступности и комфортности предоставления государственных услуг.</w:t>
      </w:r>
    </w:p>
    <w:p>
      <w:pPr>
        <w:pStyle w:val="0"/>
        <w:spacing w:before="200" w:lineRule="auto"/>
        <w:ind w:firstLine="540"/>
        <w:jc w:val="both"/>
      </w:pPr>
      <w:r>
        <w:rPr>
          <w:sz w:val="20"/>
        </w:rPr>
        <w:t xml:space="preserve">20. На территории, прилегающей к месту предоставления государственной услуги, должны быть оборудованы места для парковки транспортных средств, на которых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транспортных средств инвалидов III группы и транспортных средств, перевозящих таких инвалидов и (или) детей-инвалидов, с учетом требований к гражданам из числа инвалидов III группы, установленных Правительством Российской Федерации.</w:t>
      </w:r>
    </w:p>
    <w:p>
      <w:pPr>
        <w:pStyle w:val="0"/>
        <w:spacing w:before="200" w:lineRule="auto"/>
        <w:ind w:firstLine="540"/>
        <w:jc w:val="both"/>
      </w:pPr>
      <w:r>
        <w:rPr>
          <w:sz w:val="20"/>
        </w:rPr>
        <w:t xml:space="preserve">21. Вход и выход из помещения для предоставления государственной услуги должны быть оборудованы соответствующими указателями.</w:t>
      </w:r>
    </w:p>
    <w:p>
      <w:pPr>
        <w:pStyle w:val="0"/>
        <w:spacing w:before="200" w:lineRule="auto"/>
        <w:ind w:firstLine="540"/>
        <w:jc w:val="both"/>
      </w:pPr>
      <w:r>
        <w:rPr>
          <w:sz w:val="20"/>
        </w:rPr>
        <w:t xml:space="preserve">22. Дополнительно инвалидам обеспечиваются следующие условия доступности помещений для предоставления государственной услуги:</w:t>
      </w:r>
    </w:p>
    <w:p>
      <w:pPr>
        <w:pStyle w:val="0"/>
        <w:spacing w:before="200" w:lineRule="auto"/>
        <w:ind w:firstLine="540"/>
        <w:jc w:val="both"/>
      </w:pPr>
      <w:r>
        <w:rPr>
          <w:sz w:val="20"/>
        </w:rPr>
        <w:t xml:space="preserve">- возможность беспрепятственного входа в здание, в котором находится Департамент, и выхода из него;</w:t>
      </w:r>
    </w:p>
    <w:p>
      <w:pPr>
        <w:pStyle w:val="0"/>
        <w:spacing w:before="200" w:lineRule="auto"/>
        <w:ind w:firstLine="540"/>
        <w:jc w:val="both"/>
      </w:pPr>
      <w:r>
        <w:rPr>
          <w:sz w:val="20"/>
        </w:rPr>
        <w:t xml:space="preserve">- возможность самостоятельного передвижения по Департаменту в целях доступа к месту предоставления государственной услуги, в том числе с помощью должностных лиц Департамента, ассистивных и вспомогательных технологий, а также сменного кресла-коляски;</w:t>
      </w:r>
    </w:p>
    <w:p>
      <w:pPr>
        <w:pStyle w:val="0"/>
        <w:spacing w:before="200" w:lineRule="auto"/>
        <w:ind w:firstLine="540"/>
        <w:jc w:val="both"/>
      </w:pPr>
      <w:r>
        <w:rPr>
          <w:sz w:val="20"/>
        </w:rPr>
        <w:t xml:space="preserve">- возможность посадки в транспортное средство и высадки из него перед входом в здание, в котором находится Департамент, в том числе с использованием кресла-коляски и, при необходимости, с помощью должностных лиц Департамента;</w:t>
      </w:r>
    </w:p>
    <w:p>
      <w:pPr>
        <w:pStyle w:val="0"/>
        <w:spacing w:before="200" w:lineRule="auto"/>
        <w:ind w:firstLine="540"/>
        <w:jc w:val="both"/>
      </w:pPr>
      <w:r>
        <w:rPr>
          <w:sz w:val="20"/>
        </w:rPr>
        <w:t xml:space="preserve">- сопровождение инвалидов, имеющих стойкие нарушения функции зрения и самостоятельного передвижения по зданию, в котором находится Департамент;</w:t>
      </w:r>
    </w:p>
    <w:p>
      <w:pPr>
        <w:pStyle w:val="0"/>
        <w:spacing w:before="200" w:lineRule="auto"/>
        <w:ind w:firstLine="540"/>
        <w:jc w:val="both"/>
      </w:pPr>
      <w:r>
        <w:rPr>
          <w:sz w:val="20"/>
        </w:rPr>
        <w:t xml:space="preserve">- содействие инвалиду при входе в здание, в котором находится Департамент, и выходе из него, информирование инвалида о доступных маршрутах общественного транспорта;</w:t>
      </w:r>
    </w:p>
    <w:p>
      <w:pPr>
        <w:pStyle w:val="0"/>
        <w:spacing w:before="200" w:lineRule="auto"/>
        <w:ind w:firstLine="540"/>
        <w:jc w:val="both"/>
      </w:pPr>
      <w:r>
        <w:rPr>
          <w:sz w:val="20"/>
        </w:rPr>
        <w:t xml:space="preserve">- надлежащее размещение носителей информации, необходимой для обеспечения беспрепятственного доступа инвалидов в здание, в котором находится Департамент,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с учетом рекомендаций Общероссийской общественной организации инвалидов "Всероссийское ордена Трудового Красного Знамени общество слепых" (далее - ВОС);</w:t>
      </w:r>
    </w:p>
    <w:p>
      <w:pPr>
        <w:pStyle w:val="0"/>
        <w:spacing w:before="200" w:lineRule="auto"/>
        <w:ind w:firstLine="540"/>
        <w:jc w:val="both"/>
      </w:pPr>
      <w:r>
        <w:rPr>
          <w:sz w:val="20"/>
        </w:rPr>
        <w:t xml:space="preserve">- обеспечение допуска в здание, в котором находится Департамент, населения собаки-проводника при наличии документа, подтверждающего ее специальное обучение, выданного по </w:t>
      </w:r>
      <w:hyperlink w:history="0" r:id="rId21" w:tooltip="Приказ Минтруда России от 22.06.2015 N 386н &quot;Об утверждении формы документа, подтверждающего специальное обучение собаки-проводника, и порядка его выдачи&quot; (Зарегистрировано в Минюсте России 21.07.2015 N 38115) {КонсультантПлюс}">
        <w:r>
          <w:rPr>
            <w:sz w:val="20"/>
            <w:color w:val="0000ff"/>
          </w:rPr>
          <w:t xml:space="preserve">форме</w:t>
        </w:r>
      </w:hyperlink>
      <w:r>
        <w:rPr>
          <w:sz w:val="20"/>
        </w:rPr>
        <w:t xml:space="preserve"> и в </w:t>
      </w:r>
      <w:hyperlink w:history="0" r:id="rId22" w:tooltip="Приказ Минтруда России от 22.06.2015 N 386н &quot;Об утверждении формы документа, подтверждающего специальное обучение собаки-проводника, и порядка его выдачи&quot; (Зарегистрировано в Минюсте России 21.07.2015 N 38115) {КонсультантПлюс}">
        <w:r>
          <w:rPr>
            <w:sz w:val="20"/>
            <w:color w:val="0000ff"/>
          </w:rPr>
          <w:t xml:space="preserve">порядке</w:t>
        </w:r>
      </w:hyperlink>
      <w:r>
        <w:rPr>
          <w:sz w:val="20"/>
        </w:rPr>
        <w:t xml:space="preserve">, утвержденным приказом Министерства труда и социальной защиты Российской Федерации от 22.06.2015 N 386н.</w:t>
      </w:r>
    </w:p>
    <w:p>
      <w:pPr>
        <w:pStyle w:val="0"/>
        <w:spacing w:before="200" w:lineRule="auto"/>
        <w:ind w:firstLine="540"/>
        <w:jc w:val="both"/>
      </w:pPr>
      <w:r>
        <w:rPr>
          <w:sz w:val="20"/>
        </w:rPr>
        <w:t xml:space="preserve">23. Стенды (вывески), содержащие информацию о графике (режиме) работы Департамента, размещаются при входе в помещения Департамента.</w:t>
      </w:r>
    </w:p>
    <w:p>
      <w:pPr>
        <w:pStyle w:val="0"/>
        <w:spacing w:before="200" w:lineRule="auto"/>
        <w:ind w:firstLine="540"/>
        <w:jc w:val="both"/>
      </w:pPr>
      <w:r>
        <w:rPr>
          <w:sz w:val="20"/>
        </w:rPr>
        <w:t xml:space="preserve">24. Прием заявителей, представителей заявителей осуществляется в кабинетах - на рабочих местах должностных лиц Департамента, ответственных за предоставление государственной услуги (далее - помещение для предоставления государственной услуги).</w:t>
      </w:r>
    </w:p>
    <w:p>
      <w:pPr>
        <w:pStyle w:val="0"/>
        <w:spacing w:before="200" w:lineRule="auto"/>
        <w:ind w:firstLine="540"/>
        <w:jc w:val="both"/>
      </w:pPr>
      <w:r>
        <w:rPr>
          <w:sz w:val="20"/>
        </w:rPr>
        <w:t xml:space="preserve">25. В здании, в котором находится Департамент, на видном месте располагаются схемы размещения средств пожаротушения и путей эвакуации посетителей и должностных лиц Департамента.</w:t>
      </w:r>
    </w:p>
    <w:p>
      <w:pPr>
        <w:pStyle w:val="0"/>
        <w:spacing w:before="200" w:lineRule="auto"/>
        <w:ind w:firstLine="540"/>
        <w:jc w:val="both"/>
      </w:pPr>
      <w:r>
        <w:rPr>
          <w:sz w:val="20"/>
        </w:rPr>
        <w:t xml:space="preserve">26. Помещение для предоставления государственной услуги обеспечивается необходимым для предоставления государственной услуги оборудованием (компьютерами, средствами электронно-вычислительной техники, средствами связи, включая сеть Интернет, оргтехникой, аудио- и видеотехникой), канцелярскими принадлежностями, раздаточными информационными и справочными материалами (например, брошюрами, буклетами, листовками), наглядной информацией, стульями и столами, а также системами кондиционирования (охлаждения и нагревания) воздуха, средствами пожаротушения и оповещения о возникновении чрезвычайной ситуации.</w:t>
      </w:r>
    </w:p>
    <w:p>
      <w:pPr>
        <w:pStyle w:val="0"/>
        <w:spacing w:before="200" w:lineRule="auto"/>
        <w:ind w:firstLine="540"/>
        <w:jc w:val="both"/>
      </w:pPr>
      <w:r>
        <w:rPr>
          <w:sz w:val="20"/>
        </w:rPr>
        <w:t xml:space="preserve">27. Визуальная, текстовая и мультимедийная информация, размещаемая в залах обслуживания (информационных залах), должна быть достоверна, изложена в четкой и доступной для восприятия граждан форме, легко обозрима и расположена с учетом доступности для представителей организаций.</w:t>
      </w:r>
    </w:p>
    <w:p>
      <w:pPr>
        <w:pStyle w:val="0"/>
        <w:spacing w:before="200" w:lineRule="auto"/>
        <w:ind w:firstLine="540"/>
        <w:jc w:val="both"/>
      </w:pPr>
      <w:r>
        <w:rPr>
          <w:sz w:val="20"/>
        </w:rPr>
        <w:t xml:space="preserve">28. Дополнительно инвалидам обеспечиваются следующие условия доступности государственной услуги:</w:t>
      </w:r>
    </w:p>
    <w:p>
      <w:pPr>
        <w:pStyle w:val="0"/>
        <w:spacing w:before="200" w:lineRule="auto"/>
        <w:ind w:firstLine="540"/>
        <w:jc w:val="both"/>
      </w:pPr>
      <w:r>
        <w:rPr>
          <w:sz w:val="20"/>
        </w:rPr>
        <w:t xml:space="preserve">- оказание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услуги документов, о совершении ими других необходимых для получения услуги действий;</w:t>
      </w:r>
    </w:p>
    <w:p>
      <w:pPr>
        <w:pStyle w:val="0"/>
        <w:spacing w:before="200" w:lineRule="auto"/>
        <w:ind w:firstLine="540"/>
        <w:jc w:val="both"/>
      </w:pPr>
      <w:r>
        <w:rPr>
          <w:sz w:val="20"/>
        </w:rPr>
        <w:t xml:space="preserve">- предоставление инвалидам по слуху, при необходимости, государственной услуги с использованием русского жестового языка, включая обеспечение допуска в здание, в котором находится Департамент, сурдопереводчика, тифлосурдопереводчика;</w:t>
      </w:r>
    </w:p>
    <w:p>
      <w:pPr>
        <w:pStyle w:val="0"/>
        <w:spacing w:before="200" w:lineRule="auto"/>
        <w:ind w:firstLine="540"/>
        <w:jc w:val="both"/>
      </w:pPr>
      <w:r>
        <w:rPr>
          <w:sz w:val="20"/>
        </w:rPr>
        <w:t xml:space="preserve">- оказание должностными лицами Департамента иной необходимой инвалидам помощи в преодолении барьеров, мешающих получению ими государственной услуги наравне с другими лицами;</w:t>
      </w:r>
    </w:p>
    <w:p>
      <w:pPr>
        <w:pStyle w:val="0"/>
        <w:spacing w:before="200" w:lineRule="auto"/>
        <w:ind w:firstLine="540"/>
        <w:jc w:val="both"/>
      </w:pPr>
      <w:r>
        <w:rPr>
          <w:sz w:val="20"/>
        </w:rPr>
        <w:t xml:space="preserve">-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с учетом рекомендаций ВОС;</w:t>
      </w:r>
    </w:p>
    <w:p>
      <w:pPr>
        <w:pStyle w:val="0"/>
        <w:spacing w:before="200" w:lineRule="auto"/>
        <w:ind w:firstLine="540"/>
        <w:jc w:val="both"/>
      </w:pPr>
      <w:r>
        <w:rPr>
          <w:sz w:val="20"/>
        </w:rPr>
        <w:t xml:space="preserve">- другие условия доступности государственной услуги, предусмотренные нормативными правовыми актами.</w:t>
      </w:r>
    </w:p>
    <w:p>
      <w:pPr>
        <w:pStyle w:val="0"/>
        <w:spacing w:before="200" w:lineRule="auto"/>
        <w:ind w:firstLine="540"/>
        <w:jc w:val="both"/>
      </w:pPr>
      <w:r>
        <w:rPr>
          <w:sz w:val="20"/>
        </w:rPr>
        <w:t xml:space="preserve">29. В здании, в котором находится Департамент, предусматривается оборудование доступных мест общего пользования (туалетов) и хранения верхней одежды посетителей.</w:t>
      </w:r>
    </w:p>
    <w:p>
      <w:pPr>
        <w:pStyle w:val="0"/>
        <w:spacing w:before="200" w:lineRule="auto"/>
        <w:ind w:firstLine="540"/>
        <w:jc w:val="both"/>
      </w:pPr>
      <w:r>
        <w:rPr>
          <w:sz w:val="20"/>
        </w:rPr>
        <w:t xml:space="preserve">30. Рабочее место должностного лица Департамента оснащается настенной вывеской или настольной табличкой с указанием фамилии, имени, отчества (при наличии) и должности.</w:t>
      </w:r>
    </w:p>
    <w:p>
      <w:pPr>
        <w:pStyle w:val="0"/>
        <w:spacing w:before="200" w:lineRule="auto"/>
        <w:ind w:firstLine="540"/>
        <w:jc w:val="both"/>
      </w:pPr>
      <w:r>
        <w:rPr>
          <w:sz w:val="20"/>
        </w:rPr>
        <w:t xml:space="preserve">31. Должностные лица Департамента обеспечиваются личными нагрудными карточками (бейджами) с указанием фамилии, имени, отчества (при наличии) и должности.</w:t>
      </w:r>
    </w:p>
    <w:p>
      <w:pPr>
        <w:pStyle w:val="0"/>
        <w:spacing w:before="200" w:lineRule="auto"/>
        <w:ind w:firstLine="540"/>
        <w:jc w:val="both"/>
      </w:pPr>
      <w:r>
        <w:rPr>
          <w:sz w:val="20"/>
        </w:rPr>
        <w:t xml:space="preserve">32. Рабочие места должностных лиц Департамента оборудуются средствами сигнализации (стационарными "тревожными кнопками" или переносными многофункциональными брелоками-коммуникаторами).</w:t>
      </w:r>
    </w:p>
    <w:p>
      <w:pPr>
        <w:pStyle w:val="0"/>
        <w:jc w:val="both"/>
      </w:pPr>
      <w:r>
        <w:rPr>
          <w:sz w:val="20"/>
        </w:rPr>
      </w:r>
    </w:p>
    <w:p>
      <w:pPr>
        <w:pStyle w:val="2"/>
        <w:outlineLvl w:val="2"/>
        <w:jc w:val="center"/>
      </w:pPr>
      <w:r>
        <w:rPr>
          <w:sz w:val="20"/>
        </w:rPr>
        <w:t xml:space="preserve">Показатели доступности и качества государственной услуги</w:t>
      </w:r>
    </w:p>
    <w:p>
      <w:pPr>
        <w:pStyle w:val="0"/>
        <w:jc w:val="both"/>
      </w:pPr>
      <w:r>
        <w:rPr>
          <w:sz w:val="20"/>
        </w:rPr>
      </w:r>
    </w:p>
    <w:p>
      <w:pPr>
        <w:pStyle w:val="0"/>
        <w:ind w:firstLine="540"/>
        <w:jc w:val="both"/>
      </w:pPr>
      <w:r>
        <w:rPr>
          <w:sz w:val="20"/>
        </w:rPr>
        <w:t xml:space="preserve">33. Департамент посредством соблюдения сроков предоставления государственной услуги, а также порядка предоставления государственной услуги, установленных настоящим Административным регламентом, обеспечивает качество и доступность предоставления государственной услуги.</w:t>
      </w:r>
    </w:p>
    <w:p>
      <w:pPr>
        <w:pStyle w:val="0"/>
        <w:spacing w:before="200" w:lineRule="auto"/>
        <w:ind w:firstLine="540"/>
        <w:jc w:val="both"/>
      </w:pPr>
      <w:r>
        <w:rPr>
          <w:sz w:val="20"/>
        </w:rPr>
        <w:t xml:space="preserve">34. Показателями доступности и качества государственной услуги являются:</w:t>
      </w:r>
    </w:p>
    <w:p>
      <w:pPr>
        <w:pStyle w:val="0"/>
        <w:spacing w:before="200" w:lineRule="auto"/>
        <w:ind w:firstLine="540"/>
        <w:jc w:val="both"/>
      </w:pPr>
      <w:r>
        <w:rPr>
          <w:sz w:val="20"/>
        </w:rPr>
        <w:t xml:space="preserve">- удовлетворенность заявителей качеством предоставления государственной услуги;</w:t>
      </w:r>
    </w:p>
    <w:p>
      <w:pPr>
        <w:pStyle w:val="0"/>
        <w:spacing w:before="200" w:lineRule="auto"/>
        <w:ind w:firstLine="540"/>
        <w:jc w:val="both"/>
      </w:pPr>
      <w:r>
        <w:rPr>
          <w:sz w:val="20"/>
        </w:rPr>
        <w:t xml:space="preserve">- полнота, актуальность и достоверность информации о порядке предоставления государственной услуги, в том числе в электронной форме;</w:t>
      </w:r>
    </w:p>
    <w:p>
      <w:pPr>
        <w:pStyle w:val="0"/>
        <w:spacing w:before="200" w:lineRule="auto"/>
        <w:ind w:firstLine="540"/>
        <w:jc w:val="both"/>
      </w:pPr>
      <w:r>
        <w:rPr>
          <w:sz w:val="20"/>
        </w:rPr>
        <w:t xml:space="preserve">- наглядность форм размещаемой информации о порядке предоставления государственной услуги;</w:t>
      </w:r>
    </w:p>
    <w:p>
      <w:pPr>
        <w:pStyle w:val="0"/>
        <w:spacing w:before="200" w:lineRule="auto"/>
        <w:ind w:firstLine="540"/>
        <w:jc w:val="both"/>
      </w:pPr>
      <w:r>
        <w:rPr>
          <w:sz w:val="20"/>
        </w:rPr>
        <w:t xml:space="preserve">- соблюдение сроков предоставления государственной услуги и сроков выполнения административных процедур (действий) при предоставлении государственной услуги;</w:t>
      </w:r>
    </w:p>
    <w:p>
      <w:pPr>
        <w:pStyle w:val="0"/>
        <w:spacing w:before="200" w:lineRule="auto"/>
        <w:ind w:firstLine="540"/>
        <w:jc w:val="both"/>
      </w:pPr>
      <w:r>
        <w:rPr>
          <w:sz w:val="20"/>
        </w:rPr>
        <w:t xml:space="preserve">- отсутствие обоснованных жалоб со стороны заявителей по результатам предоставления государственной услуги;</w:t>
      </w:r>
    </w:p>
    <w:p>
      <w:pPr>
        <w:pStyle w:val="0"/>
        <w:spacing w:before="200" w:lineRule="auto"/>
        <w:ind w:firstLine="540"/>
        <w:jc w:val="both"/>
      </w:pPr>
      <w:r>
        <w:rPr>
          <w:sz w:val="20"/>
        </w:rPr>
        <w:t xml:space="preserve">- предоставление возможности подачи запроса о предоставлении государственной услуги и документов и сведений, необходимых для предоставления государственной услуги, в электронной форме;</w:t>
      </w:r>
    </w:p>
    <w:p>
      <w:pPr>
        <w:pStyle w:val="0"/>
        <w:spacing w:before="200" w:lineRule="auto"/>
        <w:ind w:firstLine="540"/>
        <w:jc w:val="both"/>
      </w:pPr>
      <w:r>
        <w:rPr>
          <w:sz w:val="20"/>
        </w:rPr>
        <w:t xml:space="preserve">- 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pPr>
        <w:pStyle w:val="0"/>
        <w:spacing w:before="200" w:lineRule="auto"/>
        <w:ind w:firstLine="540"/>
        <w:jc w:val="both"/>
      </w:pPr>
      <w:r>
        <w:rPr>
          <w:sz w:val="20"/>
        </w:rPr>
        <w:t xml:space="preserve">35. Взаимодействие представителя заявителя с должностными лицами Департамента при предоставлении государственной услуги осуществляется при личном обращении заявителя:</w:t>
      </w:r>
    </w:p>
    <w:p>
      <w:pPr>
        <w:pStyle w:val="0"/>
        <w:spacing w:before="200" w:lineRule="auto"/>
        <w:ind w:firstLine="540"/>
        <w:jc w:val="both"/>
      </w:pPr>
      <w:r>
        <w:rPr>
          <w:sz w:val="20"/>
        </w:rPr>
        <w:t xml:space="preserve">1) при подаче запроса о предоставлении государственной услуги и документов и сведений, необходимых для предоставления государственной услуги, - 1 раз, продолжительность - 15 минут;</w:t>
      </w:r>
    </w:p>
    <w:p>
      <w:pPr>
        <w:pStyle w:val="0"/>
        <w:spacing w:before="200" w:lineRule="auto"/>
        <w:ind w:firstLine="540"/>
        <w:jc w:val="both"/>
      </w:pPr>
      <w:r>
        <w:rPr>
          <w:sz w:val="20"/>
        </w:rPr>
        <w:t xml:space="preserve">2) при получении заключения (уведомления об отказе в выдаче заключения) - 1 раз, продолжительность 5 минут.</w:t>
      </w:r>
    </w:p>
    <w:p>
      <w:pPr>
        <w:pStyle w:val="0"/>
        <w:jc w:val="both"/>
      </w:pPr>
      <w:r>
        <w:rPr>
          <w:sz w:val="20"/>
        </w:rPr>
      </w:r>
    </w:p>
    <w:p>
      <w:pPr>
        <w:pStyle w:val="2"/>
        <w:outlineLvl w:val="2"/>
        <w:jc w:val="center"/>
      </w:pPr>
      <w:r>
        <w:rPr>
          <w:sz w:val="20"/>
        </w:rPr>
        <w:t xml:space="preserve">Иные требования, в том числе учитывающие случаи и порядок</w:t>
      </w:r>
    </w:p>
    <w:p>
      <w:pPr>
        <w:pStyle w:val="2"/>
        <w:jc w:val="center"/>
      </w:pPr>
      <w:r>
        <w:rPr>
          <w:sz w:val="20"/>
        </w:rPr>
        <w:t xml:space="preserve">предоставления государственных услуг в упреждающем</w:t>
      </w:r>
    </w:p>
    <w:p>
      <w:pPr>
        <w:pStyle w:val="2"/>
        <w:jc w:val="center"/>
      </w:pPr>
      <w:r>
        <w:rPr>
          <w:sz w:val="20"/>
        </w:rPr>
        <w:t xml:space="preserve">(проактивном) режиме, особенности предоставления</w:t>
      </w:r>
    </w:p>
    <w:p>
      <w:pPr>
        <w:pStyle w:val="2"/>
        <w:jc w:val="center"/>
      </w:pPr>
      <w:r>
        <w:rPr>
          <w:sz w:val="20"/>
        </w:rPr>
        <w:t xml:space="preserve">государственной услуги в многофункциональных центрах</w:t>
      </w:r>
    </w:p>
    <w:p>
      <w:pPr>
        <w:pStyle w:val="2"/>
        <w:jc w:val="center"/>
      </w:pPr>
      <w:r>
        <w:rPr>
          <w:sz w:val="20"/>
        </w:rPr>
        <w:t xml:space="preserve">предоставления государственных и муниципальных услуг,</w:t>
      </w:r>
    </w:p>
    <w:p>
      <w:pPr>
        <w:pStyle w:val="2"/>
        <w:jc w:val="center"/>
      </w:pPr>
      <w:r>
        <w:rPr>
          <w:sz w:val="20"/>
        </w:rPr>
        <w:t xml:space="preserve">особенности предоставления государственной услуги</w:t>
      </w:r>
    </w:p>
    <w:p>
      <w:pPr>
        <w:pStyle w:val="2"/>
        <w:jc w:val="center"/>
      </w:pPr>
      <w:r>
        <w:rPr>
          <w:sz w:val="20"/>
        </w:rPr>
        <w:t xml:space="preserve">по экстерриториальному принципу (в случае, если</w:t>
      </w:r>
    </w:p>
    <w:p>
      <w:pPr>
        <w:pStyle w:val="2"/>
        <w:jc w:val="center"/>
      </w:pPr>
      <w:r>
        <w:rPr>
          <w:sz w:val="20"/>
        </w:rPr>
        <w:t xml:space="preserve">государственная услуга предоставляется</w:t>
      </w:r>
    </w:p>
    <w:p>
      <w:pPr>
        <w:pStyle w:val="2"/>
        <w:jc w:val="center"/>
      </w:pPr>
      <w:r>
        <w:rPr>
          <w:sz w:val="20"/>
        </w:rPr>
        <w:t xml:space="preserve">по экстерриториальному принципу) и особенности</w:t>
      </w:r>
    </w:p>
    <w:p>
      <w:pPr>
        <w:pStyle w:val="2"/>
        <w:jc w:val="center"/>
      </w:pPr>
      <w:r>
        <w:rPr>
          <w:sz w:val="20"/>
        </w:rPr>
        <w:t xml:space="preserve">предоставления государственной услуги в электронной форме</w:t>
      </w:r>
    </w:p>
    <w:p>
      <w:pPr>
        <w:pStyle w:val="0"/>
        <w:jc w:val="both"/>
      </w:pPr>
      <w:r>
        <w:rPr>
          <w:sz w:val="20"/>
        </w:rPr>
      </w:r>
    </w:p>
    <w:p>
      <w:pPr>
        <w:pStyle w:val="0"/>
        <w:ind w:firstLine="540"/>
        <w:jc w:val="both"/>
      </w:pPr>
      <w:r>
        <w:rPr>
          <w:sz w:val="20"/>
        </w:rPr>
        <w:t xml:space="preserve">36. Запрос о предоставлении государственной услуги может быть подан в электронной форме.</w:t>
      </w:r>
    </w:p>
    <w:p>
      <w:pPr>
        <w:pStyle w:val="0"/>
        <w:spacing w:before="200" w:lineRule="auto"/>
        <w:ind w:firstLine="540"/>
        <w:jc w:val="both"/>
      </w:pPr>
      <w:r>
        <w:rPr>
          <w:sz w:val="20"/>
        </w:rPr>
        <w:t xml:space="preserve">37. Предоставление государственной услуги по экстерриториальному принципу не осуществляется.</w:t>
      </w:r>
    </w:p>
    <w:p>
      <w:pPr>
        <w:pStyle w:val="0"/>
        <w:spacing w:before="200" w:lineRule="auto"/>
        <w:ind w:firstLine="540"/>
        <w:jc w:val="both"/>
      </w:pPr>
      <w:r>
        <w:rPr>
          <w:sz w:val="20"/>
        </w:rPr>
        <w:t xml:space="preserve">38. Предоставление государственной услуги в МФЦ не осуществляется.</w:t>
      </w:r>
    </w:p>
    <w:p>
      <w:pPr>
        <w:pStyle w:val="0"/>
        <w:jc w:val="both"/>
      </w:pPr>
      <w:r>
        <w:rPr>
          <w:sz w:val="20"/>
        </w:rPr>
      </w:r>
    </w:p>
    <w:p>
      <w:pPr>
        <w:pStyle w:val="2"/>
        <w:outlineLvl w:val="1"/>
        <w:jc w:val="center"/>
      </w:pPr>
      <w:r>
        <w:rPr>
          <w:sz w:val="20"/>
        </w:rPr>
        <w:t xml:space="preserve">III. Состав, последовательность и сроки выполнения</w:t>
      </w:r>
    </w:p>
    <w:p>
      <w:pPr>
        <w:pStyle w:val="2"/>
        <w:jc w:val="center"/>
      </w:pPr>
      <w:r>
        <w:rPr>
          <w:sz w:val="20"/>
        </w:rPr>
        <w:t xml:space="preserve">административных процедур (действий), требования к порядку</w:t>
      </w:r>
    </w:p>
    <w:p>
      <w:pPr>
        <w:pStyle w:val="2"/>
        <w:jc w:val="center"/>
      </w:pPr>
      <w:r>
        <w:rPr>
          <w:sz w:val="20"/>
        </w:rPr>
        <w:t xml:space="preserve">их выполнения, в том числе особенности выполнения</w:t>
      </w:r>
    </w:p>
    <w:p>
      <w:pPr>
        <w:pStyle w:val="2"/>
        <w:jc w:val="center"/>
      </w:pPr>
      <w:r>
        <w:rPr>
          <w:sz w:val="20"/>
        </w:rPr>
        <w:t xml:space="preserve">административных процедур (действий) в электронной форме,</w:t>
      </w:r>
    </w:p>
    <w:p>
      <w:pPr>
        <w:pStyle w:val="2"/>
        <w:jc w:val="center"/>
      </w:pPr>
      <w:r>
        <w:rPr>
          <w:sz w:val="20"/>
        </w:rPr>
        <w:t xml:space="preserve">а также особенности выполнения административных процедур</w:t>
      </w:r>
    </w:p>
    <w:p>
      <w:pPr>
        <w:pStyle w:val="2"/>
        <w:jc w:val="center"/>
      </w:pPr>
      <w:r>
        <w:rPr>
          <w:sz w:val="20"/>
        </w:rPr>
        <w:t xml:space="preserve">в МФЦ</w:t>
      </w:r>
    </w:p>
    <w:p>
      <w:pPr>
        <w:pStyle w:val="0"/>
        <w:jc w:val="both"/>
      </w:pPr>
      <w:r>
        <w:rPr>
          <w:sz w:val="20"/>
        </w:rPr>
      </w:r>
    </w:p>
    <w:p>
      <w:pPr>
        <w:pStyle w:val="2"/>
        <w:outlineLvl w:val="2"/>
        <w:jc w:val="center"/>
      </w:pPr>
      <w:r>
        <w:rPr>
          <w:sz w:val="20"/>
        </w:rPr>
        <w:t xml:space="preserve">Перечень административных процедур (действий)</w:t>
      </w:r>
    </w:p>
    <w:p>
      <w:pPr>
        <w:pStyle w:val="0"/>
        <w:jc w:val="both"/>
      </w:pPr>
      <w:r>
        <w:rPr>
          <w:sz w:val="20"/>
        </w:rPr>
      </w:r>
    </w:p>
    <w:p>
      <w:pPr>
        <w:pStyle w:val="0"/>
        <w:ind w:firstLine="540"/>
        <w:jc w:val="both"/>
      </w:pPr>
      <w:r>
        <w:rPr>
          <w:sz w:val="20"/>
        </w:rPr>
        <w:t xml:space="preserve">39. Предоставление государственной услуги включает в себя следующие административные процедуры (действия):</w:t>
      </w:r>
    </w:p>
    <w:p>
      <w:pPr>
        <w:pStyle w:val="0"/>
        <w:spacing w:before="200" w:lineRule="auto"/>
        <w:ind w:firstLine="540"/>
        <w:jc w:val="both"/>
      </w:pPr>
      <w:r>
        <w:rPr>
          <w:sz w:val="20"/>
        </w:rPr>
        <w:t xml:space="preserve">1) прием и регистрация документов;</w:t>
      </w:r>
    </w:p>
    <w:p>
      <w:pPr>
        <w:pStyle w:val="0"/>
        <w:spacing w:before="200" w:lineRule="auto"/>
        <w:ind w:firstLine="540"/>
        <w:jc w:val="both"/>
      </w:pPr>
      <w:r>
        <w:rPr>
          <w:sz w:val="20"/>
        </w:rPr>
        <w:t xml:space="preserve">2) проверка полноты представленных документов;</w:t>
      </w:r>
    </w:p>
    <w:bookmarkStart w:id="258" w:name="P258"/>
    <w:bookmarkEnd w:id="258"/>
    <w:p>
      <w:pPr>
        <w:pStyle w:val="0"/>
        <w:spacing w:before="200" w:lineRule="auto"/>
        <w:ind w:firstLine="540"/>
        <w:jc w:val="both"/>
      </w:pPr>
      <w:r>
        <w:rPr>
          <w:sz w:val="20"/>
        </w:rPr>
        <w:t xml:space="preserve">3) рассмотрение документов;</w:t>
      </w:r>
    </w:p>
    <w:p>
      <w:pPr>
        <w:pStyle w:val="0"/>
        <w:spacing w:before="200" w:lineRule="auto"/>
        <w:ind w:firstLine="540"/>
        <w:jc w:val="both"/>
      </w:pPr>
      <w:r>
        <w:rPr>
          <w:sz w:val="20"/>
        </w:rPr>
        <w:t xml:space="preserve">4) принятие решения о выдаче заключения либо об отказе в выдаче заключения;</w:t>
      </w:r>
    </w:p>
    <w:bookmarkStart w:id="260" w:name="P260"/>
    <w:bookmarkEnd w:id="260"/>
    <w:p>
      <w:pPr>
        <w:pStyle w:val="0"/>
        <w:spacing w:before="200" w:lineRule="auto"/>
        <w:ind w:firstLine="540"/>
        <w:jc w:val="both"/>
      </w:pPr>
      <w:r>
        <w:rPr>
          <w:sz w:val="20"/>
        </w:rPr>
        <w:t xml:space="preserve">5) выдача (направление) заявителю заключения (уведомления об отказе в выдаче заключения);</w:t>
      </w:r>
    </w:p>
    <w:p>
      <w:pPr>
        <w:pStyle w:val="0"/>
        <w:spacing w:before="200" w:lineRule="auto"/>
        <w:ind w:firstLine="540"/>
        <w:jc w:val="both"/>
      </w:pPr>
      <w:r>
        <w:rPr>
          <w:sz w:val="20"/>
        </w:rPr>
        <w:t xml:space="preserve">6) порядок осуществления в электронной форме, в том числе с использованием Портала услуг Тюменской области, административных процедур (действий) в соответствии с положениями </w:t>
      </w:r>
      <w:hyperlink w:history="0" r:id="rId23" w:tooltip="Федеральный закон от 27.07.2010 N 210-ФЗ (ред. от 31.07.2025) &quot;Об организации предоставления государственных и муниципальных услуг&quot; ------------ Недействующая редакция {КонсультантПлюс}">
        <w:r>
          <w:rPr>
            <w:sz w:val="20"/>
            <w:color w:val="0000ff"/>
          </w:rPr>
          <w:t xml:space="preserve">статьи 10</w:t>
        </w:r>
      </w:hyperlink>
      <w:r>
        <w:rPr>
          <w:sz w:val="20"/>
        </w:rPr>
        <w:t xml:space="preserve"> Федерального закона от 27.07.2010 N 210-ФЗ "Об организации предоставления государственных и муниципальных услуг";</w:t>
      </w:r>
    </w:p>
    <w:p>
      <w:pPr>
        <w:pStyle w:val="0"/>
        <w:spacing w:before="200" w:lineRule="auto"/>
        <w:ind w:firstLine="540"/>
        <w:jc w:val="both"/>
      </w:pPr>
      <w:r>
        <w:rPr>
          <w:sz w:val="20"/>
        </w:rPr>
        <w:t xml:space="preserve">7) исправление допущенных опечаток и (или) ошибок в выданных в результате предоставления государственной услуги документах.</w:t>
      </w:r>
    </w:p>
    <w:p>
      <w:pPr>
        <w:pStyle w:val="0"/>
        <w:jc w:val="both"/>
      </w:pPr>
      <w:r>
        <w:rPr>
          <w:sz w:val="20"/>
        </w:rPr>
      </w:r>
    </w:p>
    <w:p>
      <w:pPr>
        <w:pStyle w:val="2"/>
        <w:outlineLvl w:val="2"/>
        <w:jc w:val="center"/>
      </w:pPr>
      <w:r>
        <w:rPr>
          <w:sz w:val="20"/>
        </w:rPr>
        <w:t xml:space="preserve">Последовательность выполнения административных процедур</w:t>
      </w:r>
    </w:p>
    <w:p>
      <w:pPr>
        <w:pStyle w:val="2"/>
        <w:jc w:val="center"/>
      </w:pPr>
      <w:r>
        <w:rPr>
          <w:sz w:val="20"/>
        </w:rPr>
        <w:t xml:space="preserve">(действий) при предоставлении государственной услуги</w:t>
      </w:r>
    </w:p>
    <w:p>
      <w:pPr>
        <w:pStyle w:val="0"/>
        <w:jc w:val="both"/>
      </w:pPr>
      <w:r>
        <w:rPr>
          <w:sz w:val="20"/>
        </w:rPr>
      </w:r>
    </w:p>
    <w:p>
      <w:pPr>
        <w:pStyle w:val="2"/>
        <w:outlineLvl w:val="3"/>
        <w:jc w:val="center"/>
      </w:pPr>
      <w:r>
        <w:rPr>
          <w:sz w:val="20"/>
        </w:rPr>
        <w:t xml:space="preserve">Прием и регистрация документов</w:t>
      </w:r>
    </w:p>
    <w:p>
      <w:pPr>
        <w:pStyle w:val="0"/>
        <w:jc w:val="both"/>
      </w:pPr>
      <w:r>
        <w:rPr>
          <w:sz w:val="20"/>
        </w:rPr>
      </w:r>
    </w:p>
    <w:p>
      <w:pPr>
        <w:pStyle w:val="0"/>
        <w:ind w:firstLine="540"/>
        <w:jc w:val="both"/>
      </w:pPr>
      <w:r>
        <w:rPr>
          <w:sz w:val="20"/>
        </w:rPr>
        <w:t xml:space="preserve">40. Основанием для проведения административной процедуры является личная подача заявителем запроса о предоставлении государственной услуги в Департамент или поступление в Департамент запроса о предоставлении государственной услуги посредством почтовой связи, в электронной форме.</w:t>
      </w:r>
    </w:p>
    <w:p>
      <w:pPr>
        <w:pStyle w:val="0"/>
        <w:spacing w:before="200" w:lineRule="auto"/>
        <w:ind w:firstLine="540"/>
        <w:jc w:val="both"/>
      </w:pPr>
      <w:r>
        <w:rPr>
          <w:sz w:val="20"/>
        </w:rPr>
        <w:t xml:space="preserve">41. Регистрацию запроса о предоставлении государственной услуги осуществляет должностное лицо Департамента, ответственное за регистрацию входящей корреспонденции Департамента.</w:t>
      </w:r>
    </w:p>
    <w:p>
      <w:pPr>
        <w:pStyle w:val="0"/>
        <w:spacing w:before="200" w:lineRule="auto"/>
        <w:ind w:firstLine="540"/>
        <w:jc w:val="both"/>
      </w:pPr>
      <w:r>
        <w:rPr>
          <w:sz w:val="20"/>
        </w:rPr>
        <w:t xml:space="preserve">Должностное лицо, ответственное за регистрацию входящей корреспонденции:</w:t>
      </w:r>
    </w:p>
    <w:p>
      <w:pPr>
        <w:pStyle w:val="0"/>
        <w:spacing w:before="200" w:lineRule="auto"/>
        <w:ind w:firstLine="540"/>
        <w:jc w:val="both"/>
      </w:pPr>
      <w:r>
        <w:rPr>
          <w:sz w:val="20"/>
        </w:rPr>
        <w:t xml:space="preserve">- самостоятельно делает копию запроса о предоставлении государственной услуги, проставляет на ней штамп о регистрации, содержащий дату регистрации и регистрационный номер;</w:t>
      </w:r>
    </w:p>
    <w:p>
      <w:pPr>
        <w:pStyle w:val="0"/>
        <w:spacing w:before="200" w:lineRule="auto"/>
        <w:ind w:firstLine="540"/>
        <w:jc w:val="both"/>
      </w:pPr>
      <w:r>
        <w:rPr>
          <w:sz w:val="20"/>
        </w:rPr>
        <w:t xml:space="preserve">- выдает копию запроса о предоставлении государственной услуги заявителю.</w:t>
      </w:r>
    </w:p>
    <w:p>
      <w:pPr>
        <w:pStyle w:val="0"/>
        <w:spacing w:before="200" w:lineRule="auto"/>
        <w:ind w:firstLine="540"/>
        <w:jc w:val="both"/>
      </w:pPr>
      <w:r>
        <w:rPr>
          <w:sz w:val="20"/>
        </w:rPr>
        <w:t xml:space="preserve">В случае поступления запроса о предоставлении государственной услуги и документов по почте или в электронной форме, должностное лицо, ответственное за регистрацию входящей корреспонденции:</w:t>
      </w:r>
    </w:p>
    <w:p>
      <w:pPr>
        <w:pStyle w:val="0"/>
        <w:spacing w:before="200" w:lineRule="auto"/>
        <w:ind w:firstLine="540"/>
        <w:jc w:val="both"/>
      </w:pPr>
      <w:r>
        <w:rPr>
          <w:sz w:val="20"/>
        </w:rPr>
        <w:t xml:space="preserve">- в день поступления запроса о предоставлении государственной услуги делает скан-копию представленного запроса;</w:t>
      </w:r>
    </w:p>
    <w:p>
      <w:pPr>
        <w:pStyle w:val="0"/>
        <w:spacing w:before="200" w:lineRule="auto"/>
        <w:ind w:firstLine="540"/>
        <w:jc w:val="both"/>
      </w:pPr>
      <w:r>
        <w:rPr>
          <w:sz w:val="20"/>
        </w:rPr>
        <w:t xml:space="preserve">- направляет на электронный адрес, указанный в соответствующем запросе, или почтовый адрес (в случае отсутствия электронного адреса) заявителя уведомление о получении запроса с приложением копии запроса о предоставлении государственной услуги и указанием перечня принятых документов, даты их регистрации и присвоенного регистрационного номера.</w:t>
      </w:r>
    </w:p>
    <w:p>
      <w:pPr>
        <w:pStyle w:val="0"/>
        <w:spacing w:before="200" w:lineRule="auto"/>
        <w:ind w:firstLine="540"/>
        <w:jc w:val="both"/>
      </w:pPr>
      <w:r>
        <w:rPr>
          <w:sz w:val="20"/>
        </w:rPr>
        <w:t xml:space="preserve">Регистрация запроса о предоставлении государственной услуги осуществляется в системе электронного документооборота "Директум" в сроки, установленные </w:t>
      </w:r>
      <w:hyperlink w:history="0" w:anchor="P176" w:tooltip="18. Регистрация запроса о предоставлении государственной услуги и документов, необходимых для предоставления государственной услуги, поданных лично, поступивших по почте или в электронной форме в Департамент, осуществляется в день их поступления.">
        <w:r>
          <w:rPr>
            <w:sz w:val="20"/>
            <w:color w:val="0000ff"/>
          </w:rPr>
          <w:t xml:space="preserve">пунктом 18</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42. Должностное лицо, ответственное за регистрацию входящей корреспонденции Департамента, передает запрос о предоставлении государственной услуги в порядке делопроизводства директору Департамента, который не позднее рабочего дня, следующего за днем регистрации соответствующего запроса в Департаменте, определяет структурное подразделение Департамента, ответственное за предоставление государственной услуги (в форме резолюции).</w:t>
      </w:r>
    </w:p>
    <w:p>
      <w:pPr>
        <w:pStyle w:val="0"/>
        <w:spacing w:before="200" w:lineRule="auto"/>
        <w:ind w:firstLine="540"/>
        <w:jc w:val="both"/>
      </w:pPr>
      <w:r>
        <w:rPr>
          <w:sz w:val="20"/>
        </w:rPr>
        <w:t xml:space="preserve">43. Руководитель ответственного структурного подразделения Департамента определяет должностных лиц, ответственных за предоставление государственной услуги (в форме резолюции).</w:t>
      </w:r>
    </w:p>
    <w:bookmarkStart w:id="280" w:name="P280"/>
    <w:bookmarkEnd w:id="280"/>
    <w:p>
      <w:pPr>
        <w:pStyle w:val="0"/>
        <w:spacing w:before="200" w:lineRule="auto"/>
        <w:ind w:firstLine="540"/>
        <w:jc w:val="both"/>
      </w:pPr>
      <w:r>
        <w:rPr>
          <w:sz w:val="20"/>
        </w:rPr>
        <w:t xml:space="preserve">44. В случае поступления в Департамент запроса о предоставлении государственной услуги по оценке качества оказания социально ориентированной некоммерческой организацией общественно полезной услуги, оценка которой не отнесена к компетенции Департамента, Департамент в течение 5 рабочих дней со дня поступления соответствующего запроса направляет его по принадлежности в орган, осуществляющий оценку качества оказания этой общественно полезной услуги, предусмотренный </w:t>
      </w:r>
      <w:hyperlink w:history="0" r:id="rId24"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0"/>
            <w:color w:val="0000ff"/>
          </w:rPr>
          <w:t xml:space="preserve">приложением N 3</w:t>
        </w:r>
      </w:hyperlink>
      <w:r>
        <w:rPr>
          <w:sz w:val="20"/>
        </w:rPr>
        <w:t xml:space="preserve"> Правил принятия решения о признании социально ориентированной некоммерческой организации исполнителем общественно полезных услуг, утвержденных постановлением Правительства Российской Федерации от 26.01.2017 N 89, с уведомлением заявителя о переадресации документов.</w:t>
      </w:r>
    </w:p>
    <w:p>
      <w:pPr>
        <w:pStyle w:val="0"/>
        <w:spacing w:before="200" w:lineRule="auto"/>
        <w:ind w:firstLine="540"/>
        <w:jc w:val="both"/>
      </w:pPr>
      <w:r>
        <w:rPr>
          <w:sz w:val="20"/>
        </w:rPr>
        <w:t xml:space="preserve">45. Результатом административной процедуры является регистрация в Департаменте запроса о предоставлении государственной услуги и направление соответствующего запроса в ответственное структурное подразделение Департамента.</w:t>
      </w:r>
    </w:p>
    <w:p>
      <w:pPr>
        <w:pStyle w:val="0"/>
        <w:spacing w:before="200" w:lineRule="auto"/>
        <w:ind w:firstLine="540"/>
        <w:jc w:val="both"/>
      </w:pPr>
      <w:r>
        <w:rPr>
          <w:sz w:val="20"/>
        </w:rPr>
        <w:t xml:space="preserve">В случае, предусмотренном </w:t>
      </w:r>
      <w:hyperlink w:history="0" w:anchor="P280" w:tooltip="44. В случае поступления в Департамент запроса о предоставлении государственной услуги по оценке качества оказания социально ориентированной некоммерческой организацией общественно полезной услуги, оценка которой не отнесена к компетенции Департамента, Департамент в течение 5 рабочих дней со дня поступления соответствующего запроса направляет его по принадлежности в орган, осуществляющий оценку качества оказания этой общественно полезной услуги, предусмотренный приложением N 3 Правил принятия решения о п...">
        <w:r>
          <w:rPr>
            <w:sz w:val="20"/>
            <w:color w:val="0000ff"/>
          </w:rPr>
          <w:t xml:space="preserve">пунктом 44</w:t>
        </w:r>
      </w:hyperlink>
      <w:r>
        <w:rPr>
          <w:sz w:val="20"/>
        </w:rPr>
        <w:t xml:space="preserve"> настоящего Административного регламента, результатом административной процедуры является направление запроса о предоставлении государственной услуги для рассмотрения в орган, осуществляющий оценку качества оказания общественно полезной услуги.</w:t>
      </w:r>
    </w:p>
    <w:p>
      <w:pPr>
        <w:pStyle w:val="0"/>
        <w:spacing w:before="200" w:lineRule="auto"/>
        <w:ind w:firstLine="540"/>
        <w:jc w:val="both"/>
      </w:pPr>
      <w:r>
        <w:rPr>
          <w:sz w:val="20"/>
        </w:rPr>
        <w:t xml:space="preserve">46. Максимальный срок выполнения административной процедуры составляет не более двух рабочих дней со дня поступления запроса о предоставлении государственной услуги.</w:t>
      </w:r>
    </w:p>
    <w:p>
      <w:pPr>
        <w:pStyle w:val="0"/>
        <w:spacing w:before="200" w:lineRule="auto"/>
        <w:ind w:firstLine="540"/>
        <w:jc w:val="both"/>
      </w:pPr>
      <w:r>
        <w:rPr>
          <w:sz w:val="20"/>
        </w:rPr>
        <w:t xml:space="preserve">В случае, предусмотренном </w:t>
      </w:r>
      <w:hyperlink w:history="0" w:anchor="P280" w:tooltip="44. В случае поступления в Департамент запроса о предоставлении государственной услуги по оценке качества оказания социально ориентированной некоммерческой организацией общественно полезной услуги, оценка которой не отнесена к компетенции Департамента, Департамент в течение 5 рабочих дней со дня поступления соответствующего запроса направляет его по принадлежности в орган, осуществляющий оценку качества оказания этой общественно полезной услуги, предусмотренный приложением N 3 Правил принятия решения о п...">
        <w:r>
          <w:rPr>
            <w:sz w:val="20"/>
            <w:color w:val="0000ff"/>
          </w:rPr>
          <w:t xml:space="preserve">пунктом 44</w:t>
        </w:r>
      </w:hyperlink>
      <w:r>
        <w:rPr>
          <w:sz w:val="20"/>
        </w:rPr>
        <w:t xml:space="preserve"> настоящего Административного регламента, максимальный срок выполнения административной процедуры составляет не более 5 рабочих дней со дня поступления запроса о предоставлении государственной услуги.</w:t>
      </w:r>
    </w:p>
    <w:p>
      <w:pPr>
        <w:pStyle w:val="0"/>
        <w:jc w:val="both"/>
      </w:pPr>
      <w:r>
        <w:rPr>
          <w:sz w:val="20"/>
        </w:rPr>
      </w:r>
    </w:p>
    <w:p>
      <w:pPr>
        <w:pStyle w:val="2"/>
        <w:outlineLvl w:val="3"/>
        <w:jc w:val="center"/>
      </w:pPr>
      <w:r>
        <w:rPr>
          <w:sz w:val="20"/>
        </w:rPr>
        <w:t xml:space="preserve">Проверка полноты представленных документов</w:t>
      </w:r>
    </w:p>
    <w:p>
      <w:pPr>
        <w:pStyle w:val="0"/>
        <w:jc w:val="both"/>
      </w:pPr>
      <w:r>
        <w:rPr>
          <w:sz w:val="20"/>
        </w:rPr>
      </w:r>
    </w:p>
    <w:p>
      <w:pPr>
        <w:pStyle w:val="0"/>
        <w:ind w:firstLine="540"/>
        <w:jc w:val="both"/>
      </w:pPr>
      <w:r>
        <w:rPr>
          <w:sz w:val="20"/>
        </w:rPr>
        <w:t xml:space="preserve">47. Основанием для осуществления административной процедуры является получение должностным лицом Департамента, ответственным за предоставление государственной услуги, запроса о предоставлении государственной услуги.</w:t>
      </w:r>
    </w:p>
    <w:p>
      <w:pPr>
        <w:pStyle w:val="0"/>
        <w:spacing w:before="200" w:lineRule="auto"/>
        <w:ind w:firstLine="540"/>
        <w:jc w:val="both"/>
      </w:pPr>
      <w:r>
        <w:rPr>
          <w:sz w:val="20"/>
        </w:rPr>
        <w:t xml:space="preserve">48. Должностное лицо Департамента, ответственное за предоставление государственной услуги, проверяет наличие необходимых для предоставления государственной услуги документов и сведений, предусмотренных </w:t>
      </w:r>
      <w:hyperlink w:history="0" w:anchor="P87" w:tooltip="7. Для предоставления государственной услуги заявитель, представитель заявителя представляет в Департамент запрос о предоставлении государственной услуги, по форме согласно Приложению N 2 к настоящему Административному регламенту.">
        <w:r>
          <w:rPr>
            <w:sz w:val="20"/>
            <w:color w:val="0000ff"/>
          </w:rPr>
          <w:t xml:space="preserve">пунктами 7</w:t>
        </w:r>
      </w:hyperlink>
      <w:r>
        <w:rPr>
          <w:sz w:val="20"/>
        </w:rPr>
        <w:t xml:space="preserve">, </w:t>
      </w:r>
      <w:hyperlink w:history="0" w:anchor="P106" w:tooltip="9. Документами (сведениями), необходимыми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являются:">
        <w:r>
          <w:rPr>
            <w:sz w:val="20"/>
            <w:color w:val="0000ff"/>
          </w:rPr>
          <w:t xml:space="preserve">9</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49. При установлении факта отсутствия необходимого документа, предусмотренного </w:t>
      </w:r>
      <w:hyperlink w:history="0" w:anchor="P87" w:tooltip="7. Для предоставления государственной услуги заявитель, представитель заявителя представляет в Департамент запрос о предоставлении государственной услуги, по форме согласно Приложению N 2 к настоящему Административному регламенту.">
        <w:r>
          <w:rPr>
            <w:sz w:val="20"/>
            <w:color w:val="0000ff"/>
          </w:rPr>
          <w:t xml:space="preserve">пунктом 7</w:t>
        </w:r>
      </w:hyperlink>
      <w:r>
        <w:rPr>
          <w:sz w:val="20"/>
        </w:rPr>
        <w:t xml:space="preserve"> настоящего Административного регламента, должностное лицо Департамента, ответственное за предоставление государственной услуги, не позднее рабочего дня, следующего за днем получения запроса о предоставлении государственной услуги, направляет посредством почтового отправления в адрес заявителя письменное уведомление, подписанное директором Департамента, в котором указывает перечень документов, которые необходимо представить в Департамент для оказания государственной услуги, срок предоставления указанных документов, который не может превышать трех рабочих дней со дня направления соответствующего уведомления, а также информацию о том, что без предоставления необходимых документов государственная услуга не может быть оказана.</w:t>
      </w:r>
    </w:p>
    <w:p>
      <w:pPr>
        <w:pStyle w:val="0"/>
        <w:spacing w:before="200" w:lineRule="auto"/>
        <w:ind w:firstLine="540"/>
        <w:jc w:val="both"/>
      </w:pPr>
      <w:r>
        <w:rPr>
          <w:sz w:val="20"/>
        </w:rPr>
        <w:t xml:space="preserve">При наличии в запросе о предоставлении государственной услуги адреса электронной почты заявителя указанное в настоящем пункте уведомление направляется заявителю посредством электронной почты.</w:t>
      </w:r>
    </w:p>
    <w:p>
      <w:pPr>
        <w:pStyle w:val="0"/>
        <w:spacing w:before="200" w:lineRule="auto"/>
        <w:ind w:firstLine="540"/>
        <w:jc w:val="both"/>
      </w:pPr>
      <w:r>
        <w:rPr>
          <w:sz w:val="20"/>
        </w:rPr>
        <w:t xml:space="preserve">50. После представления заявителем в Департамент недостающих документов, указанных в уведомлении, должностное лицо Департамента, ответственное за предоставление государственной услуги, осуществляет административные процедуры, предусмотренные </w:t>
      </w:r>
      <w:hyperlink w:history="0" w:anchor="P258" w:tooltip="3) рассмотрение документов;">
        <w:r>
          <w:rPr>
            <w:sz w:val="20"/>
            <w:color w:val="0000ff"/>
          </w:rPr>
          <w:t xml:space="preserve">подпунктами 3</w:t>
        </w:r>
      </w:hyperlink>
      <w:r>
        <w:rPr>
          <w:sz w:val="20"/>
        </w:rPr>
        <w:t xml:space="preserve"> - </w:t>
      </w:r>
      <w:hyperlink w:history="0" w:anchor="P260" w:tooltip="5) выдача (направление) заявителю заключения (уведомления об отказе в выдаче заключения);">
        <w:r>
          <w:rPr>
            <w:sz w:val="20"/>
            <w:color w:val="0000ff"/>
          </w:rPr>
          <w:t xml:space="preserve">5 пункта 39</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Непредставление заявителем в установленные сроки недостающих документов не препятствует повторному обращению заявителя в Департамент за предоставлением государственной услуги.</w:t>
      </w:r>
    </w:p>
    <w:bookmarkStart w:id="294" w:name="P294"/>
    <w:bookmarkEnd w:id="294"/>
    <w:p>
      <w:pPr>
        <w:pStyle w:val="0"/>
        <w:spacing w:before="200" w:lineRule="auto"/>
        <w:ind w:firstLine="540"/>
        <w:jc w:val="both"/>
      </w:pPr>
      <w:r>
        <w:rPr>
          <w:sz w:val="20"/>
        </w:rPr>
        <w:t xml:space="preserve">51. При установлении факта отсутствия необходимых документов и (или) сведений, предусмотренных </w:t>
      </w:r>
      <w:hyperlink w:history="0" w:anchor="P106" w:tooltip="9. Документами (сведениями), необходимыми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являются:">
        <w:r>
          <w:rPr>
            <w:sz w:val="20"/>
            <w:color w:val="0000ff"/>
          </w:rPr>
          <w:t xml:space="preserve">пунктом 9</w:t>
        </w:r>
      </w:hyperlink>
      <w:r>
        <w:rPr>
          <w:sz w:val="20"/>
        </w:rPr>
        <w:t xml:space="preserve"> настоящего Административного регламента, должностное лицо Департамента, ответственное за предоставление государственной услуги, осуществляет направление следующих межведомственных запросов:</w:t>
      </w:r>
    </w:p>
    <w:p>
      <w:pPr>
        <w:pStyle w:val="0"/>
        <w:spacing w:before="200" w:lineRule="auto"/>
        <w:ind w:firstLine="540"/>
        <w:jc w:val="both"/>
      </w:pPr>
      <w:r>
        <w:rPr>
          <w:sz w:val="20"/>
        </w:rPr>
        <w:t xml:space="preserve">а) "Выписка из Единого государственного реестра юридических лиц" (направляется в Федеральную налоговую службу).</w:t>
      </w:r>
    </w:p>
    <w:p>
      <w:pPr>
        <w:pStyle w:val="0"/>
        <w:spacing w:before="200" w:lineRule="auto"/>
        <w:ind w:firstLine="540"/>
        <w:jc w:val="both"/>
      </w:pPr>
      <w:r>
        <w:rPr>
          <w:sz w:val="20"/>
        </w:rPr>
        <w:t xml:space="preserve">б) "Сведения из реестра недобросовестных поставщиков" (направляется в Федеральное казначейство).</w:t>
      </w:r>
    </w:p>
    <w:p>
      <w:pPr>
        <w:pStyle w:val="0"/>
        <w:spacing w:before="200" w:lineRule="auto"/>
        <w:ind w:firstLine="540"/>
        <w:jc w:val="both"/>
      </w:pPr>
      <w:r>
        <w:rPr>
          <w:sz w:val="20"/>
        </w:rPr>
        <w:t xml:space="preserve">52. Межведомственные запросы, указанные в </w:t>
      </w:r>
      <w:hyperlink w:history="0" w:anchor="P294" w:tooltip="51. При установлении факта отсутствия необходимых документов и (или) сведений, предусмотренных пунктом 9 настоящего Административного регламента, должностное лицо Департамента, ответственное за предоставление государственной услуги, осуществляет направление следующих межведомственных запросов:">
        <w:r>
          <w:rPr>
            <w:sz w:val="20"/>
            <w:color w:val="0000ff"/>
          </w:rPr>
          <w:t xml:space="preserve">пункте 51</w:t>
        </w:r>
      </w:hyperlink>
      <w:r>
        <w:rPr>
          <w:sz w:val="20"/>
        </w:rPr>
        <w:t xml:space="preserve"> настоящего Административного регламента, направляются не позднее рабочего дня, следующего за днем получения должностным лицом Департамента, ответственным за предоставление государственной услуги, запроса о предоставлении государственной услуги, посредством системы межведомственного электронного взаимодействия.</w:t>
      </w:r>
    </w:p>
    <w:p>
      <w:pPr>
        <w:pStyle w:val="0"/>
        <w:spacing w:before="200" w:lineRule="auto"/>
        <w:ind w:firstLine="540"/>
        <w:jc w:val="both"/>
      </w:pPr>
      <w:r>
        <w:rPr>
          <w:sz w:val="20"/>
        </w:rPr>
        <w:t xml:space="preserve">При отсутствии возможности направления межведомственного запроса "Выписка из Единого государственного реестра юридических лиц" посредством системы межведомственного электронного взаимодействия должностное лицо Департамента, ответственное за предоставление государственной услуги, запрашивает документ, предусмотренный </w:t>
      </w:r>
      <w:hyperlink w:history="0" w:anchor="P107" w:tooltip="- выписка из Единого государственного реестра юридических лиц;">
        <w:r>
          <w:rPr>
            <w:sz w:val="20"/>
            <w:color w:val="0000ff"/>
          </w:rPr>
          <w:t xml:space="preserve">абзацем вторым пункта 9</w:t>
        </w:r>
      </w:hyperlink>
      <w:r>
        <w:rPr>
          <w:sz w:val="20"/>
        </w:rPr>
        <w:t xml:space="preserve"> настоящего Административного регламента, посредством сервиса, размещенного на официальном сайте Федеральной налоговой службы.</w:t>
      </w:r>
    </w:p>
    <w:p>
      <w:pPr>
        <w:pStyle w:val="0"/>
        <w:spacing w:before="200" w:lineRule="auto"/>
        <w:ind w:firstLine="540"/>
        <w:jc w:val="both"/>
      </w:pPr>
      <w:r>
        <w:rPr>
          <w:sz w:val="20"/>
        </w:rPr>
        <w:t xml:space="preserve">При отсутствии возможности направления межведомственного запроса "Сведения из реестра недобросовестных поставщиков" посредством системы межведомственного электронного взаимодействия должностное лицо Департамента, ответственное за предоставление государственной услуги, запрашивает сведения, предусмотренные </w:t>
      </w:r>
      <w:hyperlink w:history="0" w:anchor="P108" w:tooltip="- сведения из реестра недобросовестных поставщиков.">
        <w:r>
          <w:rPr>
            <w:sz w:val="20"/>
            <w:color w:val="0000ff"/>
          </w:rPr>
          <w:t xml:space="preserve">абзацем третьим пункта 9</w:t>
        </w:r>
      </w:hyperlink>
      <w:r>
        <w:rPr>
          <w:sz w:val="20"/>
        </w:rPr>
        <w:t xml:space="preserve"> настоящего Административного регламента, на официальном сайте Единой информационной системы в сфере закупок.</w:t>
      </w:r>
    </w:p>
    <w:p>
      <w:pPr>
        <w:pStyle w:val="0"/>
        <w:spacing w:before="200" w:lineRule="auto"/>
        <w:ind w:firstLine="540"/>
        <w:jc w:val="both"/>
      </w:pPr>
      <w:r>
        <w:rPr>
          <w:sz w:val="20"/>
        </w:rPr>
        <w:t xml:space="preserve">53. Максимальный срок выполнения административной процедуры составляет не более 4 рабочих дней со дня получения должностным лицом Департамента, ответственным за предоставление государственной услуги, запроса о предоставлении государственной услуги.</w:t>
      </w:r>
    </w:p>
    <w:p>
      <w:pPr>
        <w:pStyle w:val="0"/>
        <w:jc w:val="both"/>
      </w:pPr>
      <w:r>
        <w:rPr>
          <w:sz w:val="20"/>
        </w:rPr>
      </w:r>
    </w:p>
    <w:p>
      <w:pPr>
        <w:pStyle w:val="2"/>
        <w:outlineLvl w:val="3"/>
        <w:jc w:val="center"/>
      </w:pPr>
      <w:r>
        <w:rPr>
          <w:sz w:val="20"/>
        </w:rPr>
        <w:t xml:space="preserve">Рассмотрение документов</w:t>
      </w:r>
    </w:p>
    <w:p>
      <w:pPr>
        <w:pStyle w:val="0"/>
        <w:jc w:val="both"/>
      </w:pPr>
      <w:r>
        <w:rPr>
          <w:sz w:val="20"/>
        </w:rPr>
      </w:r>
    </w:p>
    <w:bookmarkStart w:id="304" w:name="P304"/>
    <w:bookmarkEnd w:id="304"/>
    <w:p>
      <w:pPr>
        <w:pStyle w:val="0"/>
        <w:ind w:firstLine="540"/>
        <w:jc w:val="both"/>
      </w:pPr>
      <w:r>
        <w:rPr>
          <w:sz w:val="20"/>
        </w:rPr>
        <w:t xml:space="preserve">54. Основанием для проведения административной процедуры является получение должностным лицом Департамента, ответственным за предоставление государственной услуги, необходимых для предоставления государственной услуги документов и сведений, предусмотренных </w:t>
      </w:r>
      <w:hyperlink w:history="0" w:anchor="P87" w:tooltip="7. Для предоставления государственной услуги заявитель, представитель заявителя представляет в Департамент запрос о предоставлении государственной услуги, по форме согласно Приложению N 2 к настоящему Административному регламенту.">
        <w:r>
          <w:rPr>
            <w:sz w:val="20"/>
            <w:color w:val="0000ff"/>
          </w:rPr>
          <w:t xml:space="preserve">пунктами 7</w:t>
        </w:r>
      </w:hyperlink>
      <w:r>
        <w:rPr>
          <w:sz w:val="20"/>
        </w:rPr>
        <w:t xml:space="preserve">, </w:t>
      </w:r>
      <w:hyperlink w:history="0" w:anchor="P106" w:tooltip="9. Документами (сведениями), необходимыми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являются:">
        <w:r>
          <w:rPr>
            <w:sz w:val="20"/>
            <w:color w:val="0000ff"/>
          </w:rPr>
          <w:t xml:space="preserve">9</w:t>
        </w:r>
      </w:hyperlink>
      <w:r>
        <w:rPr>
          <w:sz w:val="20"/>
        </w:rPr>
        <w:t xml:space="preserve"> настоящего Административного регламента.</w:t>
      </w:r>
    </w:p>
    <w:bookmarkStart w:id="305" w:name="P305"/>
    <w:bookmarkEnd w:id="305"/>
    <w:p>
      <w:pPr>
        <w:pStyle w:val="0"/>
        <w:spacing w:before="200" w:lineRule="auto"/>
        <w:ind w:firstLine="540"/>
        <w:jc w:val="both"/>
      </w:pPr>
      <w:r>
        <w:rPr>
          <w:sz w:val="20"/>
        </w:rPr>
        <w:t xml:space="preserve">55. Должностное лицо Департамента, ответственное за предоставление государственной услуги, осуществляет рассмотрение и проверку документов и сведений, представленных заявителем, на предмет наличия оснований для отказа в предоставлении государственной услуги, предусмотренных </w:t>
      </w:r>
      <w:hyperlink w:history="0" w:anchor="P135" w:tooltip="13. Основаниями для отказа в предоставлении государственной услуги являются:">
        <w:r>
          <w:rPr>
            <w:sz w:val="20"/>
            <w:color w:val="0000ff"/>
          </w:rPr>
          <w:t xml:space="preserve">пунктом 13</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56. Максимальный срок выполнения административной процедуры составляет не более 5 рабочих дней со дня получения должностным лицом, ответственным за предоставление государственной услуги, запроса о предоставлении государственной услуги.</w:t>
      </w:r>
    </w:p>
    <w:p>
      <w:pPr>
        <w:pStyle w:val="0"/>
        <w:jc w:val="both"/>
      </w:pPr>
      <w:r>
        <w:rPr>
          <w:sz w:val="20"/>
        </w:rPr>
      </w:r>
    </w:p>
    <w:p>
      <w:pPr>
        <w:pStyle w:val="2"/>
        <w:outlineLvl w:val="3"/>
        <w:jc w:val="center"/>
      </w:pPr>
      <w:r>
        <w:rPr>
          <w:sz w:val="20"/>
        </w:rPr>
        <w:t xml:space="preserve">Принятие решения о выдаче заключения либо об отказе в выдаче</w:t>
      </w:r>
    </w:p>
    <w:p>
      <w:pPr>
        <w:pStyle w:val="2"/>
        <w:jc w:val="center"/>
      </w:pPr>
      <w:r>
        <w:rPr>
          <w:sz w:val="20"/>
        </w:rPr>
        <w:t xml:space="preserve">заключения</w:t>
      </w:r>
    </w:p>
    <w:p>
      <w:pPr>
        <w:pStyle w:val="0"/>
        <w:jc w:val="both"/>
      </w:pPr>
      <w:r>
        <w:rPr>
          <w:sz w:val="20"/>
        </w:rPr>
      </w:r>
    </w:p>
    <w:p>
      <w:pPr>
        <w:pStyle w:val="0"/>
        <w:ind w:firstLine="540"/>
        <w:jc w:val="both"/>
      </w:pPr>
      <w:r>
        <w:rPr>
          <w:sz w:val="20"/>
        </w:rPr>
        <w:t xml:space="preserve">57. В случае отсутствия оснований для отказа в предоставлении государственной услуги, предусмотренных </w:t>
      </w:r>
      <w:hyperlink w:history="0" w:anchor="P135" w:tooltip="13. Основаниями для отказа в предоставлении государственной услуги являются:">
        <w:r>
          <w:rPr>
            <w:sz w:val="20"/>
            <w:color w:val="0000ff"/>
          </w:rPr>
          <w:t xml:space="preserve">пунктом 13</w:t>
        </w:r>
      </w:hyperlink>
      <w:r>
        <w:rPr>
          <w:sz w:val="20"/>
        </w:rPr>
        <w:t xml:space="preserve"> настоящего Административного регламента, должностное лицо Департамента, ответственное за предоставление государственной услуги, в срок не позднее одного рабочего дня со дня окончания рассмотрения документов и сведений, представленных заявителем, готовит проект заключения и направляет его на согласование директору Департамента.</w:t>
      </w:r>
    </w:p>
    <w:p>
      <w:pPr>
        <w:pStyle w:val="0"/>
        <w:spacing w:before="200" w:lineRule="auto"/>
        <w:ind w:firstLine="540"/>
        <w:jc w:val="both"/>
      </w:pPr>
      <w:r>
        <w:rPr>
          <w:sz w:val="20"/>
        </w:rPr>
        <w:t xml:space="preserve">58. Директор Департамента в течение двух рабочих дней со дня поступления к нему на согласование проекта заключения согласовывает и подписывает заключение.</w:t>
      </w:r>
    </w:p>
    <w:p>
      <w:pPr>
        <w:pStyle w:val="0"/>
        <w:spacing w:before="200" w:lineRule="auto"/>
        <w:ind w:firstLine="540"/>
        <w:jc w:val="both"/>
      </w:pPr>
      <w:r>
        <w:rPr>
          <w:sz w:val="20"/>
        </w:rPr>
        <w:t xml:space="preserve">59. В случае наличия оснований для отказа в предоставлении государственной услуги должностное лицо Департамента, ответственное за предоставление государственной услуги, в срок не более одного рабочего дня со дня окончания рассмотрения документов и сведений, представленных заявителем, в соответствии с </w:t>
      </w:r>
      <w:hyperlink w:history="0" w:anchor="P304" w:tooltip="54. Основанием для проведения административной процедуры является получение должностным лицом Департамента, ответственным за предоставление государственной услуги, необходимых для предоставления государственной услуги документов и сведений, предусмотренных пунктами 7, 9 настоящего Административного регламента.">
        <w:r>
          <w:rPr>
            <w:sz w:val="20"/>
            <w:color w:val="0000ff"/>
          </w:rPr>
          <w:t xml:space="preserve">пунктами 54</w:t>
        </w:r>
      </w:hyperlink>
      <w:r>
        <w:rPr>
          <w:sz w:val="20"/>
        </w:rPr>
        <w:t xml:space="preserve"> - </w:t>
      </w:r>
      <w:hyperlink w:history="0" w:anchor="P305" w:tooltip="55. Должностное лицо Департамента, ответственное за предоставление государственной услуги, осуществляет рассмотрение и проверку документов и сведений, представленных заявителем, на предмет наличия оснований для отказа в предоставлении государственной услуги, предусмотренных пунктом 13 настоящего Административного регламента.">
        <w:r>
          <w:rPr>
            <w:sz w:val="20"/>
            <w:color w:val="0000ff"/>
          </w:rPr>
          <w:t xml:space="preserve">55</w:t>
        </w:r>
      </w:hyperlink>
      <w:r>
        <w:rPr>
          <w:sz w:val="20"/>
        </w:rPr>
        <w:t xml:space="preserve"> настоящего Административного регламента, подготавливает проект мотивированного уведомления об отказе в выдаче заключения и передает его на подписание директору Департамента.</w:t>
      </w:r>
    </w:p>
    <w:p>
      <w:pPr>
        <w:pStyle w:val="0"/>
        <w:spacing w:before="200" w:lineRule="auto"/>
        <w:ind w:firstLine="540"/>
        <w:jc w:val="both"/>
      </w:pPr>
      <w:r>
        <w:rPr>
          <w:sz w:val="20"/>
        </w:rPr>
        <w:t xml:space="preserve">В уведомлении об отказе в предоставлении государственной услуги указываются причины отказа и право заявителя повторно обратиться для получения государственной услуги в порядке, установленном настоящим Административным регламентом, после устранения оснований для отказа в предоставлении государственной услуги.</w:t>
      </w:r>
    </w:p>
    <w:p>
      <w:pPr>
        <w:pStyle w:val="0"/>
        <w:spacing w:before="200" w:lineRule="auto"/>
        <w:ind w:firstLine="540"/>
        <w:jc w:val="both"/>
      </w:pPr>
      <w:r>
        <w:rPr>
          <w:sz w:val="20"/>
        </w:rPr>
        <w:t xml:space="preserve">60. Директор Департамента в течение двух рабочих дней со дня поступления к нему на подпись проекта уведомления подписывает мотивированное уведомление об отказе в выдаче заключения, которое является решением Департамента об отказе в выдаче заключения.</w:t>
      </w:r>
    </w:p>
    <w:p>
      <w:pPr>
        <w:pStyle w:val="0"/>
        <w:spacing w:before="200" w:lineRule="auto"/>
        <w:ind w:firstLine="540"/>
        <w:jc w:val="both"/>
      </w:pPr>
      <w:r>
        <w:rPr>
          <w:sz w:val="20"/>
        </w:rPr>
        <w:t xml:space="preserve">61. Максимальный срок выполнения административной процедуры составляет не более трех рабочих дней со дня окончания выполнения административных действий, предусмотренных </w:t>
      </w:r>
      <w:hyperlink w:history="0" w:anchor="P305" w:tooltip="55. Должностное лицо Департамента, ответственное за предоставление государственной услуги, осуществляет рассмотрение и проверку документов и сведений, представленных заявителем, на предмет наличия оснований для отказа в предоставлении государственной услуги, предусмотренных пунктом 13 настоящего Административного регламента.">
        <w:r>
          <w:rPr>
            <w:sz w:val="20"/>
            <w:color w:val="0000ff"/>
          </w:rPr>
          <w:t xml:space="preserve">пунктом 55</w:t>
        </w:r>
      </w:hyperlink>
      <w:r>
        <w:rPr>
          <w:sz w:val="20"/>
        </w:rPr>
        <w:t xml:space="preserve"> настоящего Административного регламента.</w:t>
      </w:r>
    </w:p>
    <w:p>
      <w:pPr>
        <w:pStyle w:val="0"/>
        <w:jc w:val="both"/>
      </w:pPr>
      <w:r>
        <w:rPr>
          <w:sz w:val="20"/>
        </w:rPr>
      </w:r>
    </w:p>
    <w:p>
      <w:pPr>
        <w:pStyle w:val="2"/>
        <w:outlineLvl w:val="3"/>
        <w:jc w:val="center"/>
      </w:pPr>
      <w:r>
        <w:rPr>
          <w:sz w:val="20"/>
        </w:rPr>
        <w:t xml:space="preserve">Выдача (направление) заявителю заключения</w:t>
      </w:r>
    </w:p>
    <w:p>
      <w:pPr>
        <w:pStyle w:val="2"/>
        <w:jc w:val="center"/>
      </w:pPr>
      <w:r>
        <w:rPr>
          <w:sz w:val="20"/>
        </w:rPr>
        <w:t xml:space="preserve">(уведомления об отказе в выдаче заключения)</w:t>
      </w:r>
    </w:p>
    <w:p>
      <w:pPr>
        <w:pStyle w:val="0"/>
        <w:jc w:val="both"/>
      </w:pPr>
      <w:r>
        <w:rPr>
          <w:sz w:val="20"/>
        </w:rPr>
      </w:r>
    </w:p>
    <w:p>
      <w:pPr>
        <w:pStyle w:val="0"/>
        <w:ind w:firstLine="540"/>
        <w:jc w:val="both"/>
      </w:pPr>
      <w:r>
        <w:rPr>
          <w:sz w:val="20"/>
        </w:rPr>
        <w:t xml:space="preserve">62. Должностное лицо Департамента, ответственное за выдачу документов, в течение одного рабочего дня со дня подписания заключения (уведомления об отказе в выдаче заключения) уведомляет заявителя с использованием средств телефонной или электронной связи о готовности заключения (уведомления об отказе в выдаче заключения) и о способах его получения.</w:t>
      </w:r>
    </w:p>
    <w:p>
      <w:pPr>
        <w:pStyle w:val="0"/>
        <w:spacing w:before="200" w:lineRule="auto"/>
        <w:ind w:firstLine="540"/>
        <w:jc w:val="both"/>
      </w:pPr>
      <w:r>
        <w:rPr>
          <w:sz w:val="20"/>
        </w:rPr>
        <w:t xml:space="preserve">Заключение (уведомление об отказе в выдаче заключения) по выбору заявителя может быть выдано (направлено):</w:t>
      </w:r>
    </w:p>
    <w:p>
      <w:pPr>
        <w:pStyle w:val="0"/>
        <w:spacing w:before="200" w:lineRule="auto"/>
        <w:ind w:firstLine="540"/>
        <w:jc w:val="both"/>
      </w:pPr>
      <w:r>
        <w:rPr>
          <w:sz w:val="20"/>
        </w:rPr>
        <w:t xml:space="preserve">- при личном обращении в Департамент;</w:t>
      </w:r>
    </w:p>
    <w:p>
      <w:pPr>
        <w:pStyle w:val="0"/>
        <w:spacing w:before="200" w:lineRule="auto"/>
        <w:ind w:firstLine="540"/>
        <w:jc w:val="both"/>
      </w:pPr>
      <w:r>
        <w:rPr>
          <w:sz w:val="20"/>
        </w:rPr>
        <w:t xml:space="preserve">- почтовым отправлением с описью вложения;</w:t>
      </w:r>
    </w:p>
    <w:p>
      <w:pPr>
        <w:pStyle w:val="0"/>
        <w:spacing w:before="200" w:lineRule="auto"/>
        <w:ind w:firstLine="540"/>
        <w:jc w:val="both"/>
      </w:pPr>
      <w:r>
        <w:rPr>
          <w:sz w:val="20"/>
        </w:rPr>
        <w:t xml:space="preserve">- в электронной форме посредством направления на адрес электронной почты заявителя, указанный в запросе.</w:t>
      </w:r>
    </w:p>
    <w:bookmarkStart w:id="326" w:name="P326"/>
    <w:bookmarkEnd w:id="326"/>
    <w:p>
      <w:pPr>
        <w:pStyle w:val="0"/>
        <w:spacing w:before="200" w:lineRule="auto"/>
        <w:ind w:firstLine="540"/>
        <w:jc w:val="both"/>
      </w:pPr>
      <w:r>
        <w:rPr>
          <w:sz w:val="20"/>
        </w:rPr>
        <w:t xml:space="preserve">63. Заключение (уведомление об отказе в выдаче заключения) выдается заявителю при личном обращении в Департамент в срок, не позднее двух рабочих дней со дня подписания заключения (уведомления об отказе в выдаче заключения).</w:t>
      </w:r>
    </w:p>
    <w:p>
      <w:pPr>
        <w:pStyle w:val="0"/>
        <w:spacing w:before="200" w:lineRule="auto"/>
        <w:ind w:firstLine="540"/>
        <w:jc w:val="both"/>
      </w:pPr>
      <w:r>
        <w:rPr>
          <w:sz w:val="20"/>
        </w:rPr>
        <w:t xml:space="preserve">В случае неявки заявителя в Департамент в срок, установленный </w:t>
      </w:r>
      <w:hyperlink w:history="0" w:anchor="P326" w:tooltip="63. Заключение (уведомление об отказе в выдаче заключения) выдается заявителю при личном обращении в Департамент в срок, не позднее двух рабочих дней со дня подписания заключения (уведомления об отказе в выдаче заключения).">
        <w:r>
          <w:rPr>
            <w:sz w:val="20"/>
            <w:color w:val="0000ff"/>
          </w:rPr>
          <w:t xml:space="preserve">абзацем первым</w:t>
        </w:r>
      </w:hyperlink>
      <w:r>
        <w:rPr>
          <w:sz w:val="20"/>
        </w:rPr>
        <w:t xml:space="preserve"> настоящего пункта, должностное лицо, ответственное за выдачу документов, в срок, не позднее рабочего дня, следующего за днем истечения срока, установленного </w:t>
      </w:r>
      <w:hyperlink w:history="0" w:anchor="P326" w:tooltip="63. Заключение (уведомление об отказе в выдаче заключения) выдается заявителю при личном обращении в Департамент в срок, не позднее двух рабочих дней со дня подписания заключения (уведомления об отказе в выдаче заключения).">
        <w:r>
          <w:rPr>
            <w:sz w:val="20"/>
            <w:color w:val="0000ff"/>
          </w:rPr>
          <w:t xml:space="preserve">абзацем первым</w:t>
        </w:r>
      </w:hyperlink>
      <w:r>
        <w:rPr>
          <w:sz w:val="20"/>
        </w:rPr>
        <w:t xml:space="preserve"> настоящего пункта, направляет заключение (уведомление об отказе в выдаче заключения) в адрес заявителя почтовым отправлением с описью вложения.</w:t>
      </w:r>
    </w:p>
    <w:p>
      <w:pPr>
        <w:pStyle w:val="0"/>
        <w:spacing w:before="200" w:lineRule="auto"/>
        <w:ind w:firstLine="540"/>
        <w:jc w:val="both"/>
      </w:pPr>
      <w:r>
        <w:rPr>
          <w:sz w:val="20"/>
        </w:rPr>
        <w:t xml:space="preserve">64. Максимальный срок выполнения административной процедуры составляет не более трех рабочих дней со дня подписания заключения (уведомления об отказе в выдаче заключения).</w:t>
      </w:r>
    </w:p>
    <w:p>
      <w:pPr>
        <w:pStyle w:val="0"/>
        <w:jc w:val="both"/>
      </w:pPr>
      <w:r>
        <w:rPr>
          <w:sz w:val="20"/>
        </w:rPr>
      </w:r>
    </w:p>
    <w:p>
      <w:pPr>
        <w:pStyle w:val="2"/>
        <w:outlineLvl w:val="3"/>
        <w:jc w:val="center"/>
      </w:pPr>
      <w:r>
        <w:rPr>
          <w:sz w:val="20"/>
        </w:rPr>
        <w:t xml:space="preserve">Порядок осуществления в электронной форме, в том числе</w:t>
      </w:r>
    </w:p>
    <w:p>
      <w:pPr>
        <w:pStyle w:val="2"/>
        <w:jc w:val="center"/>
      </w:pPr>
      <w:r>
        <w:rPr>
          <w:sz w:val="20"/>
        </w:rPr>
        <w:t xml:space="preserve">с использованием Единого портала государственных</w:t>
      </w:r>
    </w:p>
    <w:p>
      <w:pPr>
        <w:pStyle w:val="2"/>
        <w:jc w:val="center"/>
      </w:pPr>
      <w:r>
        <w:rPr>
          <w:sz w:val="20"/>
        </w:rPr>
        <w:t xml:space="preserve">и муниципальных услуг или Портала услуг Тюменской области,</w:t>
      </w:r>
    </w:p>
    <w:p>
      <w:pPr>
        <w:pStyle w:val="2"/>
        <w:jc w:val="center"/>
      </w:pPr>
      <w:r>
        <w:rPr>
          <w:sz w:val="20"/>
        </w:rPr>
        <w:t xml:space="preserve">административных процедур (действий) в соответствии</w:t>
      </w:r>
    </w:p>
    <w:p>
      <w:pPr>
        <w:pStyle w:val="2"/>
        <w:jc w:val="center"/>
      </w:pPr>
      <w:r>
        <w:rPr>
          <w:sz w:val="20"/>
        </w:rPr>
        <w:t xml:space="preserve">с положениями статьи 10 Федерального закона</w:t>
      </w:r>
    </w:p>
    <w:p>
      <w:pPr>
        <w:pStyle w:val="2"/>
        <w:jc w:val="center"/>
      </w:pPr>
      <w:r>
        <w:rPr>
          <w:sz w:val="20"/>
        </w:rPr>
        <w:t xml:space="preserve">от 27.07.2010 N 210-ФЗ "Об организации предоставления</w:t>
      </w:r>
    </w:p>
    <w:p>
      <w:pPr>
        <w:pStyle w:val="2"/>
        <w:jc w:val="center"/>
      </w:pPr>
      <w:r>
        <w:rPr>
          <w:sz w:val="20"/>
        </w:rPr>
        <w:t xml:space="preserve">государственных и муниципальных услуг"</w:t>
      </w:r>
    </w:p>
    <w:p>
      <w:pPr>
        <w:pStyle w:val="0"/>
        <w:jc w:val="both"/>
      </w:pPr>
      <w:r>
        <w:rPr>
          <w:sz w:val="20"/>
        </w:rPr>
      </w:r>
    </w:p>
    <w:p>
      <w:pPr>
        <w:pStyle w:val="0"/>
        <w:ind w:firstLine="540"/>
        <w:jc w:val="both"/>
      </w:pPr>
      <w:r>
        <w:rPr>
          <w:sz w:val="20"/>
        </w:rPr>
        <w:t xml:space="preserve">65. Для получения государственной услуги заявителям предоставляется возможность направить запрос о предоставлении государственной услуги и необходимые для предоставления государственной услуги документы и сведения в электронной форме посредством направления на адрес электронной почты Департамента (dep_zan@72to.ru).</w:t>
      </w:r>
    </w:p>
    <w:p>
      <w:pPr>
        <w:pStyle w:val="0"/>
        <w:spacing w:before="200" w:lineRule="auto"/>
        <w:ind w:firstLine="540"/>
        <w:jc w:val="both"/>
      </w:pPr>
      <w:r>
        <w:rPr>
          <w:sz w:val="20"/>
        </w:rPr>
        <w:t xml:space="preserve">Возможность направления запроса о предоставлении государственной услуги и необходимых для предоставления государственной услуги документов и сведений посредством федеральной государственной информационной системы "Единый портал государственных и муниципальных услуг (функций)" и Портала услуг Тюменской области отсутствуют.</w:t>
      </w:r>
    </w:p>
    <w:p>
      <w:pPr>
        <w:pStyle w:val="0"/>
        <w:spacing w:before="200" w:lineRule="auto"/>
        <w:ind w:firstLine="540"/>
        <w:jc w:val="both"/>
      </w:pPr>
      <w:r>
        <w:rPr>
          <w:sz w:val="20"/>
        </w:rPr>
        <w:t xml:space="preserve">66. При направлении запроса о предоставлении государственной услуги и необходимых для предоставления государственной услуги документов в Департамент в электронной форме обеспечивается их прием и регистрация для начала предоставления государственной услуги в порядке и сроки, предусмотренные настоящим Административным регламентом.</w:t>
      </w:r>
    </w:p>
    <w:p>
      <w:pPr>
        <w:pStyle w:val="0"/>
        <w:jc w:val="both"/>
      </w:pPr>
      <w:r>
        <w:rPr>
          <w:sz w:val="20"/>
        </w:rPr>
      </w:r>
    </w:p>
    <w:p>
      <w:pPr>
        <w:pStyle w:val="2"/>
        <w:outlineLvl w:val="3"/>
        <w:jc w:val="center"/>
      </w:pPr>
      <w:r>
        <w:rPr>
          <w:sz w:val="20"/>
        </w:rPr>
        <w:t xml:space="preserve">Порядок выполнения административных процедур</w:t>
      </w:r>
    </w:p>
    <w:p>
      <w:pPr>
        <w:pStyle w:val="2"/>
        <w:jc w:val="center"/>
      </w:pPr>
      <w:r>
        <w:rPr>
          <w:sz w:val="20"/>
        </w:rPr>
        <w:t xml:space="preserve">(действий) в МФЦ</w:t>
      </w:r>
    </w:p>
    <w:p>
      <w:pPr>
        <w:pStyle w:val="0"/>
        <w:jc w:val="both"/>
      </w:pPr>
      <w:r>
        <w:rPr>
          <w:sz w:val="20"/>
        </w:rPr>
      </w:r>
    </w:p>
    <w:p>
      <w:pPr>
        <w:pStyle w:val="0"/>
        <w:ind w:firstLine="540"/>
        <w:jc w:val="both"/>
      </w:pPr>
      <w:r>
        <w:rPr>
          <w:sz w:val="20"/>
        </w:rPr>
        <w:t xml:space="preserve">67. Возможность получения государственной услуги в МФЦ отсутствует.</w:t>
      </w:r>
    </w:p>
    <w:p>
      <w:pPr>
        <w:pStyle w:val="0"/>
        <w:jc w:val="both"/>
      </w:pPr>
      <w:r>
        <w:rPr>
          <w:sz w:val="20"/>
        </w:rPr>
      </w:r>
    </w:p>
    <w:p>
      <w:pPr>
        <w:pStyle w:val="2"/>
        <w:outlineLvl w:val="3"/>
        <w:jc w:val="center"/>
      </w:pPr>
      <w:r>
        <w:rPr>
          <w:sz w:val="20"/>
        </w:rPr>
        <w:t xml:space="preserve">Порядок исправления допущенных опечаток и (или) ошибок</w:t>
      </w:r>
    </w:p>
    <w:p>
      <w:pPr>
        <w:pStyle w:val="2"/>
        <w:jc w:val="center"/>
      </w:pPr>
      <w:r>
        <w:rPr>
          <w:sz w:val="20"/>
        </w:rPr>
        <w:t xml:space="preserve">в выданных в результате предоставления государственной</w:t>
      </w:r>
    </w:p>
    <w:p>
      <w:pPr>
        <w:pStyle w:val="2"/>
        <w:jc w:val="center"/>
      </w:pPr>
      <w:r>
        <w:rPr>
          <w:sz w:val="20"/>
        </w:rPr>
        <w:t xml:space="preserve">услуги документах</w:t>
      </w:r>
    </w:p>
    <w:p>
      <w:pPr>
        <w:pStyle w:val="0"/>
        <w:jc w:val="both"/>
      </w:pPr>
      <w:r>
        <w:rPr>
          <w:sz w:val="20"/>
        </w:rPr>
      </w:r>
    </w:p>
    <w:p>
      <w:pPr>
        <w:pStyle w:val="0"/>
        <w:ind w:firstLine="540"/>
        <w:jc w:val="both"/>
      </w:pPr>
      <w:r>
        <w:rPr>
          <w:sz w:val="20"/>
        </w:rPr>
        <w:t xml:space="preserve">68. В случае выявления опечаток и (или) ошибок в заключении, уведомлении об отказе в выдаче заключения заявитель направляет в Департамент заявление в произвольной форме об исправлении допущенных опечаток и (или) ошибок с их указанием.</w:t>
      </w:r>
    </w:p>
    <w:p>
      <w:pPr>
        <w:pStyle w:val="0"/>
        <w:spacing w:before="200" w:lineRule="auto"/>
        <w:ind w:firstLine="540"/>
        <w:jc w:val="both"/>
      </w:pPr>
      <w:r>
        <w:rPr>
          <w:sz w:val="20"/>
        </w:rPr>
        <w:t xml:space="preserve">Заявление об исправлении опечаток и (или) ошибок может быть направлено заявителем в электронном виде на адрес электронной почты Департамента либо на бумажном носителе посредством почтовой связи.</w:t>
      </w:r>
    </w:p>
    <w:p>
      <w:pPr>
        <w:pStyle w:val="0"/>
        <w:spacing w:before="200" w:lineRule="auto"/>
        <w:ind w:firstLine="540"/>
        <w:jc w:val="both"/>
      </w:pPr>
      <w:r>
        <w:rPr>
          <w:sz w:val="20"/>
        </w:rPr>
        <w:t xml:space="preserve">69. Заявление об исправлении опечаток и (или) ошибок подлежит регистрации в Департаменте в день его поступления.</w:t>
      </w:r>
    </w:p>
    <w:p>
      <w:pPr>
        <w:pStyle w:val="0"/>
        <w:spacing w:before="200" w:lineRule="auto"/>
        <w:ind w:firstLine="540"/>
        <w:jc w:val="both"/>
      </w:pPr>
      <w:r>
        <w:rPr>
          <w:sz w:val="20"/>
        </w:rPr>
        <w:t xml:space="preserve">70. Должностное лицо Департамента, участвующее в предоставлении государственной услуги, в течение 5 рабочих дней с даты регистрации заявления об исправлении опечаток и (или) ошибок:</w:t>
      </w:r>
    </w:p>
    <w:p>
      <w:pPr>
        <w:pStyle w:val="0"/>
        <w:spacing w:before="200" w:lineRule="auto"/>
        <w:ind w:firstLine="540"/>
        <w:jc w:val="both"/>
      </w:pPr>
      <w:r>
        <w:rPr>
          <w:sz w:val="20"/>
        </w:rPr>
        <w:t xml:space="preserve">70.1. проводит проверку указанных в заявлении сведений.</w:t>
      </w:r>
    </w:p>
    <w:p>
      <w:pPr>
        <w:pStyle w:val="0"/>
        <w:spacing w:before="200" w:lineRule="auto"/>
        <w:ind w:firstLine="540"/>
        <w:jc w:val="both"/>
      </w:pPr>
      <w:r>
        <w:rPr>
          <w:sz w:val="20"/>
        </w:rPr>
        <w:t xml:space="preserve">70.2. в случае подтверждения наличия опечаток и (или) ошибок, устраняет допущенные опечатки и ошибки, направляет (выдает) заявителю экземпляр исправленного заключения (уведомления об отказе в выдаче заключения) и приобщает второй экземпляр исправленного документа и заявление об исправлении опечаток и (или) ошибок к документам, представленным заявителем для предоставления государственной услуги, хранящимся в Департаменте.</w:t>
      </w:r>
    </w:p>
    <w:p>
      <w:pPr>
        <w:pStyle w:val="0"/>
        <w:spacing w:before="200" w:lineRule="auto"/>
        <w:ind w:firstLine="540"/>
        <w:jc w:val="both"/>
      </w:pPr>
      <w:r>
        <w:rPr>
          <w:sz w:val="20"/>
        </w:rPr>
        <w:t xml:space="preserve">70.3. в случае отсутствия опечаток и (или) ошибок в выданном в результате предоставления государственной услуги заключении (уведомлении об отказе в выдаче заключения), должностное лицо Департамента, участвующее в предоставлении государственной услуги, уведомляет об этом заявителя посредством телефонного звонка либо по указанному в заявлении почтовому адресу или адресу электронной почты.</w:t>
      </w:r>
    </w:p>
    <w:p>
      <w:pPr>
        <w:pStyle w:val="0"/>
        <w:jc w:val="both"/>
      </w:pPr>
      <w:r>
        <w:rPr>
          <w:sz w:val="20"/>
        </w:rPr>
      </w:r>
    </w:p>
    <w:p>
      <w:pPr>
        <w:pStyle w:val="2"/>
        <w:outlineLvl w:val="1"/>
        <w:jc w:val="center"/>
      </w:pPr>
      <w:r>
        <w:rPr>
          <w:sz w:val="20"/>
        </w:rPr>
        <w:t xml:space="preserve">IV. Способы информирования заявителя об изменении статуса</w:t>
      </w:r>
    </w:p>
    <w:p>
      <w:pPr>
        <w:pStyle w:val="2"/>
        <w:jc w:val="center"/>
      </w:pPr>
      <w:r>
        <w:rPr>
          <w:sz w:val="20"/>
        </w:rPr>
        <w:t xml:space="preserve">рассмотрения запроса о предоставлении государственной услуги</w:t>
      </w:r>
    </w:p>
    <w:p>
      <w:pPr>
        <w:pStyle w:val="0"/>
        <w:jc w:val="both"/>
      </w:pPr>
      <w:r>
        <w:rPr>
          <w:sz w:val="20"/>
        </w:rPr>
      </w:r>
    </w:p>
    <w:p>
      <w:pPr>
        <w:pStyle w:val="0"/>
        <w:ind w:firstLine="540"/>
        <w:jc w:val="both"/>
      </w:pPr>
      <w:r>
        <w:rPr>
          <w:sz w:val="20"/>
        </w:rPr>
        <w:t xml:space="preserve">71. Информирование заявителя об изменении статуса рассмотрения запроса о предоставлении государственной услуги осуществляется с использованием средств телефонной и электронной связи (при наличии в запросе о предоставлении государственной услуги адреса электронной почты заявителя).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Административному регламенту предоставления</w:t>
      </w:r>
    </w:p>
    <w:p>
      <w:pPr>
        <w:pStyle w:val="0"/>
        <w:jc w:val="right"/>
      </w:pPr>
      <w:r>
        <w:rPr>
          <w:sz w:val="20"/>
        </w:rPr>
        <w:t xml:space="preserve">Департаментом труда и занятости населения</w:t>
      </w:r>
    </w:p>
    <w:p>
      <w:pPr>
        <w:pStyle w:val="0"/>
        <w:jc w:val="right"/>
      </w:pPr>
      <w:r>
        <w:rPr>
          <w:sz w:val="20"/>
        </w:rPr>
        <w:t xml:space="preserve">Тюменской области государственной услуги по оценке</w:t>
      </w:r>
    </w:p>
    <w:p>
      <w:pPr>
        <w:pStyle w:val="0"/>
        <w:jc w:val="right"/>
      </w:pPr>
      <w:r>
        <w:rPr>
          <w:sz w:val="20"/>
        </w:rPr>
        <w:t xml:space="preserve">качества оказания социально ориентированной</w:t>
      </w:r>
    </w:p>
    <w:p>
      <w:pPr>
        <w:pStyle w:val="0"/>
        <w:jc w:val="right"/>
      </w:pPr>
      <w:r>
        <w:rPr>
          <w:sz w:val="20"/>
        </w:rPr>
        <w:t xml:space="preserve">некоммерческой организацией общественно полезных услуг</w:t>
      </w:r>
    </w:p>
    <w:p>
      <w:pPr>
        <w:pStyle w:val="0"/>
        <w:jc w:val="both"/>
      </w:pPr>
      <w:r>
        <w:rPr>
          <w:sz w:val="20"/>
        </w:rPr>
      </w:r>
    </w:p>
    <w:p>
      <w:pPr>
        <w:pStyle w:val="1"/>
        <w:jc w:val="both"/>
      </w:pPr>
      <w:r>
        <w:rPr>
          <w:sz w:val="20"/>
        </w:rPr>
        <w:t xml:space="preserve">                                                                      Форма</w:t>
      </w:r>
    </w:p>
    <w:p>
      <w:pPr>
        <w:pStyle w:val="1"/>
        <w:jc w:val="both"/>
      </w:pPr>
      <w:r>
        <w:rPr>
          <w:sz w:val="20"/>
        </w:rPr>
      </w:r>
    </w:p>
    <w:p>
      <w:pPr>
        <w:pStyle w:val="1"/>
        <w:jc w:val="both"/>
      </w:pPr>
      <w:r>
        <w:rPr>
          <w:sz w:val="20"/>
        </w:rPr>
        <w:t xml:space="preserve">    На бланке Департамента</w:t>
      </w:r>
    </w:p>
    <w:p>
      <w:pPr>
        <w:pStyle w:val="1"/>
        <w:jc w:val="both"/>
      </w:pPr>
      <w:r>
        <w:rPr>
          <w:sz w:val="20"/>
        </w:rPr>
        <w:t xml:space="preserve">    труда и занятости населения</w:t>
      </w:r>
    </w:p>
    <w:p>
      <w:pPr>
        <w:pStyle w:val="1"/>
        <w:jc w:val="both"/>
      </w:pPr>
      <w:r>
        <w:rPr>
          <w:sz w:val="20"/>
        </w:rPr>
        <w:t xml:space="preserve">    Тюменской области</w:t>
      </w:r>
    </w:p>
    <w:p>
      <w:pPr>
        <w:pStyle w:val="1"/>
        <w:jc w:val="both"/>
      </w:pPr>
      <w:r>
        <w:rPr>
          <w:sz w:val="20"/>
        </w:rPr>
      </w:r>
    </w:p>
    <w:p>
      <w:pPr>
        <w:pStyle w:val="1"/>
        <w:jc w:val="both"/>
      </w:pPr>
      <w:r>
        <w:rPr>
          <w:sz w:val="20"/>
        </w:rPr>
      </w:r>
    </w:p>
    <w:bookmarkStart w:id="382" w:name="P382"/>
    <w:bookmarkEnd w:id="382"/>
    <w:p>
      <w:pPr>
        <w:pStyle w:val="1"/>
        <w:jc w:val="both"/>
      </w:pPr>
      <w:r>
        <w:rPr>
          <w:sz w:val="20"/>
        </w:rPr>
        <w:t xml:space="preserve">                                ЗАКЛЮЧЕНИЕ</w:t>
      </w:r>
    </w:p>
    <w:p>
      <w:pPr>
        <w:pStyle w:val="1"/>
        <w:jc w:val="both"/>
      </w:pPr>
      <w:r>
        <w:rPr>
          <w:sz w:val="20"/>
        </w:rPr>
        <w:t xml:space="preserve">       о соответствии качества оказываемых социально ориентированной</w:t>
      </w:r>
    </w:p>
    <w:p>
      <w:pPr>
        <w:pStyle w:val="1"/>
        <w:jc w:val="both"/>
      </w:pPr>
      <w:r>
        <w:rPr>
          <w:sz w:val="20"/>
        </w:rPr>
        <w:t xml:space="preserve">          некоммерческой организацией общественно полезных услуг</w:t>
      </w:r>
    </w:p>
    <w:p>
      <w:pPr>
        <w:pStyle w:val="1"/>
        <w:jc w:val="both"/>
      </w:pPr>
      <w:r>
        <w:rPr>
          <w:sz w:val="20"/>
        </w:rPr>
        <w:t xml:space="preserve">                          установленным критериям</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органа, выдавшего заключение)</w:t>
      </w:r>
    </w:p>
    <w:p>
      <w:pPr>
        <w:pStyle w:val="1"/>
        <w:jc w:val="both"/>
      </w:pPr>
      <w:r>
        <w:rPr>
          <w:sz w:val="20"/>
        </w:rPr>
        <w:t xml:space="preserve">подтверждает, что социально ориентированная некоммерческая организация</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и основной государственный регистрационный номер</w:t>
      </w:r>
    </w:p>
    <w:p>
      <w:pPr>
        <w:pStyle w:val="1"/>
        <w:jc w:val="both"/>
      </w:pPr>
      <w:r>
        <w:rPr>
          <w:sz w:val="20"/>
        </w:rPr>
        <w:t xml:space="preserve">           социально ориентированной некоммерческой организации)</w:t>
      </w:r>
    </w:p>
    <w:p>
      <w:pPr>
        <w:pStyle w:val="1"/>
        <w:jc w:val="both"/>
      </w:pPr>
      <w:r>
        <w:rPr>
          <w:sz w:val="20"/>
        </w:rPr>
      </w:r>
    </w:p>
    <w:p>
      <w:pPr>
        <w:pStyle w:val="1"/>
        <w:jc w:val="both"/>
      </w:pPr>
      <w:r>
        <w:rPr>
          <w:sz w:val="20"/>
        </w:rPr>
        <w:t xml:space="preserve">на  протяжении  __________ оказывает следующие общественно полезные услуги,</w:t>
      </w:r>
    </w:p>
    <w:p>
      <w:pPr>
        <w:pStyle w:val="1"/>
        <w:jc w:val="both"/>
      </w:pPr>
      <w:r>
        <w:rPr>
          <w:sz w:val="20"/>
        </w:rPr>
        <w:t xml:space="preserve">соответствующие  </w:t>
      </w:r>
      <w:hyperlink w:history="0" r:id="rId25" w:tooltip="Постановление Правительства РФ от 27.10.2016 N 1096 (ред. от 29.06.2019) &quot;Об утверждении перечня общественно полезных услуг и критериев оценки качества их оказания&quot; {КонсультантПлюс}">
        <w:r>
          <w:rPr>
            <w:sz w:val="20"/>
            <w:color w:val="0000ff"/>
          </w:rPr>
          <w:t xml:space="preserve">критериям</w:t>
        </w:r>
      </w:hyperlink>
      <w:r>
        <w:rPr>
          <w:sz w:val="20"/>
        </w:rPr>
        <w:t xml:space="preserve">  оценки  качества  оказания общественно полезных</w:t>
      </w:r>
    </w:p>
    <w:p>
      <w:pPr>
        <w:pStyle w:val="1"/>
        <w:jc w:val="both"/>
      </w:pPr>
      <w:r>
        <w:rPr>
          <w:sz w:val="20"/>
        </w:rPr>
        <w:t xml:space="preserve">услуг, утвержденным постановлением Правительства Российской Федерации от 27</w:t>
      </w:r>
    </w:p>
    <w:p>
      <w:pPr>
        <w:pStyle w:val="1"/>
        <w:jc w:val="both"/>
      </w:pPr>
      <w:r>
        <w:rPr>
          <w:sz w:val="20"/>
        </w:rPr>
        <w:t xml:space="preserve">октября 2016 г. N 1096 "Об утверждении перечня общественно полезных услуг и</w:t>
      </w:r>
    </w:p>
    <w:p>
      <w:pPr>
        <w:pStyle w:val="1"/>
        <w:jc w:val="both"/>
      </w:pPr>
      <w:r>
        <w:rPr>
          <w:sz w:val="20"/>
        </w:rPr>
        <w:t xml:space="preserve">критериев оценки качества их оказания":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(наименования общественно полезных услуг)</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(Подпись) (Ф.И.О., должность)</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Административному регламенту предоставления</w:t>
      </w:r>
    </w:p>
    <w:p>
      <w:pPr>
        <w:pStyle w:val="0"/>
        <w:jc w:val="right"/>
      </w:pPr>
      <w:r>
        <w:rPr>
          <w:sz w:val="20"/>
        </w:rPr>
        <w:t xml:space="preserve">Департаментом труда и занятости населения</w:t>
      </w:r>
    </w:p>
    <w:p>
      <w:pPr>
        <w:pStyle w:val="0"/>
        <w:jc w:val="right"/>
      </w:pPr>
      <w:r>
        <w:rPr>
          <w:sz w:val="20"/>
        </w:rPr>
        <w:t xml:space="preserve">Тюменской области государственной услуги по оценке</w:t>
      </w:r>
    </w:p>
    <w:p>
      <w:pPr>
        <w:pStyle w:val="0"/>
        <w:jc w:val="right"/>
      </w:pPr>
      <w:r>
        <w:rPr>
          <w:sz w:val="20"/>
        </w:rPr>
        <w:t xml:space="preserve">качества оказания социально ориентированной</w:t>
      </w:r>
    </w:p>
    <w:p>
      <w:pPr>
        <w:pStyle w:val="0"/>
        <w:jc w:val="right"/>
      </w:pPr>
      <w:r>
        <w:rPr>
          <w:sz w:val="20"/>
        </w:rPr>
        <w:t xml:space="preserve">некоммерческой организацией общественно полезных услуг</w:t>
      </w:r>
    </w:p>
    <w:p>
      <w:pPr>
        <w:pStyle w:val="0"/>
        <w:jc w:val="both"/>
      </w:pPr>
      <w:r>
        <w:rPr>
          <w:sz w:val="20"/>
        </w:rPr>
      </w:r>
    </w:p>
    <w:p>
      <w:pPr>
        <w:pStyle w:val="1"/>
        <w:jc w:val="both"/>
      </w:pPr>
      <w:r>
        <w:rPr>
          <w:sz w:val="20"/>
        </w:rPr>
        <w:t xml:space="preserve">    Форма</w:t>
      </w:r>
    </w:p>
    <w:p>
      <w:pPr>
        <w:pStyle w:val="1"/>
        <w:jc w:val="both"/>
      </w:pPr>
      <w:r>
        <w:rPr>
          <w:sz w:val="20"/>
        </w:rPr>
      </w:r>
    </w:p>
    <w:p>
      <w:pPr>
        <w:pStyle w:val="1"/>
        <w:jc w:val="both"/>
      </w:pPr>
      <w:r>
        <w:rPr>
          <w:sz w:val="20"/>
        </w:rPr>
        <w:t xml:space="preserve">                                               Директору Департамента труда</w:t>
      </w:r>
    </w:p>
    <w:p>
      <w:pPr>
        <w:pStyle w:val="1"/>
        <w:jc w:val="both"/>
      </w:pPr>
      <w:r>
        <w:rPr>
          <w:sz w:val="20"/>
        </w:rPr>
        <w:t xml:space="preserve">                                    и занятости населения Тюменской области</w:t>
      </w:r>
    </w:p>
    <w:p>
      <w:pPr>
        <w:pStyle w:val="1"/>
        <w:jc w:val="both"/>
      </w:pPr>
      <w:r>
        <w:rPr>
          <w:sz w:val="20"/>
        </w:rPr>
        <w:t xml:space="preserve">                                     ______________________________________</w:t>
      </w:r>
    </w:p>
    <w:p>
      <w:pPr>
        <w:pStyle w:val="1"/>
        <w:jc w:val="both"/>
      </w:pPr>
      <w:r>
        <w:rPr>
          <w:sz w:val="20"/>
        </w:rPr>
        <w:t xml:space="preserve">                                                             (И.О. Фамилия)</w:t>
      </w:r>
    </w:p>
    <w:p>
      <w:pPr>
        <w:pStyle w:val="1"/>
        <w:jc w:val="both"/>
      </w:pPr>
      <w:r>
        <w:rPr>
          <w:sz w:val="20"/>
        </w:rPr>
        <w:t xml:space="preserve">                                     от ___________________________________</w:t>
      </w:r>
    </w:p>
    <w:p>
      <w:pPr>
        <w:pStyle w:val="1"/>
        <w:jc w:val="both"/>
      </w:pPr>
      <w:r>
        <w:rPr>
          <w:sz w:val="20"/>
        </w:rPr>
        <w:t xml:space="preserve">                                             (полное наименование заявителя</w:t>
      </w:r>
    </w:p>
    <w:p>
      <w:pPr>
        <w:pStyle w:val="1"/>
        <w:jc w:val="both"/>
      </w:pPr>
      <w:r>
        <w:rPr>
          <w:sz w:val="20"/>
        </w:rPr>
        <w:t xml:space="preserve">                                                      (для юридических лиц)</w:t>
      </w:r>
    </w:p>
    <w:p>
      <w:pPr>
        <w:pStyle w:val="1"/>
        <w:jc w:val="both"/>
      </w:pPr>
      <w:r>
        <w:rPr>
          <w:sz w:val="20"/>
        </w:rPr>
        <w:t xml:space="preserve">                                        ___________________________________</w:t>
      </w:r>
    </w:p>
    <w:p>
      <w:pPr>
        <w:pStyle w:val="1"/>
        <w:jc w:val="both"/>
      </w:pPr>
      <w:r>
        <w:rPr>
          <w:sz w:val="20"/>
        </w:rPr>
        <w:t xml:space="preserve">                                               Ф.И.О. (для физических лиц);</w:t>
      </w:r>
    </w:p>
    <w:p>
      <w:pPr>
        <w:pStyle w:val="1"/>
        <w:jc w:val="both"/>
      </w:pPr>
      <w:r>
        <w:rPr>
          <w:sz w:val="20"/>
        </w:rPr>
        <w:t xml:space="preserve">                                        ___________________________________</w:t>
      </w:r>
    </w:p>
    <w:p>
      <w:pPr>
        <w:pStyle w:val="1"/>
        <w:jc w:val="both"/>
      </w:pPr>
      <w:r>
        <w:rPr>
          <w:sz w:val="20"/>
        </w:rPr>
        <w:t xml:space="preserve">                                                                       ОГРН</w:t>
      </w:r>
    </w:p>
    <w:p>
      <w:pPr>
        <w:pStyle w:val="1"/>
        <w:jc w:val="both"/>
      </w:pPr>
      <w:r>
        <w:rPr>
          <w:sz w:val="20"/>
        </w:rPr>
      </w:r>
    </w:p>
    <w:bookmarkStart w:id="431" w:name="P431"/>
    <w:bookmarkEnd w:id="431"/>
    <w:p>
      <w:pPr>
        <w:pStyle w:val="1"/>
        <w:jc w:val="both"/>
      </w:pPr>
      <w:r>
        <w:rPr>
          <w:sz w:val="20"/>
        </w:rPr>
        <w:t xml:space="preserve">                                  ЗАПРОС</w:t>
      </w:r>
    </w:p>
    <w:p>
      <w:pPr>
        <w:pStyle w:val="1"/>
        <w:jc w:val="both"/>
      </w:pPr>
      <w:r>
        <w:rPr>
          <w:sz w:val="20"/>
        </w:rPr>
        <w:t xml:space="preserve">     о предоставлении государственной услуги "Оценка качества оказания</w:t>
      </w:r>
    </w:p>
    <w:p>
      <w:pPr>
        <w:pStyle w:val="1"/>
        <w:jc w:val="both"/>
      </w:pPr>
      <w:r>
        <w:rPr>
          <w:sz w:val="20"/>
        </w:rPr>
        <w:t xml:space="preserve">           социально ориентированной некоммерческой организацией</w:t>
      </w:r>
    </w:p>
    <w:p>
      <w:pPr>
        <w:pStyle w:val="1"/>
        <w:jc w:val="both"/>
      </w:pPr>
      <w:r>
        <w:rPr>
          <w:sz w:val="20"/>
        </w:rPr>
        <w:t xml:space="preserve">                        общественно полезных услуг"</w:t>
      </w:r>
    </w:p>
    <w:p>
      <w:pPr>
        <w:pStyle w:val="1"/>
        <w:jc w:val="both"/>
      </w:pPr>
      <w:r>
        <w:rPr>
          <w:sz w:val="20"/>
        </w:rPr>
      </w:r>
    </w:p>
    <w:p>
      <w:pPr>
        <w:pStyle w:val="1"/>
        <w:jc w:val="both"/>
      </w:pPr>
      <w:r>
        <w:rPr>
          <w:sz w:val="20"/>
        </w:rPr>
        <w:t xml:space="preserve">Прошу  Вас  выдать заключение о соответствии качества оказываемых социально</w:t>
      </w:r>
    </w:p>
    <w:p>
      <w:pPr>
        <w:pStyle w:val="1"/>
        <w:jc w:val="both"/>
      </w:pPr>
      <w:r>
        <w:rPr>
          <w:sz w:val="20"/>
        </w:rPr>
        <w:t xml:space="preserve">ориентированной некоммерческой организацией 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социально ориентированной некоммерческой организации)</w:t>
      </w:r>
    </w:p>
    <w:p>
      <w:pPr>
        <w:pStyle w:val="1"/>
        <w:jc w:val="both"/>
      </w:pPr>
      <w:r>
        <w:rPr>
          <w:sz w:val="20"/>
        </w:rPr>
        <w:t xml:space="preserve">общественно полезных услуг 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общественно полезной услуги)</w:t>
      </w:r>
    </w:p>
    <w:p>
      <w:pPr>
        <w:pStyle w:val="1"/>
        <w:jc w:val="both"/>
      </w:pPr>
      <w:r>
        <w:rPr>
          <w:sz w:val="20"/>
        </w:rPr>
        <w:t xml:space="preserve">установленным    критериям    в   сфере   их   предоставления,   рассмотрев</w:t>
      </w:r>
    </w:p>
    <w:p>
      <w:pPr>
        <w:pStyle w:val="1"/>
        <w:jc w:val="both"/>
      </w:pPr>
      <w:r>
        <w:rPr>
          <w:sz w:val="20"/>
        </w:rPr>
        <w:t xml:space="preserve">представленные документы.</w:t>
      </w:r>
    </w:p>
    <w:p>
      <w:pPr>
        <w:pStyle w:val="1"/>
        <w:jc w:val="both"/>
      </w:pPr>
      <w:r>
        <w:rPr>
          <w:sz w:val="20"/>
        </w:rPr>
      </w:r>
    </w:p>
    <w:p>
      <w:pPr>
        <w:pStyle w:val="1"/>
        <w:jc w:val="both"/>
      </w:pPr>
      <w:r>
        <w:rPr>
          <w:sz w:val="20"/>
        </w:rPr>
        <w:t xml:space="preserve">Прошу  Вас  выдать заключение о соответствии качества оказываемых социально</w:t>
      </w:r>
    </w:p>
    <w:p>
      <w:pPr>
        <w:pStyle w:val="1"/>
        <w:jc w:val="both"/>
      </w:pPr>
      <w:r>
        <w:rPr>
          <w:sz w:val="20"/>
        </w:rPr>
        <w:t xml:space="preserve">ориентированной некоммерческой организацией общественно полезных услуг.</w:t>
      </w:r>
    </w:p>
    <w:p>
      <w:pPr>
        <w:pStyle w:val="1"/>
        <w:jc w:val="both"/>
      </w:pPr>
      <w:r>
        <w:rPr>
          <w:sz w:val="20"/>
        </w:rPr>
        <w:t xml:space="preserve">Сведения о юридическом лице:</w:t>
      </w:r>
    </w:p>
    <w:p>
      <w:pPr>
        <w:pStyle w:val="1"/>
        <w:jc w:val="both"/>
      </w:pPr>
      <w:r>
        <w:rPr>
          <w:sz w:val="20"/>
        </w:rPr>
      </w:r>
    </w:p>
    <w:p>
      <w:pPr>
        <w:pStyle w:val="1"/>
        <w:jc w:val="both"/>
      </w:pPr>
      <w:r>
        <w:rPr>
          <w:sz w:val="20"/>
        </w:rPr>
        <w:t xml:space="preserve">полное наименование юридического лица: ___________________________________;</w:t>
      </w:r>
    </w:p>
    <w:p>
      <w:pPr>
        <w:pStyle w:val="1"/>
        <w:jc w:val="both"/>
      </w:pPr>
      <w:r>
        <w:rPr>
          <w:sz w:val="20"/>
        </w:rPr>
        <w:t xml:space="preserve">сокращенное наименование юридического лица (при наличии): ________________;</w:t>
      </w:r>
    </w:p>
    <w:p>
      <w:pPr>
        <w:pStyle w:val="1"/>
        <w:jc w:val="both"/>
      </w:pPr>
      <w:r>
        <w:rPr>
          <w:sz w:val="20"/>
        </w:rPr>
        <w:t xml:space="preserve">адрес юридического лица: _________________________________________________;</w:t>
      </w:r>
    </w:p>
    <w:p>
      <w:pPr>
        <w:pStyle w:val="1"/>
        <w:jc w:val="both"/>
      </w:pPr>
      <w:r>
        <w:rPr>
          <w:sz w:val="20"/>
        </w:rPr>
        <w:t xml:space="preserve">почтовый адрес: __________________________________________________________;</w:t>
      </w:r>
    </w:p>
    <w:p>
      <w:pPr>
        <w:pStyle w:val="1"/>
        <w:jc w:val="both"/>
      </w:pPr>
      <w:r>
        <w:rPr>
          <w:sz w:val="20"/>
        </w:rPr>
        <w:t xml:space="preserve">ИНН юридического лица: _______________________________________;</w:t>
      </w:r>
    </w:p>
    <w:p>
      <w:pPr>
        <w:pStyle w:val="1"/>
        <w:jc w:val="both"/>
      </w:pPr>
      <w:r>
        <w:rPr>
          <w:sz w:val="20"/>
        </w:rPr>
        <w:t xml:space="preserve">ОГРН: ________________________________________________________;</w:t>
      </w:r>
    </w:p>
    <w:p>
      <w:pPr>
        <w:pStyle w:val="1"/>
        <w:jc w:val="both"/>
      </w:pPr>
      <w:r>
        <w:rPr>
          <w:sz w:val="20"/>
        </w:rPr>
        <w:t xml:space="preserve">контактный телефон: __________________________________________;</w:t>
      </w:r>
    </w:p>
    <w:p>
      <w:pPr>
        <w:pStyle w:val="1"/>
        <w:jc w:val="both"/>
      </w:pPr>
      <w:r>
        <w:rPr>
          <w:sz w:val="20"/>
        </w:rPr>
        <w:t xml:space="preserve">адрес электронной почты (при наличии такого адреса): _____________________.</w:t>
      </w:r>
    </w:p>
    <w:p>
      <w:pPr>
        <w:pStyle w:val="1"/>
        <w:jc w:val="both"/>
      </w:pPr>
      <w:r>
        <w:rPr>
          <w:sz w:val="20"/>
        </w:rPr>
      </w:r>
    </w:p>
    <w:p>
      <w:pPr>
        <w:pStyle w:val="1"/>
        <w:jc w:val="both"/>
      </w:pPr>
      <w:r>
        <w:rPr>
          <w:sz w:val="20"/>
        </w:rPr>
        <w:t xml:space="preserve">Сведения об общественно полезной (полезных) услуге (услугах):</w:t>
      </w:r>
    </w:p>
    <w:p>
      <w:pPr>
        <w:pStyle w:val="1"/>
        <w:jc w:val="both"/>
      </w:pPr>
      <w:r>
        <w:rPr>
          <w:sz w:val="20"/>
        </w:rPr>
      </w:r>
    </w:p>
    <w:p>
      <w:pPr>
        <w:pStyle w:val="1"/>
        <w:jc w:val="both"/>
      </w:pPr>
      <w:r>
        <w:rPr>
          <w:sz w:val="20"/>
        </w:rPr>
        <w:t xml:space="preserve">наименование общественно полезной (полезных) услуги (услуг): _____________.</w:t>
      </w:r>
    </w:p>
    <w:p>
      <w:pPr>
        <w:pStyle w:val="1"/>
        <w:jc w:val="both"/>
      </w:pPr>
      <w:r>
        <w:rPr>
          <w:sz w:val="20"/>
        </w:rPr>
      </w:r>
    </w:p>
    <w:p>
      <w:pPr>
        <w:pStyle w:val="1"/>
        <w:jc w:val="both"/>
      </w:pPr>
      <w:r>
        <w:rPr>
          <w:sz w:val="20"/>
        </w:rPr>
        <w:t xml:space="preserve">Подтверждение   соответствия   общественно  полезной  услуги  установленным</w:t>
      </w:r>
    </w:p>
    <w:p>
      <w:pPr>
        <w:pStyle w:val="1"/>
        <w:jc w:val="both"/>
      </w:pPr>
      <w:r>
        <w:rPr>
          <w:sz w:val="20"/>
        </w:rPr>
        <w:t xml:space="preserve">нормативными правовыми актами требованиям к ее содержанию:</w:t>
      </w:r>
    </w:p>
    <w:p>
      <w:pPr>
        <w:pStyle w:val="1"/>
        <w:jc w:val="both"/>
      </w:pPr>
      <w:r>
        <w:rPr>
          <w:sz w:val="20"/>
        </w:rPr>
      </w:r>
    </w:p>
    <w:p>
      <w:pPr>
        <w:pStyle w:val="1"/>
        <w:jc w:val="both"/>
      </w:pPr>
      <w:r>
        <w:rPr>
          <w:sz w:val="20"/>
        </w:rPr>
        <w:t xml:space="preserve">факт  соответствия  общественно  полезной услуги установленным нормативными</w:t>
      </w:r>
    </w:p>
    <w:p>
      <w:pPr>
        <w:pStyle w:val="1"/>
        <w:jc w:val="both"/>
      </w:pPr>
      <w:r>
        <w:rPr>
          <w:sz w:val="20"/>
        </w:rPr>
        <w:t xml:space="preserve">правовыми  актами  требованиям  к  ее  содержанию  (объем,  сроки, качество</w:t>
      </w:r>
    </w:p>
    <w:p>
      <w:pPr>
        <w:pStyle w:val="1"/>
        <w:jc w:val="both"/>
      </w:pPr>
      <w:r>
        <w:rPr>
          <w:sz w:val="20"/>
        </w:rPr>
        <w:t xml:space="preserve">предоставления): _________________________________________________________.</w:t>
      </w:r>
    </w:p>
    <w:p>
      <w:pPr>
        <w:pStyle w:val="1"/>
        <w:jc w:val="both"/>
      </w:pPr>
      <w:r>
        <w:rPr>
          <w:sz w:val="20"/>
        </w:rPr>
      </w:r>
    </w:p>
    <w:p>
      <w:pPr>
        <w:pStyle w:val="1"/>
        <w:jc w:val="both"/>
      </w:pPr>
      <w:r>
        <w:rPr>
          <w:sz w:val="20"/>
        </w:rPr>
        <w:t xml:space="preserve">Подтверждение  удовлетворенности  получателей  общественно  полезных  услуг</w:t>
      </w:r>
    </w:p>
    <w:p>
      <w:pPr>
        <w:pStyle w:val="1"/>
        <w:jc w:val="both"/>
      </w:pPr>
      <w:r>
        <w:rPr>
          <w:sz w:val="20"/>
        </w:rPr>
        <w:t xml:space="preserve">качеством их оказания в течение 2 лет, предшествующих выдаче заключения:</w:t>
      </w:r>
    </w:p>
    <w:p>
      <w:pPr>
        <w:pStyle w:val="1"/>
        <w:jc w:val="both"/>
      </w:pPr>
      <w:r>
        <w:rPr>
          <w:sz w:val="20"/>
        </w:rPr>
      </w:r>
    </w:p>
    <w:p>
      <w:pPr>
        <w:pStyle w:val="1"/>
        <w:jc w:val="both"/>
      </w:pPr>
      <w:r>
        <w:rPr>
          <w:sz w:val="20"/>
        </w:rPr>
        <w:t xml:space="preserve">дата оформления документа: __.____________.____ г.;</w:t>
      </w:r>
    </w:p>
    <w:p>
      <w:pPr>
        <w:pStyle w:val="1"/>
        <w:jc w:val="both"/>
      </w:pPr>
      <w:r>
        <w:rPr>
          <w:sz w:val="20"/>
        </w:rPr>
      </w:r>
    </w:p>
    <w:p>
      <w:pPr>
        <w:pStyle w:val="1"/>
        <w:jc w:val="both"/>
      </w:pPr>
      <w:r>
        <w:rPr>
          <w:sz w:val="20"/>
        </w:rPr>
        <w:t xml:space="preserve">наименование   организации,   оказывающей   общественно   полезные  услуги:</w:t>
      </w:r>
    </w:p>
    <w:p>
      <w:pPr>
        <w:pStyle w:val="1"/>
        <w:jc w:val="both"/>
      </w:pPr>
      <w:r>
        <w:rPr>
          <w:sz w:val="20"/>
        </w:rPr>
        <w:t xml:space="preserve">_______________;</w:t>
      </w:r>
    </w:p>
    <w:p>
      <w:pPr>
        <w:pStyle w:val="1"/>
        <w:jc w:val="both"/>
      </w:pPr>
      <w:r>
        <w:rPr>
          <w:sz w:val="20"/>
        </w:rPr>
      </w:r>
    </w:p>
    <w:p>
      <w:pPr>
        <w:pStyle w:val="1"/>
        <w:jc w:val="both"/>
      </w:pPr>
      <w:r>
        <w:rPr>
          <w:sz w:val="20"/>
        </w:rPr>
        <w:t xml:space="preserve">подтверждение  удовлетворенности  получателей  общественно  полезных  услуг</w:t>
      </w:r>
    </w:p>
    <w:p>
      <w:pPr>
        <w:pStyle w:val="1"/>
        <w:jc w:val="both"/>
      </w:pPr>
      <w:r>
        <w:rPr>
          <w:sz w:val="20"/>
        </w:rPr>
        <w:t xml:space="preserve">качеством  их оказания - отсутствие жалоб на действия (бездействие) и (или)</w:t>
      </w:r>
    </w:p>
    <w:p>
      <w:pPr>
        <w:pStyle w:val="1"/>
        <w:jc w:val="both"/>
      </w:pPr>
      <w:r>
        <w:rPr>
          <w:sz w:val="20"/>
        </w:rPr>
        <w:t xml:space="preserve">решения  некоммерческой  организации,  связанные с оказанием ею общественно</w:t>
      </w:r>
    </w:p>
    <w:p>
      <w:pPr>
        <w:pStyle w:val="1"/>
        <w:jc w:val="both"/>
      </w:pPr>
      <w:r>
        <w:rPr>
          <w:sz w:val="20"/>
        </w:rPr>
        <w:t xml:space="preserve">полезных  услуг,  признанных обоснованными судом, органами государственного</w:t>
      </w:r>
    </w:p>
    <w:p>
      <w:pPr>
        <w:pStyle w:val="1"/>
        <w:jc w:val="both"/>
      </w:pPr>
      <w:r>
        <w:rPr>
          <w:sz w:val="20"/>
        </w:rPr>
        <w:t xml:space="preserve">контроля  (надзора) и муниципального надзора, иными органами в соответствии</w:t>
      </w:r>
    </w:p>
    <w:p>
      <w:pPr>
        <w:pStyle w:val="1"/>
        <w:jc w:val="both"/>
      </w:pPr>
      <w:r>
        <w:rPr>
          <w:sz w:val="20"/>
        </w:rPr>
        <w:t xml:space="preserve">с    их    компетенцией    в   течение   2   лет,   предшествующих   выдаче</w:t>
      </w:r>
    </w:p>
    <w:p>
      <w:pPr>
        <w:pStyle w:val="1"/>
        <w:jc w:val="both"/>
      </w:pPr>
      <w:r>
        <w:rPr>
          <w:sz w:val="20"/>
        </w:rPr>
        <w:t xml:space="preserve">заключения: ________________________________________________;</w:t>
      </w:r>
    </w:p>
    <w:p>
      <w:pPr>
        <w:pStyle w:val="1"/>
        <w:jc w:val="both"/>
      </w:pPr>
      <w:r>
        <w:rPr>
          <w:sz w:val="20"/>
        </w:rPr>
      </w:r>
    </w:p>
    <w:p>
      <w:pPr>
        <w:pStyle w:val="1"/>
        <w:jc w:val="both"/>
      </w:pPr>
      <w:r>
        <w:rPr>
          <w:sz w:val="20"/>
        </w:rPr>
        <w:t xml:space="preserve">Подтверждение  наличия  у лиц, непосредственно задействованных в исполнении</w:t>
      </w:r>
    </w:p>
    <w:p>
      <w:pPr>
        <w:pStyle w:val="1"/>
        <w:jc w:val="both"/>
      </w:pPr>
      <w:r>
        <w:rPr>
          <w:sz w:val="20"/>
        </w:rPr>
        <w:t xml:space="preserve">общественно   полезной   услуги,  необходимой  квалификации,  достаточность</w:t>
      </w:r>
    </w:p>
    <w:p>
      <w:pPr>
        <w:pStyle w:val="1"/>
        <w:jc w:val="both"/>
      </w:pPr>
      <w:r>
        <w:rPr>
          <w:sz w:val="20"/>
        </w:rPr>
        <w:t xml:space="preserve">количества таких лиц:</w:t>
      </w:r>
    </w:p>
    <w:p>
      <w:pPr>
        <w:pStyle w:val="1"/>
        <w:jc w:val="both"/>
      </w:pPr>
      <w:r>
        <w:rPr>
          <w:sz w:val="20"/>
        </w:rPr>
      </w:r>
    </w:p>
    <w:p>
      <w:pPr>
        <w:pStyle w:val="1"/>
        <w:jc w:val="both"/>
      </w:pPr>
      <w:r>
        <w:rPr>
          <w:sz w:val="20"/>
        </w:rPr>
        <w:t xml:space="preserve">количество  лиц,  непосредственно  задействованных в исполнении общественно</w:t>
      </w:r>
    </w:p>
    <w:p>
      <w:pPr>
        <w:pStyle w:val="1"/>
        <w:jc w:val="both"/>
      </w:pPr>
      <w:r>
        <w:rPr>
          <w:sz w:val="20"/>
        </w:rPr>
        <w:t xml:space="preserve">полезной   услуги   (в   том   числе  работников  заявителя  и  работников,</w:t>
      </w:r>
    </w:p>
    <w:p>
      <w:pPr>
        <w:pStyle w:val="1"/>
        <w:jc w:val="both"/>
      </w:pPr>
      <w:r>
        <w:rPr>
          <w:sz w:val="20"/>
        </w:rPr>
        <w:t xml:space="preserve">привлеченных      по     договорам     гражданско-правового     характера):</w:t>
      </w:r>
    </w:p>
    <w:p>
      <w:pPr>
        <w:pStyle w:val="1"/>
        <w:jc w:val="both"/>
      </w:pPr>
      <w:r>
        <w:rPr>
          <w:sz w:val="20"/>
        </w:rPr>
        <w:t xml:space="preserve">___________________________________;</w:t>
      </w:r>
    </w:p>
    <w:p>
      <w:pPr>
        <w:pStyle w:val="1"/>
        <w:jc w:val="both"/>
      </w:pPr>
      <w:r>
        <w:rPr>
          <w:sz w:val="20"/>
        </w:rPr>
      </w:r>
    </w:p>
    <w:p>
      <w:pPr>
        <w:pStyle w:val="1"/>
        <w:jc w:val="both"/>
      </w:pPr>
      <w:r>
        <w:rPr>
          <w:sz w:val="20"/>
        </w:rPr>
        <w:t xml:space="preserve">показатель  достаточности лиц, непосредственно задействованных в исполнении</w:t>
      </w:r>
    </w:p>
    <w:p>
      <w:pPr>
        <w:pStyle w:val="1"/>
        <w:jc w:val="both"/>
      </w:pPr>
      <w:r>
        <w:rPr>
          <w:sz w:val="20"/>
        </w:rPr>
        <w:t xml:space="preserve">общественно полезной услуги: _____________________________________________;</w:t>
      </w:r>
    </w:p>
    <w:p>
      <w:pPr>
        <w:pStyle w:val="1"/>
        <w:jc w:val="both"/>
      </w:pPr>
      <w:r>
        <w:rPr>
          <w:sz w:val="20"/>
        </w:rPr>
      </w:r>
    </w:p>
    <w:p>
      <w:pPr>
        <w:pStyle w:val="1"/>
        <w:jc w:val="both"/>
      </w:pPr>
      <w:r>
        <w:rPr>
          <w:sz w:val="20"/>
        </w:rPr>
        <w:t xml:space="preserve">перечень  лиц,  непосредственно  задействованных  в  исполнении общественно</w:t>
      </w:r>
    </w:p>
    <w:p>
      <w:pPr>
        <w:pStyle w:val="1"/>
        <w:jc w:val="both"/>
      </w:pPr>
      <w:r>
        <w:rPr>
          <w:sz w:val="20"/>
        </w:rPr>
        <w:t xml:space="preserve">полезной  услуги,  с  указанием квалификации (в том числе профессионального</w:t>
      </w:r>
    </w:p>
    <w:p>
      <w:pPr>
        <w:pStyle w:val="1"/>
        <w:jc w:val="both"/>
      </w:pPr>
      <w:r>
        <w:rPr>
          <w:sz w:val="20"/>
        </w:rPr>
        <w:t xml:space="preserve">образования, опыта работы в соответствующей сфере): ______________________.</w:t>
      </w:r>
    </w:p>
    <w:p>
      <w:pPr>
        <w:pStyle w:val="1"/>
        <w:jc w:val="both"/>
      </w:pPr>
      <w:r>
        <w:rPr>
          <w:sz w:val="20"/>
        </w:rPr>
      </w:r>
    </w:p>
    <w:p>
      <w:pPr>
        <w:pStyle w:val="1"/>
        <w:jc w:val="both"/>
      </w:pPr>
      <w:r>
        <w:rPr>
          <w:sz w:val="20"/>
        </w:rPr>
        <w:t xml:space="preserve">Открытость и доступность информации о некоммерческой организации:</w:t>
      </w:r>
    </w:p>
    <w:p>
      <w:pPr>
        <w:pStyle w:val="1"/>
        <w:jc w:val="both"/>
      </w:pPr>
      <w:r>
        <w:rPr>
          <w:sz w:val="20"/>
        </w:rPr>
        <w:t xml:space="preserve">официальный сайт проекта (организации): __________________________________;</w:t>
      </w:r>
    </w:p>
    <w:p>
      <w:pPr>
        <w:pStyle w:val="1"/>
        <w:jc w:val="both"/>
      </w:pPr>
      <w:r>
        <w:rPr>
          <w:sz w:val="20"/>
        </w:rPr>
        <w:t xml:space="preserve">адреса официальных страниц в социальных сетях: ___________________________;</w:t>
      </w:r>
    </w:p>
    <w:p>
      <w:pPr>
        <w:pStyle w:val="1"/>
        <w:jc w:val="both"/>
      </w:pPr>
      <w:r>
        <w:rPr>
          <w:sz w:val="20"/>
        </w:rPr>
        <w:t xml:space="preserve">публикации,  сюжеты  в  средствах массовой информации и иных информационных</w:t>
      </w:r>
    </w:p>
    <w:p>
      <w:pPr>
        <w:pStyle w:val="1"/>
        <w:jc w:val="both"/>
      </w:pPr>
      <w:r>
        <w:rPr>
          <w:sz w:val="20"/>
        </w:rPr>
        <w:t xml:space="preserve">ресурсах: ________________________________________________________________.</w:t>
      </w:r>
    </w:p>
    <w:p>
      <w:pPr>
        <w:pStyle w:val="1"/>
        <w:jc w:val="both"/>
      </w:pPr>
      <w:r>
        <w:rPr>
          <w:sz w:val="20"/>
        </w:rPr>
      </w:r>
    </w:p>
    <w:p>
      <w:pPr>
        <w:pStyle w:val="1"/>
        <w:jc w:val="both"/>
      </w:pPr>
      <w:r>
        <w:rPr>
          <w:sz w:val="20"/>
        </w:rPr>
        <w:t xml:space="preserve">Подтверждение отсутствия в реестре недобросовестных поставщиков в течение 2</w:t>
      </w:r>
    </w:p>
    <w:p>
      <w:pPr>
        <w:pStyle w:val="1"/>
        <w:jc w:val="both"/>
      </w:pPr>
      <w:r>
        <w:rPr>
          <w:sz w:val="20"/>
        </w:rPr>
        <w:t xml:space="preserve">лет, предшествующих выдаче заключения:</w:t>
      </w:r>
    </w:p>
    <w:p>
      <w:pPr>
        <w:pStyle w:val="1"/>
        <w:jc w:val="both"/>
      </w:pPr>
      <w:r>
        <w:rPr>
          <w:sz w:val="20"/>
        </w:rPr>
      </w:r>
    </w:p>
    <w:p>
      <w:pPr>
        <w:pStyle w:val="1"/>
        <w:jc w:val="both"/>
      </w:pPr>
      <w:r>
        <w:rPr>
          <w:sz w:val="20"/>
        </w:rPr>
        <w:t xml:space="preserve">указание  на то, что сведения о заявителе и перечисленных лицах отсутствуют</w:t>
      </w:r>
    </w:p>
    <w:p>
      <w:pPr>
        <w:pStyle w:val="1"/>
        <w:jc w:val="both"/>
      </w:pPr>
      <w:r>
        <w:rPr>
          <w:sz w:val="20"/>
        </w:rPr>
        <w:t xml:space="preserve">в  реестре  недобросовестных  поставщиков  (</w:t>
      </w:r>
      <w:hyperlink w:history="0" r:id="rId26"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сультантПлюс}">
        <w:r>
          <w:rPr>
            <w:sz w:val="20"/>
            <w:color w:val="0000ff"/>
          </w:rPr>
          <w:t xml:space="preserve">статья  104</w:t>
        </w:r>
      </w:hyperlink>
      <w:r>
        <w:rPr>
          <w:sz w:val="20"/>
        </w:rPr>
        <w:t xml:space="preserve"> Федерального закона</w:t>
      </w:r>
    </w:p>
    <w:p>
      <w:pPr>
        <w:pStyle w:val="1"/>
        <w:jc w:val="both"/>
      </w:pPr>
      <w:r>
        <w:rPr>
          <w:sz w:val="20"/>
        </w:rPr>
        <w:t xml:space="preserve">от  05.04.2013  N  44-ФЗ  "О  контрактной  системе в сфере закупок товаров,</w:t>
      </w:r>
    </w:p>
    <w:p>
      <w:pPr>
        <w:pStyle w:val="1"/>
        <w:jc w:val="both"/>
      </w:pPr>
      <w:r>
        <w:rPr>
          <w:sz w:val="20"/>
        </w:rPr>
        <w:t xml:space="preserve">работ,  услуг  для  обеспечения  государственных  и  муниципальных  нужд"):</w:t>
      </w:r>
    </w:p>
    <w:p>
      <w:pPr>
        <w:pStyle w:val="1"/>
        <w:jc w:val="both"/>
      </w:pPr>
      <w:r>
        <w:rPr>
          <w:sz w:val="20"/>
        </w:rPr>
        <w:t xml:space="preserve">_________________________.</w:t>
      </w:r>
    </w:p>
    <w:p>
      <w:pPr>
        <w:pStyle w:val="1"/>
        <w:jc w:val="both"/>
      </w:pPr>
      <w:r>
        <w:rPr>
          <w:sz w:val="20"/>
        </w:rPr>
      </w:r>
    </w:p>
    <w:p>
      <w:pPr>
        <w:pStyle w:val="1"/>
        <w:jc w:val="both"/>
      </w:pPr>
      <w:r>
        <w:rPr>
          <w:sz w:val="20"/>
        </w:rPr>
        <w:t xml:space="preserve">Обратная связь с заявителем:</w:t>
      </w:r>
    </w:p>
    <w:p>
      <w:pPr>
        <w:pStyle w:val="1"/>
        <w:jc w:val="both"/>
      </w:pPr>
      <w:r>
        <w:rPr>
          <w:sz w:val="20"/>
        </w:rPr>
        <w:t xml:space="preserve">предпочтительный способ информирования заявителя (нужное отметить):</w:t>
      </w:r>
    </w:p>
    <w:p>
      <w:pPr>
        <w:pStyle w:val="1"/>
        <w:jc w:val="both"/>
      </w:pPr>
      <w:r>
        <w:rPr>
          <w:sz w:val="20"/>
        </w:rPr>
        <w:t xml:space="preserve">по домашнему телефону;</w:t>
      </w:r>
    </w:p>
    <w:p>
      <w:pPr>
        <w:pStyle w:val="1"/>
        <w:jc w:val="both"/>
      </w:pPr>
      <w:r>
        <w:rPr>
          <w:sz w:val="20"/>
        </w:rPr>
        <w:t xml:space="preserve">по мобильному телефону,</w:t>
      </w:r>
    </w:p>
    <w:p>
      <w:pPr>
        <w:pStyle w:val="1"/>
        <w:jc w:val="both"/>
      </w:pPr>
      <w:r>
        <w:rPr>
          <w:sz w:val="20"/>
        </w:rPr>
        <w:t xml:space="preserve">по электронной почте;</w:t>
      </w:r>
    </w:p>
    <w:p>
      <w:pPr>
        <w:pStyle w:val="1"/>
        <w:jc w:val="both"/>
      </w:pPr>
      <w:r>
        <w:rPr>
          <w:sz w:val="20"/>
        </w:rPr>
        <w:t xml:space="preserve">посредством почтовых отправлений</w:t>
      </w:r>
    </w:p>
    <w:p>
      <w:pPr>
        <w:pStyle w:val="1"/>
        <w:jc w:val="both"/>
      </w:pPr>
      <w:r>
        <w:rPr>
          <w:sz w:val="20"/>
        </w:rPr>
      </w:r>
    </w:p>
    <w:p>
      <w:pPr>
        <w:pStyle w:val="1"/>
        <w:jc w:val="both"/>
      </w:pPr>
      <w:r>
        <w:rPr>
          <w:sz w:val="20"/>
        </w:rPr>
        <w:t xml:space="preserve">Перечень  прилагаемых  документов  (дата документа; наименование документа,</w:t>
      </w:r>
    </w:p>
    <w:p>
      <w:pPr>
        <w:pStyle w:val="1"/>
        <w:jc w:val="both"/>
      </w:pPr>
      <w:r>
        <w:rPr>
          <w:sz w:val="20"/>
        </w:rPr>
        <w:t xml:space="preserve">количество листов:</w:t>
      </w:r>
    </w:p>
    <w:p>
      <w:pPr>
        <w:pStyle w:val="1"/>
        <w:jc w:val="both"/>
      </w:pPr>
      <w:r>
        <w:rPr>
          <w:sz w:val="20"/>
        </w:rPr>
      </w:r>
    </w:p>
    <w:p>
      <w:pPr>
        <w:pStyle w:val="1"/>
        <w:jc w:val="both"/>
      </w:pPr>
      <w:r>
        <w:rPr>
          <w:sz w:val="20"/>
        </w:rPr>
      </w:r>
    </w:p>
    <w:p>
      <w:pPr>
        <w:pStyle w:val="1"/>
        <w:jc w:val="both"/>
      </w:pPr>
      <w:r>
        <w:rPr>
          <w:sz w:val="20"/>
        </w:rPr>
        <w:t xml:space="preserve">______________________</w:t>
      </w:r>
    </w:p>
    <w:p>
      <w:pPr>
        <w:pStyle w:val="1"/>
        <w:jc w:val="both"/>
      </w:pPr>
      <w:r>
        <w:rPr>
          <w:sz w:val="20"/>
        </w:rPr>
        <w:t xml:space="preserve"> (подпись заявителя)</w:t>
      </w:r>
    </w:p>
    <w:p>
      <w:pPr>
        <w:pStyle w:val="1"/>
        <w:jc w:val="both"/>
      </w:pPr>
      <w:r>
        <w:rPr>
          <w:sz w:val="20"/>
        </w:rPr>
      </w:r>
    </w:p>
    <w:p>
      <w:pPr>
        <w:pStyle w:val="1"/>
        <w:jc w:val="both"/>
      </w:pPr>
      <w:r>
        <w:rPr>
          <w:sz w:val="20"/>
        </w:rPr>
        <w:t xml:space="preserve">_______________________________________________</w:t>
      </w:r>
    </w:p>
    <w:p>
      <w:pPr>
        <w:pStyle w:val="1"/>
        <w:jc w:val="both"/>
      </w:pPr>
      <w:r>
        <w:rPr>
          <w:sz w:val="20"/>
        </w:rPr>
        <w:t xml:space="preserve">(фамилия, имя, отчество заявителя (при наличии))</w:t>
      </w:r>
    </w:p>
    <w:p>
      <w:pPr>
        <w:pStyle w:val="1"/>
        <w:jc w:val="both"/>
      </w:pPr>
      <w:r>
        <w:rPr>
          <w:sz w:val="20"/>
        </w:rPr>
      </w:r>
    </w:p>
    <w:p>
      <w:pPr>
        <w:pStyle w:val="1"/>
        <w:jc w:val="both"/>
      </w:pPr>
      <w:r>
        <w:rPr>
          <w:sz w:val="20"/>
        </w:rPr>
        <w:t xml:space="preserve">печать (при наличии)</w:t>
      </w:r>
    </w:p>
    <w:p>
      <w:pPr>
        <w:pStyle w:val="1"/>
        <w:jc w:val="both"/>
      </w:pPr>
      <w:r>
        <w:rPr>
          <w:sz w:val="20"/>
        </w:rPr>
      </w:r>
    </w:p>
    <w:p>
      <w:pPr>
        <w:pStyle w:val="1"/>
        <w:jc w:val="both"/>
      </w:pPr>
      <w:r>
        <w:rPr>
          <w:sz w:val="20"/>
        </w:rPr>
        <w:t xml:space="preserve">дата подписания: __.__________.____ г.</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Департамента труда и занятости населения Тюменской области от 02.09.2019 N 21-рд</w:t>
            <w:br/>
            <w:t>(ред. от 11.11.2025)</w:t>
            <w:br/>
            <w:t>"Об у...</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26&amp;n=170767&amp;dst=100004" TargetMode = "External"/><Relationship Id="rId9" Type="http://schemas.openxmlformats.org/officeDocument/2006/relationships/hyperlink" Target="https://login.consultant.ru/link/?req=doc&amp;base=RLAW026&amp;n=236143&amp;dst=100004" TargetMode = "External"/><Relationship Id="rId10" Type="http://schemas.openxmlformats.org/officeDocument/2006/relationships/hyperlink" Target="https://login.consultant.ru/link/?req=doc&amp;base=LAW&amp;n=504978&amp;dst=346" TargetMode = "External"/><Relationship Id="rId11" Type="http://schemas.openxmlformats.org/officeDocument/2006/relationships/hyperlink" Target="https://login.consultant.ru/link/?req=doc&amp;base=RLAW026&amp;n=232719&amp;dst=100931" TargetMode = "External"/><Relationship Id="rId12" Type="http://schemas.openxmlformats.org/officeDocument/2006/relationships/hyperlink" Target="https://login.consultant.ru/link/?req=doc&amp;base=RLAW026&amp;n=236143&amp;dst=100005" TargetMode = "External"/><Relationship Id="rId13" Type="http://schemas.openxmlformats.org/officeDocument/2006/relationships/hyperlink" Target="https://login.consultant.ru/link/?req=doc&amp;base=RLAW026&amp;n=170767&amp;dst=100007" TargetMode = "External"/><Relationship Id="rId14" Type="http://schemas.openxmlformats.org/officeDocument/2006/relationships/hyperlink" Target="https://login.consultant.ru/link/?req=doc&amp;base=RLAW026&amp;n=236143&amp;dst=100007" TargetMode = "External"/><Relationship Id="rId15" Type="http://schemas.openxmlformats.org/officeDocument/2006/relationships/hyperlink" Target="https://login.consultant.ru/link/?req=doc&amp;base=RLAW026&amp;n=236143&amp;dst=100008" TargetMode = "External"/><Relationship Id="rId16" Type="http://schemas.openxmlformats.org/officeDocument/2006/relationships/hyperlink" Target="https://login.consultant.ru/link/?req=doc&amp;base=LAW&amp;n=328600&amp;dst=100109" TargetMode = "External"/><Relationship Id="rId17" Type="http://schemas.openxmlformats.org/officeDocument/2006/relationships/hyperlink" Target="https://login.consultant.ru/link/?req=doc&amp;base=LAW&amp;n=503689" TargetMode = "External"/><Relationship Id="rId18" Type="http://schemas.openxmlformats.org/officeDocument/2006/relationships/hyperlink" Target="https://login.consultant.ru/link/?req=doc&amp;base=LAW&amp;n=442096" TargetMode = "External"/><Relationship Id="rId19" Type="http://schemas.openxmlformats.org/officeDocument/2006/relationships/hyperlink" Target="https://login.consultant.ru/link/?req=doc&amp;base=LAW&amp;n=328600&amp;dst=100109" TargetMode = "External"/><Relationship Id="rId20" Type="http://schemas.openxmlformats.org/officeDocument/2006/relationships/hyperlink" Target="https://login.consultant.ru/link/?req=doc&amp;base=LAW&amp;n=494990" TargetMode = "External"/><Relationship Id="rId21" Type="http://schemas.openxmlformats.org/officeDocument/2006/relationships/hyperlink" Target="https://login.consultant.ru/link/?req=doc&amp;base=LAW&amp;n=183496&amp;dst=100012" TargetMode = "External"/><Relationship Id="rId22" Type="http://schemas.openxmlformats.org/officeDocument/2006/relationships/hyperlink" Target="https://login.consultant.ru/link/?req=doc&amp;base=LAW&amp;n=183496&amp;dst=100038" TargetMode = "External"/><Relationship Id="rId23" Type="http://schemas.openxmlformats.org/officeDocument/2006/relationships/hyperlink" Target="https://login.consultant.ru/link/?req=doc&amp;base=LAW&amp;n=511331&amp;dst=100064" TargetMode = "External"/><Relationship Id="rId24" Type="http://schemas.openxmlformats.org/officeDocument/2006/relationships/hyperlink" Target="https://login.consultant.ru/link/?req=doc&amp;base=LAW&amp;n=504978&amp;dst=37" TargetMode = "External"/><Relationship Id="rId25" Type="http://schemas.openxmlformats.org/officeDocument/2006/relationships/hyperlink" Target="https://login.consultant.ru/link/?req=doc&amp;base=LAW&amp;n=328600&amp;dst=100109" TargetMode = "External"/><Relationship Id="rId26" Type="http://schemas.openxmlformats.org/officeDocument/2006/relationships/hyperlink" Target="https://login.consultant.ru/link/?req=doc&amp;base=LAW&amp;n=494990&amp;dst=1014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Департамента труда и занятости населения Тюменской области от 02.09.2019 N 21-рд
(ред. от 11.11.2025)
"Об утверждении административного регламента предоставления Департаментом труда и занятости населения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трудоустройства и подбора персонала"</dc:title>
  <dcterms:created xsi:type="dcterms:W3CDTF">2026-01-10T10:18:14Z</dcterms:created>
</cp:coreProperties>
</file>