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30.11.2023 N 777</w:t>
              <w:br/>
              <w:t xml:space="preserve">(ред. от 28.03.2024)</w:t>
              <w:br/>
              <w:t xml:space="preserve">"Об утверждении государственной программы Удмуртской Республики "Социальная поддержка граждан"</w:t>
              <w:br/>
              <w:t xml:space="preserve">(Зарегистрировано в Управлении Минюста России по УР 05.12.2023 N RU18000202301509)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5 декабря 2023 г. N RU18000202301509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2023 г. N 777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"СОЦИАЛЬНАЯ ПОДДЕРЖКА ГРАЖДАН"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Р от 28.03.2024 N 166 &quot;О внесении изменений в постановление Правительства Удмуртской Республики от 30 ноября 2023 года N 777 &quot;Об утверждении государственной программы Удмуртской Республик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28.03.2024 N 166)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6.05.2021 N 786 (ред. от 30.05.2024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мая 2021 года N 786 "О системе управления государственными программами Российской Федерации", </w:t>
      </w:r>
      <w:hyperlink w:history="0" r:id="rId9" w:tooltip="Распоряжение Главы УР от 25.05.2023 N 141-РГ (ред. от 29.09.2023) &quot;Об организации перехода на новую систему управления государственными программами Удмуртской Республик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Удмуртской Республики от 25 мая 2023 года N 141-РГ "Об организации перехода на новую систему управления государственными программами Удмуртской Республики"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Удмуртской Республики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социальной политики и труда Удмуртской Республики: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разместить государственную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Удмуртской Республики, утвержденную настоящим постановлением, на своем официальном сайте в 2-недельный срок со дня официального опубликования настоящего постановления;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регистрацию указанной государственной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Удмуртской Республики в федеральном государственном реестре документов стратегического планирования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принять меры по реализации мероприятий указанной государственной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УР от 17.08.2015 N 410 (ред. от 31.10.2023)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24.08.2015 N RU1800020150069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УР от 11.04.2016 N 144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11 апреля 2016 года N 144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УР от 31.10.2016 N 455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31 октября 2016 года N 455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УР от 27.03.2017 N 90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14.04.2017 N RU1800020170021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27 марта 2017 года N 90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УР от 17.07.2017 N 321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26.07.2017 N RU1800020170058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17 июля 2017 года N 321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УР от 12.04.2018 N 116 &quot;О внесении изменения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25.04.2018 N RU1800020180031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12 апреля 2018 года N 116 "О внесении изменения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Р от 18.01.2019 N 5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18 января 2019 года N 5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УР от 12.02.2019 N 32 &quot;О внесении изменения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12 февраля 2019 года N 32 "О внесении изменения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УР от 29.03.2019 N 120 &quot;О внесении изменения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29 марта 2019 года N 120 "О внесении изменения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УР от 30.12.2019 N 631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15.01.2020 N RU1800020190179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30 декабря 2019 года N 631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УР от 31.03.2020 N 90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31 марта 2020 года N 90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УР от 30.12.2020 N 654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15.01.2021 N RU1800020200180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30 декабря 2020 года N 654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УР от 31.03.2021 N 168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06.04.2021 N RU18000202100266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31 марта 2021 года N 168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УР от 26.11.2021 N 648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08.12.2021 N RU1800020210151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26 ноября 2021 года N 648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УР от 31.03.2022 N 161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25.04.2022 N RU1800020220033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31 марта 2022 года N 161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УР от 31.10.2022 N 586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17.11.2022 N RU1800020220115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31 октября 2022 года N 586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УР от 01.02.2023 N 51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14.02.2023 N RU18000202300125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 февраля 2023 года N 51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УР от 28.04.2023 N 278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15.05.2023 N RU1800020230042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28 апреля 2023 года N 278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УР от 31.10.2023 N 712 &quot;О внесении изменений в постановление Правительства Удмуртской Республики от 17 августа 2015 года N 410 &quot;Об утверждении государственной программы Удмуртской Республики &quot;Социальная поддержка граждан&quot; (Зарегистрировано в Управлении Минюста России по УР 03.11.2023 N RU1800020230123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31 октября 2023 года N 712 "О внесении изменений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года, за исключением </w:t>
      </w:r>
      <w:hyperlink w:history="0" w:anchor="P17" w:tooltip="разместить государственную программу Удмуртской Республики, утвержденную настоящим постановлением, на своем официальном сайте в 2-недельный срок со дня официального опубликования настоящего постановления;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 и </w:t>
      </w:r>
      <w:hyperlink w:history="0" w:anchor="P18" w:tooltip="обеспечить регистрацию указанной государственной программы Удмуртской Республики в федеральном государственном реестре документов стратегического планирования в порядке, установленном Правительством Российской Федерации;">
        <w:r>
          <w:rPr>
            <w:sz w:val="20"/>
            <w:color w:val="0000ff"/>
          </w:rPr>
          <w:t xml:space="preserve">третьего пункта 2</w:t>
        </w:r>
      </w:hyperlink>
      <w:r>
        <w:rPr>
          <w:sz w:val="20"/>
        </w:rPr>
        <w:t xml:space="preserve"> настоящего постановления, которые вступают в силу с момента официального опубликования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30 ноября 2023 г. N 777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"СОЦИАЛЬНАЯ ПОДДЕРЖКА ГРАЖДАН"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Правительства УР от 28.03.2024 N 166 &quot;О внесении изменений в постановление Правительства Удмуртской Республики от 30 ноября 2023 года N 777 &quot;Об утверждении государственной программы Удмуртской Республик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28.03.2024 N 166)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"Социальная поддержка граждан"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Оценка текущего состояния сферы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Все виды социальных выплат, предусмотренные законодательством, предоставляются гражданам, проживающим в Удмуртской Республике, своевременно 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проблема социальной сферы в Удмуртской Республике, характерная и для Российской Федерации в целом, - относительно низкий уровень доходов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социальных технологий, создающих условия для самостоятельного выхода из бедности трудоспособных слоев населения, является социальный контракт.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социального контракта применяется в Удмуртской Республике с 2014 года. Особое развитие данное направление получило в 2020 году. С 2020 по 2022 годы было заключено 8522 социальных контракта на общую сумму 818,6 млн.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государственную социальную помощь на основании социального контракта предоставлено малоимущим трудоспособным гражданам, проживающим на территории Удмуртской Республики, по не зависящим от них причинам оказавшимся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востребованными направлениями социального контракта на протяжении последних трех лет реализации были мероприятия по поиску работы и осуществлению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2022 года заключен 2931 социальный контракт, государственную поддержку получили более 8700 малоимущих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основных показателей социально-экономического развития Удмуртской Республики является численность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Территориального органа Федеральной службы государственной статистики по Удмуртской Республике, в 2022 году в Удмуртской Республике родилось 12765 детей, что на 1561 ребенка меньше, чем в 2021 году. В то же время наблюдается снижение смертности населения - в 2022 году умерло 18240 человек, что на 5040 человек меньше, чем в 2021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естественном движении населения Удмуртской Республики представлена в таблице.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Естественное движение населения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за период с 2020 по 2022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329"/>
        <w:gridCol w:w="1020"/>
        <w:gridCol w:w="1077"/>
        <w:gridCol w:w="107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родившихся,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умерших,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Естественная убыль (прирост)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-5475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-8954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-6580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Таким образом, в Удмуртской Республике продолжает отмечаться естественная убыль населения, которая на 1 января 2023 года составила 5475 человек. Данная ситуация характерна не только для Удмуртской Республики, но и для Российской Федерации в целом. По предварительным данным Федеральной службы государственной статистики, в 2022 году естественный прирост населения наблюдался в 13 субъектах Российской Федерации из 85. Остальные 72 региона характеризовались естественной убылью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2016 года в Удмуртской Республике началось резкое снижение суммарного коэффициента рождаемости и в 2022 году, по предварительным данным Федеральной службы государственной статистики, он составил 1,43 ребенка на одну женщину (2021 год - 1,53, 2020 год - 1,52, 2019 год - 1,49, 2018 год - 1,63, 2017 год - 1,72).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численность постоянного населения республики продолжает снижаться. По состоянию на 1 января 2023 года численность постоянного населения Удмуртской Республики с учетом Всероссийской переписи населения составила 1442292 человека, что меньше чем за аналогичный период прошлого года на 6654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к основным социальным проблемам относится снижение уровня рождаемости, приводящее к снижению численности населения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федерального проекта "Финансовая поддержка семей при рождении детей" национального проекта "Демография" в Удмуртской Республике с 2019 года реализуется региональный проект "Финансовая поддержка семей при рождении детей (Удмуртская Республика)", в соответствии с которым в 2021 году ежемесячные выплаты при рождении (усыновлении) первого ребенка предоставлены 15057 нуждающимся семьям, в 2022 году - 14799 нуждающимся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2018 года установлена ежемесячная денежная выплата нуждающимся в поддержке семьям при рождении в семье после 31 декабря 2017 года третьего и последующих детей. В 2021 году данную выплату получили 12720 семей на 13587 детей, в 2022 году 13071 семья на 13901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2020 года введена новая мера поддержки, предоставляемая семьям с доходами ниже величины прожиточного минимума на душу населения, установленной в регионе, - ежемесячная денежная выплата на ребенка в возрасте от 3 до 7 лет включительно. Размер ежемесячной выплаты в 2020 году составлял 50 процентов величины прожиточного минимума для детей, установленной в регионе. В 2021 году указанную выплату получили 49007 семей на 59485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апреля 2021 года размер выплаты был дифференцирован (50, 75 и 100 процентов установленной в регионе величины прожиточного минимума для детей) в зависимости от дохода семьи, а также введены дополнительные критерии нуждаемости при предоставлении выплаты (имущественный критерий, правило нулевого дохода). В 2022 году ежемесячную выплату получили 39003 семьи на 47429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2023 года введено ежемесячное пособие в связи с рождением и воспитанием ребенка, которое заменило собой ряд действующих социальных выплат: ежемесячное пособие женщине, вставшей на учет в медицинской организации в ранние сроки беременности, ежемесячная выплата в связи с рождением (усыновлением) первого или второго ребенка, ежемесячная денежная выплата при рождении третьего и последующих детей, ежемесячная денежная выплата на ребенка в возрасте от 3 до 7 лет включительно, ежемесячная денежная выплата на ребенка в возрасте от 8 до 17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Ежемесячное пособие могут получать беременные женщины, вставшие на учет в ранние сроки, и родители детей от рождения до 17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Ежемесячное пособие назначается семьям с доходом менее одного регионального прожиточного минимума на душу населения с применением комплексной оценки имущественной обеспеченности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2023 года установлено единовременное пособие на ребенка студенческим семьям в размере 100,00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пособие на ребенка возникает, если размер среднедушевого дохода студенческой семьи не превышает двойной величины прожиточного минимума на душу населения в Удмуртской Республике с применением комплексной оценки имущественной обеспеченности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Законодательством Удмуртской Республики установлено, что право на получение назначенных до 1 января 2023 года ежемесячной денежной выплаты на ребенка в возрасте от 3 до 7 лет включительно, ежемесячной денежной выплаты при рождении третьего и последующих детей, пособия на ребенка сохраняется за гражданами до окончания периода, на который она была назначена, или до назначения ежемесячного пособия в связи с рождением и воспитанием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случае рождения третьего ребенка или последующих детей до 1 января 2023 года вправе обратиться за назначением ежемесячной выплаты на третьего ребенка или последующих детей до достижения ими возраста 3 лет в порядке и на условиях, действовавших до 1 января 2023 года, или за назначением ежемесячного пособия в связи с рождением и воспитанием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ежемесячного пособия в связи с рождением и воспитанием ребенка позволило Удмуртской Республике встроиться в целостную систему государственной поддержки нуждающихся семей от периода беременности женщины до достижения ребенком 17 лет с учетом единого подхода с применением комплексной оценки нуждаемости.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Удмуртской Республике в последние годы активно идет процесс реализации государственной политики, ориентированной на оказание мер социальной поддержки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2022 года под надзором в казенном учреждении социального обслуживания Удмуртской Республики "Республиканский социально-реабилитационный центр для несовершеннолетних" проживало 388 воспитанников из числа детей-сирот и детей, оставшихся без попечения родителей. В данном учреждении обеспечена работа по созданию благоприятных безопасных условий проживания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федерального проекта "Старшее поколение" национального проекта "Демография" с 2019 года принят региональный проект "Разработка и реализация программы системной поддержки и повышения качества жизни граждан старшего поколения (Удмуртская Республика)", в соответствии с которым реализуются мероприятия по внедрению системы долговременного ухода за гражданами пожилого возраста и инвалидами, вовлечению частных медицинских организаций в оказание медико-социальных услуг лицам в возрасте 65 лет и старше, обеспечению безопасных и комфортных условий предоставления социальных услуг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Удмуртская Республика вошла в число 34 субъектов Российской Федерации, осуществляющих реализацию пилотного проекта по созданию системы долговременного ухода за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пилотный проект был запущен в форме социального обслуживания на дому и полустационарной форме в городе Можге, Можгинском и Кизнерском районах, а также в стационарной форме обслуживания в городах Ижевске, Глазове, Воткинске. В 2023 году к пилотному проекту в форме социального обслуживания на дому присоединился город Ижевск. В настоящее время системой долговременного ухода в республике охвачено 495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государственной программы Удмуртской Республики "Социальная поддержка граждан" гражданам пожилого возраста и инвалидам оказывается первичная медико-санитарная и специализированная помощь,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их прав и интересов. Организациями социального обслуживания населения осуществляются развитие и поддержка семейного ухода за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социального обслуживания применяют методики и технологии, направленные на укрепление физического и психического здоровья граждан пожилого возраста и инвалидов. На постоянной основе внедряются новые методики социального обслуживания, ведется работа по поиску новых стационарозамещающих технологий, таких как "Специальный дом для одиноких и престарелых", "Услуги сиделки", "Санаторий на дому", "Школа активного долголетия", "Мобильные бригады", "Сопровождаемое проживание инвалидов", "Приемная семья для граждан пожилого возраста", "Семейная социальная бригада". Охват стационарозамещающими технологиями составил около 1500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недопущения возникновения очереди в филиалах автономного стационарного учреждения социального обслуживания Удмуртской Республики "Республиканский дом-интернат для престарелых и инвалидов" запущены пилотные проекты по организации дневной занятости граждан, страдающих психическими расстройствами ("Стационар дневного обслуживания", "Стационар пятидневного пребывания", "Стационар выходного дня", или "передышка" для родственников"). Это позволит гражданам с психическими расстройствами расширить круг общения, оставаясь при этом в привычных условиях. Кроме того, разработан региональный план по сокращению очередности пожилых граждан и инвалидов для помещения в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предоставление социальных услуг осуществляется не только государственными организациями социального обслуживания, но и негосударственными организациями и индивидуальными предпринимателями. В настоящее время в реестре поставщиков социальных услуг Удмуртской Республики состоит 25 негосударственных поставщиков.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"Социальная поддержка граждан"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приоритетом государственной политики в сфере реализации государственной программы Удмуртской Республики "Социальная поддержка граждан" является реализация </w:t>
      </w:r>
      <w:hyperlink w:history="0" r:id="rId30" w:tooltip="Закон УР от 23.12.2004 N 89-РЗ (ред. от 29.03.2024) &quot;Об адресной социальной защите населения в Удмуртской Республике&quot; (принят Государственным Советом УР от 15.12.2004 N 38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Удмуртской Республики от 23 декабря 2004 года N 89-РЗ "Об адресной социальной защите населения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государственной программы Удмуртской Республики "Социальная поддержка граждан" являются: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социального обеспечения граждан - получателей мер социальной поддержки (далее - цель 1);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социальной поддержки семей с детьми (далее - цель 2);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социального обслуживания населения (далее - цель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</w:t>
      </w:r>
      <w:hyperlink w:history="0" w:anchor="P143" w:tooltip="повышение уровня социального обеспечения граждан - получателей мер социальной поддержки (далее - цель 1);">
        <w:r>
          <w:rPr>
            <w:sz w:val="20"/>
            <w:color w:val="0000ff"/>
          </w:rPr>
          <w:t xml:space="preserve">цели 1</w:t>
        </w:r>
      </w:hyperlink>
      <w:r>
        <w:rPr>
          <w:sz w:val="20"/>
        </w:rPr>
        <w:t xml:space="preserve"> реализуется направление "Обеспечение мер социальной поддержки отдельных категорий граждан", которое включает в себя комплекс процессных мероприятий "Развитие мер социальной поддержки отдельных категорий граждан" и показатели: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 с планируемым значением к 2025 году 6,5 процента (далее - показатель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 с планируемым значением к 2025 году 53,9 процента (далее - показатель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контракта, с планируемым значением к 2025 году 24,3 процента (далее - показатель 3);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договоров о подключении, заключенных между физическими лицами и газораспределительными организациями, с планируемым значением к 2025 году не менее 469 штук (далее - показатель 7).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УР от 28.03.2024 N 166 &quot;О внесении изменений в постановление Правительства Удмуртской Республики от 30 ноября 2023 года N 777 &quot;Об утверждении государственной программы Удмуртской Республик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28.03.2024 N 166)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</w:t>
      </w:r>
      <w:hyperlink w:history="0" w:anchor="P144" w:tooltip="обеспечение социальной поддержки семей с детьми (далее - цель 2);">
        <w:r>
          <w:rPr>
            <w:sz w:val="20"/>
            <w:color w:val="0000ff"/>
          </w:rPr>
          <w:t xml:space="preserve">цели 2</w:t>
        </w:r>
      </w:hyperlink>
      <w:r>
        <w:rPr>
          <w:sz w:val="20"/>
        </w:rPr>
        <w:t xml:space="preserve"> реализуется направление "Обеспечение государственной поддержки материнства, детства и семьи", которое включает в себя региональный проект "Финансовая поддержка семей при рождении детей (Удмуртская Республика)", комплекс процессных мероприятий "Реализация демографической и семейной политики, совершенствование социальной поддержки семей с детьми" и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субъекта Российской Федерации с планируемым значением к 2030 году 1428700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</w:t>
      </w:r>
      <w:hyperlink w:history="0" w:anchor="P145" w:tooltip="повышение доступности социального обслуживания населения (далее - цель 3).">
        <w:r>
          <w:rPr>
            <w:sz w:val="20"/>
            <w:color w:val="0000ff"/>
          </w:rPr>
          <w:t xml:space="preserve">цели 3</w:t>
        </w:r>
      </w:hyperlink>
      <w:r>
        <w:rPr>
          <w:sz w:val="20"/>
        </w:rPr>
        <w:t xml:space="preserve"> реализуется направление "Модернизация системы социального обслуживания населения", которое включает в себя региональный проект "Разработка и реализация программы системной поддержки и повышения качества жизни граждан старшего поколения (Удмуртская Республика)", комплекс процессных мероприятий "Модернизация и развитие социального обслуживания населения" и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уходе, с планируемым значением к 2024 году 7,1 процента (далее - показатель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 с планируемым значением к 2024 году 10,01 процента (далее - показатель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госпитализации на геронтологические койки лиц старше 60 лет на 10 тыс. населения соответствующего возраста с планируемым значением к 2024 году 50,1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граждан старше трудоспособного возраста профилактическими осмотрами, включая диспансеризацию, с планируемым значением к 2024 году 70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наблюдением, с планируемым значением к 2024 году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с планируемым значением к 2030 году 100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 с планируемым значением к 2030 году 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с планируемым значением к 2030 году 84,2 процента;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с планируемым значением к 2025 году 99,9 процента (далее - показатель 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Структурным элементом государственной программы Удмуртской Республики "Социальная поддержка граждан", не входящим в направления, является комплекс процессных мероприятий "Создание условий для реализации государственной программы".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Сведения о взаимосвязи со стратегическими приоритетами,</w:t>
      </w:r>
    </w:p>
    <w:p>
      <w:pPr>
        <w:pStyle w:val="2"/>
        <w:jc w:val="center"/>
      </w:pPr>
      <w:r>
        <w:rPr>
          <w:sz w:val="20"/>
        </w:rPr>
        <w:t xml:space="preserve">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целеполагания и задачи государственной программы Удмуртской Республики "Социальная поддержка граждан" сформированы с учетом национальных целей развития на период до 2030 года, определенных </w:t>
      </w:r>
      <w:hyperlink w:history="0" r:id="rId32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Единого </w:t>
      </w:r>
      <w:hyperlink w:history="0" r:id="rId33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утвержденного </w:t>
      </w:r>
      <w:hyperlink w:history="0" r:id="rId34" w:tooltip="Распоряжение Правительства РФ от 01.10.2021 N 2765-р &lt;Об утверждении Единого плана по достижению национальных целей развития Российской Федерации на период до 2024 года и на плановый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 октября 2021 года N 2765-р, государственной </w:t>
      </w:r>
      <w:hyperlink w:history="0" r:id="rId35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года N 296 "Об утверждении государственной программы Российской Федерации "Социальная поддержка граждан (далее - государственная программа Российской Федерации "Социальная поддержка граждан"), государственной </w:t>
      </w:r>
      <w:hyperlink w:history="0" r:id="rId36" w:tooltip="Постановление Правительства РФ от 15.04.2014 N 321 (ред. от 22.12.2023) &quot;Об утверждении государственной программы Российской Федерации &quot;Развитие энергетики&quot; (с изм. и доп., вступ. в силу с 30.12.2023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"Развитие энергетики", утвержденной постановлением Правительства Российской Федерации от 15 апреля 2014 года N 321 "Об утверждении государственной программы Российской Федерации "Развитие энергетики" (далее - государственная программа Российской Федерации "Развитие энергетики")".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УР от 28.03.2024 N 166 &quot;О внесении изменений в постановление Правительства Удмуртской Республики от 30 ноября 2023 года N 777 &quot;Об утверждении государственной программы Удмуртской Республик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28.03.2024 N 166)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Удмуртской Республики "Социальная поддержка граждан" будет непосредственно направлена на достижение: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национальной цели развития Российской Федерации на период до 2030 года - "Сохранение населения, здоровье и благополучие людей";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государственной программы Российской Федерации "Социальная поддержка граждан" - "Повышен уровень социального обеспечения граждан - получателей мер социальной поддержки, государственных социальных и страховых гарантий, направленного на рост их благосостояния, исходя из принципов адресности, справедливости и нуждаемости" и "Повышена доступность социального обслуживания населения и сохраняется на уровне 100 процентов до 2030 года", "Обеспечена социальная поддержка семей при рождении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целевых показателей, характеризующих достижение национальной цели к 2030 году - "Обеспечение устойчивого роста численности населения Российской Федерации", "Повышение ожидаемой продолжительности жизни до 78 лет", "Снижение уровня бедности в два раза по сравнению с показателем 2017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Связь с показателями государственной </w:t>
      </w:r>
      <w:hyperlink w:history="0" r:id="rId38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"Социальная поддержка граждан" установлена </w:t>
      </w:r>
      <w:hyperlink w:history="0" w:anchor="P147" w:tooltip="доля граждан, охваченных государственной социальной помощью на основании социального контракта, в общей численности малоимущих граждан с планируемым значением к 2025 году 6,5 процента (далее - показатель 1);">
        <w:r>
          <w:rPr>
            <w:sz w:val="20"/>
            <w:color w:val="0000ff"/>
          </w:rPr>
          <w:t xml:space="preserve">показателями 1</w:t>
        </w:r>
      </w:hyperlink>
      <w:r>
        <w:rPr>
          <w:sz w:val="20"/>
        </w:rPr>
        <w:t xml:space="preserve"> - </w:t>
      </w:r>
      <w:hyperlink w:history="0" w:anchor="P163" w:tooltip="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с планируемым значением к 2025 году 99,9 процента (далее - показатель 6)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Связь с показателями государственной </w:t>
      </w:r>
      <w:hyperlink w:history="0" r:id="rId39" w:tooltip="Постановление Правительства РФ от 15.04.2014 N 321 (ред. от 22.12.2023) &quot;Об утверждении государственной программы Российской Федерации &quot;Развитие энергетики&quot; (с изм. и доп., вступ. в силу с 30.12.2023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энергетики" установлена </w:t>
      </w:r>
      <w:hyperlink w:history="0" w:anchor="P150" w:tooltip="количество договоров о подключении, заключенных между физическими лицами и газораспределительными организациями, с планируемым значением к 2025 году не менее 469 штук (далее - показатель 7).">
        <w:r>
          <w:rPr>
            <w:sz w:val="20"/>
            <w:color w:val="0000ff"/>
          </w:rPr>
          <w:t xml:space="preserve">показателем 7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УР от 28.03.2024 N 166 &quot;О внесении изменений в постановление Правительства Удмуртской Республики от 30 ноября 2023 года N 777 &quot;Об утверждении государственной программы Удмуртской Республик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28.03.2024 N 166)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Задачи в сфере социальной защиты населения,</w:t>
      </w:r>
    </w:p>
    <w:p>
      <w:pPr>
        <w:pStyle w:val="2"/>
        <w:jc w:val="center"/>
      </w:pPr>
      <w:r>
        <w:rPr>
          <w:sz w:val="20"/>
        </w:rPr>
        <w:t xml:space="preserve">способы их эффективного 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</w:t>
      </w:r>
      <w:hyperlink w:history="0" w:anchor="P143" w:tooltip="повышение уровня социального обеспечения граждан - получателей мер социальной поддержки (далее - цель 1);">
        <w:r>
          <w:rPr>
            <w:sz w:val="20"/>
            <w:color w:val="0000ff"/>
          </w:rPr>
          <w:t xml:space="preserve">цели 1</w:t>
        </w:r>
      </w:hyperlink>
      <w:r>
        <w:rPr>
          <w:sz w:val="20"/>
        </w:rPr>
        <w:t xml:space="preserve">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обязательств государства по социальной поддержке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мероприятий по поддержке социально ориентированных некоммерческих организаций и иных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задачи решаются в ходе реализации мероприятий по осуществлению социальных выплат гражданам, предоставлению гражданам протезно-ортопедических изделий и проведению послегарантийного ремонта протезно-ортопедических изделий, предоставлению субсидий из бюджета Удмуртской Республики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поставленных задач позволит повысить уровень и качество жизни граждан, проживающих на территории Удмуртской Республики, повысить роль сектора некоммерческих организаций в оказании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</w:t>
      </w:r>
      <w:hyperlink w:history="0" w:anchor="P144" w:tooltip="обеспечение социальной поддержки семей с детьми (далее - цель 2);">
        <w:r>
          <w:rPr>
            <w:sz w:val="20"/>
            <w:color w:val="0000ff"/>
          </w:rPr>
          <w:t xml:space="preserve">цели 2</w:t>
        </w:r>
      </w:hyperlink>
      <w:r>
        <w:rPr>
          <w:sz w:val="20"/>
        </w:rPr>
        <w:t xml:space="preserve">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финансовой поддержки семей при рождении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обязательств государства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мероприятий по укреплению и развитию института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обязательств государства по социальной поддержке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задачи решаются в ходе реализации мероприятий по осуществлению социальных выплат гражданам, популяризации семейных ценностей, обеспечению полноценным питанием детей в возрасте до трех лет из семей, в которых среднедушевой доход не превышает величины прожиточного минимума, установленного в Удмуртской Республике, поддержке детей-сирот и детей, оставшихся без попечения родителей, проведению процедуры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поставленных задач позволит улучшить демографическую ситуацию, в результате чего численность населения Удмуртской Республики к 2030 году составит 1428700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</w:t>
      </w:r>
      <w:hyperlink w:history="0" w:anchor="P145" w:tooltip="повышение доступности социального обслуживания населения (далее - цель 3).">
        <w:r>
          <w:rPr>
            <w:sz w:val="20"/>
            <w:color w:val="0000ff"/>
          </w:rPr>
          <w:t xml:space="preserve">цели 3</w:t>
        </w:r>
      </w:hyperlink>
      <w:r>
        <w:rPr>
          <w:sz w:val="20"/>
        </w:rPr>
        <w:t xml:space="preserve">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лиц старше трудоспособного возраста и инвалидов, нуждающихся в социальном обслуживании, системой долговременного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доступности медицинской помощи для лиц старше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мероприятий по социальной поддержке работников государственных учреждений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мероприятий, направленных на укрепление материально-технической базы и обеспечение безопасности Министерства социальной политики и труда Удмуртской Республики и подведомственных ему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развития системы социального обслуживания граждан с применением механизмов государственно-частного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мероприятий, направленных на улучшение положения и качества жизни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Министерства социальной политики и труда Удмуртской Республики и его подведомственных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задачи решаются в ходе реализации мероприятий по оказанию услуг в рамках системы долговременного ухода, созданию региональных гериатрических центров и геронтологических отделений, вакцинации против пневмококковой инфекции лиц старше трудоспособного возраста из групп риска, проживающих в организациях социального обслуживания, поддержке работников государственных учреждений Удмуртской Республики, проживающих в сельской местности, обеспечению комплексной и пожарной безопасности Министерства социальной политики и труда Удмуртской Республики и подведомственных ему организаций, подготовке их к отопительному периоду, выплате компенсации поставщикам социальных услуг на территории Удмуртской Республики, не участвующим в выполнении государственного задания (заказа), осуществлению уставной деятельности подведомственных Министерству социальной политики и труда Удмуртской Республики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поставленных задач позволит повысить доступность организаций социального обслуживания и качества социальных услуг, оказываемых населению.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30.11.2023 N 777</w:t>
            <w:br/>
            <w:t>(ред. от 28.03.2024)</w:t>
            <w:br/>
            <w:t>"Об утверждении государственной программы Удмурт...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6550&amp;dst=100005" TargetMode = "External"/>
	<Relationship Id="rId8" Type="http://schemas.openxmlformats.org/officeDocument/2006/relationships/hyperlink" Target="https://login.consultant.ru/link/?req=doc&amp;base=LAW&amp;n=477891" TargetMode = "External"/>
	<Relationship Id="rId9" Type="http://schemas.openxmlformats.org/officeDocument/2006/relationships/hyperlink" Target="https://login.consultant.ru/link/?req=doc&amp;base=RLAW053&amp;n=151445" TargetMode = "External"/>
	<Relationship Id="rId10" Type="http://schemas.openxmlformats.org/officeDocument/2006/relationships/hyperlink" Target="https://login.consultant.ru/link/?req=doc&amp;base=RLAW053&amp;n=152101" TargetMode = "External"/>
	<Relationship Id="rId11" Type="http://schemas.openxmlformats.org/officeDocument/2006/relationships/hyperlink" Target="https://login.consultant.ru/link/?req=doc&amp;base=RLAW053&amp;n=82110" TargetMode = "External"/>
	<Relationship Id="rId12" Type="http://schemas.openxmlformats.org/officeDocument/2006/relationships/hyperlink" Target="https://login.consultant.ru/link/?req=doc&amp;base=RLAW053&amp;n=87339" TargetMode = "External"/>
	<Relationship Id="rId13" Type="http://schemas.openxmlformats.org/officeDocument/2006/relationships/hyperlink" Target="https://login.consultant.ru/link/?req=doc&amp;base=RLAW053&amp;n=91560" TargetMode = "External"/>
	<Relationship Id="rId14" Type="http://schemas.openxmlformats.org/officeDocument/2006/relationships/hyperlink" Target="https://login.consultant.ru/link/?req=doc&amp;base=RLAW053&amp;n=93971" TargetMode = "External"/>
	<Relationship Id="rId15" Type="http://schemas.openxmlformats.org/officeDocument/2006/relationships/hyperlink" Target="https://login.consultant.ru/link/?req=doc&amp;base=RLAW053&amp;n=101068" TargetMode = "External"/>
	<Relationship Id="rId16" Type="http://schemas.openxmlformats.org/officeDocument/2006/relationships/hyperlink" Target="https://login.consultant.ru/link/?req=doc&amp;base=RLAW053&amp;n=108080" TargetMode = "External"/>
	<Relationship Id="rId17" Type="http://schemas.openxmlformats.org/officeDocument/2006/relationships/hyperlink" Target="https://login.consultant.ru/link/?req=doc&amp;base=RLAW053&amp;n=108740" TargetMode = "External"/>
	<Relationship Id="rId18" Type="http://schemas.openxmlformats.org/officeDocument/2006/relationships/hyperlink" Target="https://login.consultant.ru/link/?req=doc&amp;base=RLAW053&amp;n=110766" TargetMode = "External"/>
	<Relationship Id="rId19" Type="http://schemas.openxmlformats.org/officeDocument/2006/relationships/hyperlink" Target="https://login.consultant.ru/link/?req=doc&amp;base=RLAW053&amp;n=118120" TargetMode = "External"/>
	<Relationship Id="rId20" Type="http://schemas.openxmlformats.org/officeDocument/2006/relationships/hyperlink" Target="https://login.consultant.ru/link/?req=doc&amp;base=RLAW053&amp;n=120131" TargetMode = "External"/>
	<Relationship Id="rId21" Type="http://schemas.openxmlformats.org/officeDocument/2006/relationships/hyperlink" Target="https://login.consultant.ru/link/?req=doc&amp;base=RLAW053&amp;n=126619" TargetMode = "External"/>
	<Relationship Id="rId22" Type="http://schemas.openxmlformats.org/officeDocument/2006/relationships/hyperlink" Target="https://login.consultant.ru/link/?req=doc&amp;base=RLAW053&amp;n=128579" TargetMode = "External"/>
	<Relationship Id="rId23" Type="http://schemas.openxmlformats.org/officeDocument/2006/relationships/hyperlink" Target="https://login.consultant.ru/link/?req=doc&amp;base=RLAW053&amp;n=133856" TargetMode = "External"/>
	<Relationship Id="rId24" Type="http://schemas.openxmlformats.org/officeDocument/2006/relationships/hyperlink" Target="https://login.consultant.ru/link/?req=doc&amp;base=RLAW053&amp;n=137438" TargetMode = "External"/>
	<Relationship Id="rId25" Type="http://schemas.openxmlformats.org/officeDocument/2006/relationships/hyperlink" Target="https://login.consultant.ru/link/?req=doc&amp;base=RLAW053&amp;n=142305" TargetMode = "External"/>
	<Relationship Id="rId26" Type="http://schemas.openxmlformats.org/officeDocument/2006/relationships/hyperlink" Target="https://login.consultant.ru/link/?req=doc&amp;base=RLAW053&amp;n=144852" TargetMode = "External"/>
	<Relationship Id="rId27" Type="http://schemas.openxmlformats.org/officeDocument/2006/relationships/hyperlink" Target="https://login.consultant.ru/link/?req=doc&amp;base=RLAW053&amp;n=147044" TargetMode = "External"/>
	<Relationship Id="rId28" Type="http://schemas.openxmlformats.org/officeDocument/2006/relationships/hyperlink" Target="https://login.consultant.ru/link/?req=doc&amp;base=RLAW053&amp;n=152084" TargetMode = "External"/>
	<Relationship Id="rId29" Type="http://schemas.openxmlformats.org/officeDocument/2006/relationships/hyperlink" Target="https://login.consultant.ru/link/?req=doc&amp;base=RLAW053&amp;n=156550&amp;dst=100005" TargetMode = "External"/>
	<Relationship Id="rId30" Type="http://schemas.openxmlformats.org/officeDocument/2006/relationships/hyperlink" Target="https://login.consultant.ru/link/?req=doc&amp;base=RLAW053&amp;n=156762" TargetMode = "External"/>
	<Relationship Id="rId31" Type="http://schemas.openxmlformats.org/officeDocument/2006/relationships/hyperlink" Target="https://login.consultant.ru/link/?req=doc&amp;base=RLAW053&amp;n=156550&amp;dst=100007" TargetMode = "External"/>
	<Relationship Id="rId32" Type="http://schemas.openxmlformats.org/officeDocument/2006/relationships/hyperlink" Target="https://login.consultant.ru/link/?req=doc&amp;base=LAW&amp;n=357927" TargetMode = "External"/>
	<Relationship Id="rId33" Type="http://schemas.openxmlformats.org/officeDocument/2006/relationships/hyperlink" Target="https://login.consultant.ru/link/?req=doc&amp;base=LAW&amp;n=398015" TargetMode = "External"/>
	<Relationship Id="rId34" Type="http://schemas.openxmlformats.org/officeDocument/2006/relationships/hyperlink" Target="https://login.consultant.ru/link/?req=doc&amp;base=LAW&amp;n=398016&amp;dst=100003" TargetMode = "External"/>
	<Relationship Id="rId35" Type="http://schemas.openxmlformats.org/officeDocument/2006/relationships/hyperlink" Target="https://login.consultant.ru/link/?req=doc&amp;base=LAW&amp;n=454943&amp;dst=2" TargetMode = "External"/>
	<Relationship Id="rId36" Type="http://schemas.openxmlformats.org/officeDocument/2006/relationships/hyperlink" Target="https://login.consultant.ru/link/?req=doc&amp;base=LAW&amp;n=466664&amp;dst=29384" TargetMode = "External"/>
	<Relationship Id="rId37" Type="http://schemas.openxmlformats.org/officeDocument/2006/relationships/hyperlink" Target="https://login.consultant.ru/link/?req=doc&amp;base=RLAW053&amp;n=156550&amp;dst=100011" TargetMode = "External"/>
	<Relationship Id="rId38" Type="http://schemas.openxmlformats.org/officeDocument/2006/relationships/hyperlink" Target="https://login.consultant.ru/link/?req=doc&amp;base=LAW&amp;n=454943&amp;dst=2" TargetMode = "External"/>
	<Relationship Id="rId39" Type="http://schemas.openxmlformats.org/officeDocument/2006/relationships/hyperlink" Target="https://login.consultant.ru/link/?req=doc&amp;base=LAW&amp;n=466664&amp;dst=29384" TargetMode = "External"/>
	<Relationship Id="rId40" Type="http://schemas.openxmlformats.org/officeDocument/2006/relationships/hyperlink" Target="https://login.consultant.ru/link/?req=doc&amp;base=RLAW053&amp;n=156550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30.11.2023 N 777
(ред. от 28.03.2024)
"Об утверждении государственной программы Удмуртской Республики "Социальная поддержка граждан"
(Зарегистрировано в Управлении Минюста России по УР 05.12.2023 N RU18000202301509)</dc:title>
  <dcterms:created xsi:type="dcterms:W3CDTF">2024-06-08T15:11:22Z</dcterms:created>
</cp:coreProperties>
</file>