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Агентства по развитию человеческого потенциала и трудовых ресурсов Ульяновской области от 09.11.2016 N 39-п</w:t>
              <w:br/>
              <w:t xml:space="preserve">(ред. от 10.04.2025)</w:t>
              <w:br/>
              <w:t xml:space="preserve">"Об Общественном совете при Агентстве по развитию человеческого потенциала и трудовых ресурсов Ульяновской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АГЕНТСТВО</w:t>
      </w:r>
    </w:p>
    <w:p>
      <w:pPr>
        <w:pStyle w:val="2"/>
        <w:jc w:val="center"/>
      </w:pPr>
      <w:r>
        <w:rPr>
          <w:sz w:val="20"/>
        </w:rPr>
        <w:t xml:space="preserve">ПО РАЗВИТИЮ ЧЕЛОВЕЧЕСКОГО ПОТЕНЦИАЛА</w:t>
      </w:r>
    </w:p>
    <w:p>
      <w:pPr>
        <w:pStyle w:val="2"/>
        <w:jc w:val="center"/>
      </w:pPr>
      <w:r>
        <w:rPr>
          <w:sz w:val="20"/>
        </w:rPr>
        <w:t xml:space="preserve">И ТРУДОВЫХ РЕСУРСОВ УЛЬЯНОВСКОЙ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9 ноября 2016 г. N 39-п</w:t>
      </w:r>
    </w:p>
    <w:p>
      <w:pPr>
        <w:pStyle w:val="2"/>
        <w:jc w:val="center"/>
      </w:pPr>
      <w:r>
        <w:rPr>
          <w:sz w:val="20"/>
        </w:rPr>
      </w:r>
    </w:p>
    <w:p>
      <w:pPr>
        <w:pStyle w:val="2"/>
        <w:jc w:val="center"/>
      </w:pPr>
      <w:r>
        <w:rPr>
          <w:sz w:val="20"/>
        </w:rPr>
        <w:t xml:space="preserve">ОБ ОБЩЕСТВЕННОМ СОВЕТЕ ПРИ АГЕНТСТВЕ ПО РАЗВИТИЮ</w:t>
      </w:r>
    </w:p>
    <w:p>
      <w:pPr>
        <w:pStyle w:val="2"/>
        <w:jc w:val="center"/>
      </w:pPr>
      <w:r>
        <w:rPr>
          <w:sz w:val="20"/>
        </w:rPr>
        <w:t xml:space="preserve">ЧЕЛОВЕЧЕСКОГО ПОТЕНЦИАЛА И ТРУДОВЫХ РЕСУРСОВ</w:t>
      </w:r>
    </w:p>
    <w:p>
      <w:pPr>
        <w:pStyle w:val="2"/>
        <w:jc w:val="center"/>
      </w:pPr>
      <w:r>
        <w:rPr>
          <w:sz w:val="20"/>
        </w:rPr>
        <w:t xml:space="preserve">УЛЬЯНОВСКОЙ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Агентства по развитию человеческого потенциала и трудовых</w:t>
            </w:r>
          </w:p>
          <w:p>
            <w:pPr>
              <w:pStyle w:val="0"/>
              <w:jc w:val="center"/>
            </w:pPr>
            <w:r>
              <w:rPr>
                <w:sz w:val="20"/>
                <w:color w:val="392c69"/>
              </w:rPr>
              <w:t xml:space="preserve">ресурсов Ульяновской области от 19.09.2019 </w:t>
            </w:r>
            <w:hyperlink w:history="0" r:id="rId8" w:tooltip="Приказ Агентства по развитию человеческого потенциала и трудовых ресурсов Ульяновской области от 19.09.2019 N 17-п (ред. от 16.04.2020) &quot;О внесении изменений в отдельные нормативные правовые акты Агентства по развитию человеческого потенциала и трудовых ресурсов Ульяновской области&quot; {КонсультантПлюс}">
              <w:r>
                <w:rPr>
                  <w:sz w:val="20"/>
                  <w:color w:val="0000ff"/>
                </w:rPr>
                <w:t xml:space="preserve">N 17-п</w:t>
              </w:r>
            </w:hyperlink>
            <w:r>
              <w:rPr>
                <w:sz w:val="20"/>
                <w:color w:val="392c69"/>
              </w:rPr>
              <w:t xml:space="preserve">, от 26.02.2020 </w:t>
            </w:r>
            <w:hyperlink w:history="0" r:id="rId9" w:tooltip="Приказ Агентства по развитию человеческого потенциала и трудовых ресурсов Ульяновской области от 26.02.2020 N 5-п &quot;О внесении изменения в приказ Агентства по развитию человеческого потенциала и трудовых ресурсов Ульяновской области от 09.11.2016 N 39-п&quot; {КонсультантПлюс}">
              <w:r>
                <w:rPr>
                  <w:sz w:val="20"/>
                  <w:color w:val="0000ff"/>
                </w:rPr>
                <w:t xml:space="preserve">N 5-п</w:t>
              </w:r>
            </w:hyperlink>
            <w:r>
              <w:rPr>
                <w:sz w:val="20"/>
                <w:color w:val="392c69"/>
              </w:rPr>
              <w:t xml:space="preserve">,</w:t>
            </w:r>
          </w:p>
          <w:p>
            <w:pPr>
              <w:pStyle w:val="0"/>
              <w:jc w:val="center"/>
            </w:pPr>
            <w:r>
              <w:rPr>
                <w:sz w:val="20"/>
                <w:color w:val="392c69"/>
              </w:rPr>
              <w:t xml:space="preserve">от 16.04.2020 </w:t>
            </w:r>
            <w:hyperlink w:history="0" r:id="rId10" w:tooltip="Приказ Агентства по развитию человеческого потенциала и трудовых ресурсов Ульяновской области от 16.04.2020 N 11-п &quot;О внесении изменения в Положение об Общественном совете при Агентстве по развитию человеческого потенциала и трудовых ресурсов Ульяновской области&quot; {КонсультантПлюс}">
              <w:r>
                <w:rPr>
                  <w:sz w:val="20"/>
                  <w:color w:val="0000ff"/>
                </w:rPr>
                <w:t xml:space="preserve">N 11-п</w:t>
              </w:r>
            </w:hyperlink>
            <w:r>
              <w:rPr>
                <w:sz w:val="20"/>
                <w:color w:val="392c69"/>
              </w:rPr>
              <w:t xml:space="preserve">, от 10.04.2025 </w:t>
            </w:r>
            <w:hyperlink w:history="0" r:id="rId11" w:tooltip="Приказ Агентства по развитию человеческого потенциала и трудовых ресурсов Ульяновской области от 10.04.2025 N 7-п &quot;О внесении изменений в приказ Агентства по развитию человеческого потенциала и трудовых ресурсов Ульяновской области от 09.11.2016 N 39-п&quot; (Зарегистрировано в Агентстве по развитию человеческого потенциала и трудовых ресурсов Ульяновской области 10.04.2025 N ГР-15/7) {КонсультантПлюс}">
              <w:r>
                <w:rPr>
                  <w:sz w:val="20"/>
                  <w:color w:val="0000ff"/>
                </w:rPr>
                <w:t xml:space="preserve">N 7-п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Во исполнение </w:t>
      </w:r>
      <w:hyperlink w:history="0" r:id="rId12" w:tooltip="Постановление Правительства Ульяновской области от 19.07.2018 N 329-П (ред. от 21.04.2023) &quot;О порядке образования общественных советов при исполнительных органах Ульяновской области, возглавляемых Правительством Ульяновской области&quot; {КонсультантПлюс}">
        <w:r>
          <w:rPr>
            <w:sz w:val="20"/>
            <w:color w:val="0000ff"/>
          </w:rPr>
          <w:t xml:space="preserve">постановления</w:t>
        </w:r>
      </w:hyperlink>
      <w:r>
        <w:rPr>
          <w:sz w:val="20"/>
        </w:rPr>
        <w:t xml:space="preserve"> Правительства Ульяновской области от 19.07.2018 N 329-П "О порядке образования общественных советов при исполнительных органах государственной власти Ульяновской области, возглавляемых Правительством Ульяновской области" приказываю:</w:t>
      </w:r>
    </w:p>
    <w:p>
      <w:pPr>
        <w:pStyle w:val="0"/>
        <w:jc w:val="both"/>
      </w:pPr>
      <w:r>
        <w:rPr>
          <w:sz w:val="20"/>
        </w:rPr>
        <w:t xml:space="preserve">(в ред. </w:t>
      </w:r>
      <w:hyperlink w:history="0" r:id="rId13" w:tooltip="Приказ Агентства по развитию человеческого потенциала и трудовых ресурсов Ульяновской области от 19.09.2019 N 17-п (ред. от 16.04.2020) &quot;О внесении изменений в отдельные нормативные правовые акты Агентства по развитию человеческого потенциала и трудовых ресурсов Ульяновской области&quot; {КонсультантПлюс}">
        <w:r>
          <w:rPr>
            <w:sz w:val="20"/>
            <w:color w:val="0000ff"/>
          </w:rPr>
          <w:t xml:space="preserve">приказа</w:t>
        </w:r>
      </w:hyperlink>
      <w:r>
        <w:rPr>
          <w:sz w:val="20"/>
        </w:rPr>
        <w:t xml:space="preserve"> Агентства по развитию человеческого потенциала и трудовых ресурсов Ульяновской области от 19.09.2019 N 17-п)</w:t>
      </w:r>
    </w:p>
    <w:p>
      <w:pPr>
        <w:pStyle w:val="0"/>
        <w:spacing w:before="200" w:lineRule="auto"/>
        <w:ind w:firstLine="540"/>
        <w:jc w:val="both"/>
      </w:pPr>
      <w:r>
        <w:rPr>
          <w:sz w:val="20"/>
        </w:rPr>
        <w:t xml:space="preserve">1. Создать Общественный совет при Агентстве по развитию человеческого потенциала и трудовых ресурсов Ульяновской области.</w:t>
      </w:r>
    </w:p>
    <w:p>
      <w:pPr>
        <w:pStyle w:val="0"/>
        <w:spacing w:before="200" w:lineRule="auto"/>
        <w:ind w:firstLine="540"/>
        <w:jc w:val="both"/>
      </w:pPr>
      <w:r>
        <w:rPr>
          <w:sz w:val="20"/>
        </w:rPr>
        <w:t xml:space="preserve">2. Утвердить прилагаемое </w:t>
      </w:r>
      <w:hyperlink w:history="0" w:anchor="P38" w:tooltip="ПОЛОЖЕНИЕ">
        <w:r>
          <w:rPr>
            <w:sz w:val="20"/>
            <w:color w:val="0000ff"/>
          </w:rPr>
          <w:t xml:space="preserve">Положение</w:t>
        </w:r>
      </w:hyperlink>
      <w:r>
        <w:rPr>
          <w:sz w:val="20"/>
        </w:rPr>
        <w:t xml:space="preserve"> об Общественном совете при Агентстве по развитию человеческого потенциала и трудовых ресурсов Ульяновской области.</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Агентства по развитию человеческого</w:t>
      </w:r>
    </w:p>
    <w:p>
      <w:pPr>
        <w:pStyle w:val="0"/>
        <w:jc w:val="right"/>
      </w:pPr>
      <w:r>
        <w:rPr>
          <w:sz w:val="20"/>
        </w:rPr>
        <w:t xml:space="preserve">потенциала и трудовых ресурсов</w:t>
      </w:r>
    </w:p>
    <w:p>
      <w:pPr>
        <w:pStyle w:val="0"/>
        <w:jc w:val="right"/>
      </w:pPr>
      <w:r>
        <w:rPr>
          <w:sz w:val="20"/>
        </w:rPr>
        <w:t xml:space="preserve">Ульяновской области</w:t>
      </w:r>
    </w:p>
    <w:p>
      <w:pPr>
        <w:pStyle w:val="0"/>
        <w:jc w:val="right"/>
      </w:pPr>
      <w:r>
        <w:rPr>
          <w:sz w:val="20"/>
        </w:rPr>
        <w:t xml:space="preserve">Д.В.ГЕРАСИМОВ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Агентства по развитию человеческого</w:t>
      </w:r>
    </w:p>
    <w:p>
      <w:pPr>
        <w:pStyle w:val="0"/>
        <w:jc w:val="right"/>
      </w:pPr>
      <w:r>
        <w:rPr>
          <w:sz w:val="20"/>
        </w:rPr>
        <w:t xml:space="preserve">потенциала и трудовых ресурсов</w:t>
      </w:r>
    </w:p>
    <w:p>
      <w:pPr>
        <w:pStyle w:val="0"/>
        <w:jc w:val="right"/>
      </w:pPr>
      <w:r>
        <w:rPr>
          <w:sz w:val="20"/>
        </w:rPr>
        <w:t xml:space="preserve">Ульяновской области</w:t>
      </w:r>
    </w:p>
    <w:p>
      <w:pPr>
        <w:pStyle w:val="0"/>
        <w:jc w:val="right"/>
      </w:pPr>
      <w:r>
        <w:rPr>
          <w:sz w:val="20"/>
        </w:rPr>
        <w:t xml:space="preserve">от 9 ноября 2016 г. N 39-п</w:t>
      </w:r>
    </w:p>
    <w:p>
      <w:pPr>
        <w:pStyle w:val="0"/>
        <w:jc w:val="both"/>
      </w:pPr>
      <w:r>
        <w:rPr>
          <w:sz w:val="20"/>
        </w:rPr>
      </w:r>
    </w:p>
    <w:bookmarkStart w:id="38" w:name="P38"/>
    <w:bookmarkEnd w:id="38"/>
    <w:p>
      <w:pPr>
        <w:pStyle w:val="2"/>
        <w:jc w:val="center"/>
      </w:pPr>
      <w:r>
        <w:rPr>
          <w:sz w:val="20"/>
        </w:rPr>
        <w:t xml:space="preserve">ПОЛОЖЕНИЕ</w:t>
      </w:r>
    </w:p>
    <w:p>
      <w:pPr>
        <w:pStyle w:val="2"/>
        <w:jc w:val="center"/>
      </w:pPr>
      <w:r>
        <w:rPr>
          <w:sz w:val="20"/>
        </w:rPr>
        <w:t xml:space="preserve">ОБ ОБЩЕСТВЕННОМ СОВЕТЕ ПРИ АГЕНТСТВЕ ПО РАЗВИТИЮ</w:t>
      </w:r>
    </w:p>
    <w:p>
      <w:pPr>
        <w:pStyle w:val="2"/>
        <w:jc w:val="center"/>
      </w:pPr>
      <w:r>
        <w:rPr>
          <w:sz w:val="20"/>
        </w:rPr>
        <w:t xml:space="preserve">ЧЕЛОВЕЧЕСКОГО ПОТЕНЦИАЛА И ТРУДОВЫХ РЕСУРСОВ</w:t>
      </w:r>
    </w:p>
    <w:p>
      <w:pPr>
        <w:pStyle w:val="2"/>
        <w:jc w:val="center"/>
      </w:pPr>
      <w:r>
        <w:rPr>
          <w:sz w:val="20"/>
        </w:rPr>
        <w:t xml:space="preserve">УЛЬЯНОВСКОЙ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Агентства по развитию человеческого потенциала и трудовых</w:t>
            </w:r>
          </w:p>
          <w:p>
            <w:pPr>
              <w:pStyle w:val="0"/>
              <w:jc w:val="center"/>
            </w:pPr>
            <w:r>
              <w:rPr>
                <w:sz w:val="20"/>
                <w:color w:val="392c69"/>
              </w:rPr>
              <w:t xml:space="preserve">ресурсов Ульяновской области от 19.09.2019 </w:t>
            </w:r>
            <w:hyperlink w:history="0" r:id="rId14" w:tooltip="Приказ Агентства по развитию человеческого потенциала и трудовых ресурсов Ульяновской области от 19.09.2019 N 17-п (ред. от 16.04.2020) &quot;О внесении изменений в отдельные нормативные правовые акты Агентства по развитию человеческого потенциала и трудовых ресурсов Ульяновской области&quot; {КонсультантПлюс}">
              <w:r>
                <w:rPr>
                  <w:sz w:val="20"/>
                  <w:color w:val="0000ff"/>
                </w:rPr>
                <w:t xml:space="preserve">N 17-п</w:t>
              </w:r>
            </w:hyperlink>
            <w:r>
              <w:rPr>
                <w:sz w:val="20"/>
                <w:color w:val="392c69"/>
              </w:rPr>
              <w:t xml:space="preserve">, от 26.02.2020 </w:t>
            </w:r>
            <w:hyperlink w:history="0" r:id="rId15" w:tooltip="Приказ Агентства по развитию человеческого потенциала и трудовых ресурсов Ульяновской области от 26.02.2020 N 5-п &quot;О внесении изменения в приказ Агентства по развитию человеческого потенциала и трудовых ресурсов Ульяновской области от 09.11.2016 N 39-п&quot; {КонсультантПлюс}">
              <w:r>
                <w:rPr>
                  <w:sz w:val="20"/>
                  <w:color w:val="0000ff"/>
                </w:rPr>
                <w:t xml:space="preserve">N 5-п</w:t>
              </w:r>
            </w:hyperlink>
            <w:r>
              <w:rPr>
                <w:sz w:val="20"/>
                <w:color w:val="392c69"/>
              </w:rPr>
              <w:t xml:space="preserve">,</w:t>
            </w:r>
          </w:p>
          <w:p>
            <w:pPr>
              <w:pStyle w:val="0"/>
              <w:jc w:val="center"/>
            </w:pPr>
            <w:r>
              <w:rPr>
                <w:sz w:val="20"/>
                <w:color w:val="392c69"/>
              </w:rPr>
              <w:t xml:space="preserve">от 16.04.2020 </w:t>
            </w:r>
            <w:hyperlink w:history="0" r:id="rId16" w:tooltip="Приказ Агентства по развитию человеческого потенциала и трудовых ресурсов Ульяновской области от 16.04.2020 N 11-п &quot;О внесении изменения в Положение об Общественном совете при Агентстве по развитию человеческого потенциала и трудовых ресурсов Ульяновской области&quot; {КонсультантПлюс}">
              <w:r>
                <w:rPr>
                  <w:sz w:val="20"/>
                  <w:color w:val="0000ff"/>
                </w:rPr>
                <w:t xml:space="preserve">N 11-п</w:t>
              </w:r>
            </w:hyperlink>
            <w:r>
              <w:rPr>
                <w:sz w:val="20"/>
                <w:color w:val="392c69"/>
              </w:rPr>
              <w:t xml:space="preserve">, от 10.04.2025 </w:t>
            </w:r>
            <w:hyperlink w:history="0" r:id="rId17" w:tooltip="Приказ Агентства по развитию человеческого потенциала и трудовых ресурсов Ульяновской области от 10.04.2025 N 7-п &quot;О внесении изменений в приказ Агентства по развитию человеческого потенциала и трудовых ресурсов Ульяновской области от 09.11.2016 N 39-п&quot; (Зарегистрировано в Агентстве по развитию человеческого потенциала и трудовых ресурсов Ульяновской области 10.04.2025 N ГР-15/7) {КонсультантПлюс}">
              <w:r>
                <w:rPr>
                  <w:sz w:val="20"/>
                  <w:color w:val="0000ff"/>
                </w:rPr>
                <w:t xml:space="preserve">N 7-п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Агентстве по развитию человеческого потенциала и трудовых ресурсов Ульяновской области определяет компетенцию и порядок деятельности Общественного совета, образуемого при Агентстве по развитию человеческого потенциала и трудовых ресурсов Ульяновской области (далее - Агентство), порядок формирования его состава, порядок взаимодействия Агентства с Общественной палатой Ульяновской области при формировании состава Общественного совета при Агентстве, порядок и условия включения в состав Общественного совета при Агентстве не зависимых от Агентства экспертов, представителей заинтересованных общественных организаций и прочих лиц, ведущих общественную деятельность.</w:t>
      </w:r>
    </w:p>
    <w:p>
      <w:pPr>
        <w:pStyle w:val="0"/>
        <w:spacing w:before="200" w:lineRule="auto"/>
        <w:ind w:firstLine="540"/>
        <w:jc w:val="both"/>
      </w:pPr>
      <w:r>
        <w:rPr>
          <w:sz w:val="20"/>
        </w:rPr>
        <w:t xml:space="preserve">1.2. Общественный совет при Агентстве (далее - Общественный совет) является постоянно действующим коллегиальным совещательно-консультативным органом общественного контроля.</w:t>
      </w:r>
    </w:p>
    <w:p>
      <w:pPr>
        <w:pStyle w:val="0"/>
        <w:spacing w:before="200" w:lineRule="auto"/>
        <w:ind w:firstLine="540"/>
        <w:jc w:val="both"/>
      </w:pPr>
      <w:r>
        <w:rPr>
          <w:sz w:val="20"/>
        </w:rPr>
        <w:t xml:space="preserve">1.3. Решения Общественного совета носят рекомендательный характер.</w:t>
      </w:r>
    </w:p>
    <w:p>
      <w:pPr>
        <w:pStyle w:val="0"/>
        <w:spacing w:before="200" w:lineRule="auto"/>
        <w:ind w:firstLine="540"/>
        <w:jc w:val="both"/>
      </w:pPr>
      <w:r>
        <w:rPr>
          <w:sz w:val="20"/>
        </w:rPr>
        <w:t xml:space="preserve">1.4. Задачей Общественного совета является содействие Агентству в обеспечении защиты и согласования интересов граждан Российской Федерации, общественных и иных организаций, органов государственной власти для решения вопросов в сфере труда, занятости и развития человеческого потенциала.</w:t>
      </w:r>
    </w:p>
    <w:p>
      <w:pPr>
        <w:pStyle w:val="0"/>
        <w:spacing w:before="200" w:lineRule="auto"/>
        <w:ind w:firstLine="540"/>
        <w:jc w:val="both"/>
      </w:pPr>
      <w:r>
        <w:rPr>
          <w:sz w:val="20"/>
        </w:rPr>
        <w:t xml:space="preserve">1.5. Общественный совет в своей деятельности руководствуется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w:history="0" r:id="rId19" w:tooltip="&quot;Устав Ульяновской области&quot; (утв. постановлением ЗС Ульяновской области от 19.05.2005 N 31/311) (ред. от 08.12.2023) {КонсультантПлюс}">
        <w:r>
          <w:rPr>
            <w:sz w:val="20"/>
            <w:color w:val="0000ff"/>
          </w:rPr>
          <w:t xml:space="preserve">Уставом</w:t>
        </w:r>
      </w:hyperlink>
      <w:r>
        <w:rPr>
          <w:sz w:val="20"/>
        </w:rPr>
        <w:t xml:space="preserve"> Ульяновской области, Законами Ульяновской области, постановлениями и распоряжениями Губернатора Ульяновской области, постановлениями и распоряжениями Правительства Ульяновской области, иными нормативными правовыми актами Ульяновской области, настоящим Положением.</w:t>
      </w:r>
    </w:p>
    <w:p>
      <w:pPr>
        <w:pStyle w:val="0"/>
        <w:spacing w:before="200" w:lineRule="auto"/>
        <w:ind w:firstLine="540"/>
        <w:jc w:val="both"/>
      </w:pPr>
      <w:r>
        <w:rPr>
          <w:sz w:val="20"/>
        </w:rPr>
        <w:t xml:space="preserve">1.6. Организационно-техническое обеспечение деятельности Общественного совета осуществляет Агентство.</w:t>
      </w:r>
    </w:p>
    <w:p>
      <w:pPr>
        <w:pStyle w:val="0"/>
        <w:jc w:val="both"/>
      </w:pPr>
      <w:r>
        <w:rPr>
          <w:sz w:val="20"/>
        </w:rPr>
      </w:r>
    </w:p>
    <w:p>
      <w:pPr>
        <w:pStyle w:val="2"/>
        <w:outlineLvl w:val="1"/>
        <w:jc w:val="center"/>
      </w:pPr>
      <w:r>
        <w:rPr>
          <w:sz w:val="20"/>
        </w:rPr>
        <w:t xml:space="preserve">II. Компетенция и функции Общественного совета</w:t>
      </w:r>
    </w:p>
    <w:p>
      <w:pPr>
        <w:pStyle w:val="0"/>
        <w:jc w:val="both"/>
      </w:pPr>
      <w:r>
        <w:rPr>
          <w:sz w:val="20"/>
        </w:rPr>
      </w:r>
    </w:p>
    <w:p>
      <w:pPr>
        <w:pStyle w:val="0"/>
        <w:ind w:firstLine="540"/>
        <w:jc w:val="both"/>
      </w:pPr>
      <w:r>
        <w:rPr>
          <w:sz w:val="20"/>
        </w:rPr>
        <w:t xml:space="preserve">2.1. Основные функции Общественного совета:</w:t>
      </w:r>
    </w:p>
    <w:p>
      <w:pPr>
        <w:pStyle w:val="0"/>
        <w:spacing w:before="200" w:lineRule="auto"/>
        <w:ind w:firstLine="540"/>
        <w:jc w:val="both"/>
      </w:pPr>
      <w:r>
        <w:rPr>
          <w:sz w:val="20"/>
        </w:rPr>
        <w:t xml:space="preserve">1) рассмотрение и проведение экспертизы общественных инициатив граждан, общественных и иных организаций, органов государственной власти по вопросам труда, занятости и развития человеческого потенциала;</w:t>
      </w:r>
    </w:p>
    <w:p>
      <w:pPr>
        <w:pStyle w:val="0"/>
        <w:spacing w:before="200" w:lineRule="auto"/>
        <w:ind w:firstLine="540"/>
        <w:jc w:val="both"/>
      </w:pPr>
      <w:r>
        <w:rPr>
          <w:sz w:val="20"/>
        </w:rPr>
        <w:t xml:space="preserve">2) проведение слушаний по вопросам, относящимся к приоритетным направлениям деятельности Агентства;</w:t>
      </w:r>
    </w:p>
    <w:p>
      <w:pPr>
        <w:pStyle w:val="0"/>
        <w:spacing w:before="200" w:lineRule="auto"/>
        <w:ind w:firstLine="540"/>
        <w:jc w:val="both"/>
      </w:pPr>
      <w:r>
        <w:rPr>
          <w:sz w:val="20"/>
        </w:rPr>
        <w:t xml:space="preserve">3) рассмотрение и выработка рекомендаций по проектам нормативных правовых актов, касающихся сферы труда, занятости и развития человеческого потенциала (об утверждении стратегий, концепций, программ среднесрочного, долгосрочного отраслевого развития, бюджетных планов, государственных программ и ежегодных планов их реализации и т.д.);</w:t>
      </w:r>
    </w:p>
    <w:p>
      <w:pPr>
        <w:pStyle w:val="0"/>
        <w:spacing w:before="200" w:lineRule="auto"/>
        <w:ind w:firstLine="540"/>
        <w:jc w:val="both"/>
      </w:pPr>
      <w:r>
        <w:rPr>
          <w:sz w:val="20"/>
        </w:rPr>
        <w:t xml:space="preserve">3.1) выработка предложений, касающихся развития персонала и резерва кадров, а также формирования корпоративной культуры;</w:t>
      </w:r>
    </w:p>
    <w:p>
      <w:pPr>
        <w:pStyle w:val="0"/>
        <w:jc w:val="both"/>
      </w:pPr>
      <w:r>
        <w:rPr>
          <w:sz w:val="20"/>
        </w:rPr>
        <w:t xml:space="preserve">(пп. 3.1 введен </w:t>
      </w:r>
      <w:hyperlink w:history="0" r:id="rId20" w:tooltip="Приказ Агентства по развитию человеческого потенциала и трудовых ресурсов Ульяновской области от 16.04.2020 N 11-п &quot;О внесении изменения в Положение об Общественном совете при Агентстве по развитию человеческого потенциала и трудовых ресурсов Ульяновской области&quot; {КонсультантПлюс}">
        <w:r>
          <w:rPr>
            <w:sz w:val="20"/>
            <w:color w:val="0000ff"/>
          </w:rPr>
          <w:t xml:space="preserve">приказом</w:t>
        </w:r>
      </w:hyperlink>
      <w:r>
        <w:rPr>
          <w:sz w:val="20"/>
        </w:rPr>
        <w:t xml:space="preserve"> Агентства по развитию человеческого потенциала и трудовых ресурсов Ульяновской области от 16.04.2020 N 11-п)</w:t>
      </w:r>
    </w:p>
    <w:p>
      <w:pPr>
        <w:pStyle w:val="0"/>
        <w:spacing w:before="200" w:lineRule="auto"/>
        <w:ind w:firstLine="540"/>
        <w:jc w:val="both"/>
      </w:pPr>
      <w:r>
        <w:rPr>
          <w:sz w:val="20"/>
        </w:rPr>
        <w:t xml:space="preserve">4) рассмотрение важнейших вопросов, относящихся к сфере труда, занятости и развития человеческого потенциала, из числа вопросов, выносимых на заседание Правительства Ульяновской области, либо если рассмотрение указанных вопросов на Общественном совете предусмотрено поручением Губернатора Ульяновской области и/или Правительства Ульяновской области;</w:t>
      </w:r>
    </w:p>
    <w:p>
      <w:pPr>
        <w:pStyle w:val="0"/>
        <w:spacing w:before="200" w:lineRule="auto"/>
        <w:ind w:firstLine="540"/>
        <w:jc w:val="both"/>
      </w:pPr>
      <w:r>
        <w:rPr>
          <w:sz w:val="20"/>
        </w:rPr>
        <w:t xml:space="preserve">5) организация проведения общественных экспертиз проектов нормативных правовых актов по вопросам труда, занятости и развития человеческого потенциала, разрабатываемых Агентством;</w:t>
      </w:r>
    </w:p>
    <w:p>
      <w:pPr>
        <w:pStyle w:val="0"/>
        <w:spacing w:before="200" w:lineRule="auto"/>
        <w:ind w:firstLine="540"/>
        <w:jc w:val="both"/>
      </w:pPr>
      <w:r>
        <w:rPr>
          <w:sz w:val="20"/>
        </w:rPr>
        <w:t xml:space="preserve">6) рассмотрение принятия и внесения изменений в государственные программы Ульяновской области, государственным заказчиком - координатором которых является Агентство, и контроль за их реализацией;</w:t>
      </w:r>
    </w:p>
    <w:p>
      <w:pPr>
        <w:pStyle w:val="0"/>
        <w:spacing w:before="200" w:lineRule="auto"/>
        <w:ind w:firstLine="540"/>
        <w:jc w:val="both"/>
      </w:pPr>
      <w:r>
        <w:rPr>
          <w:sz w:val="20"/>
        </w:rPr>
        <w:t xml:space="preserve">7) рассмотрение проектов нормативных правовых актов, разрабатываемых Агентством по вопросам, предусмотренным </w:t>
      </w:r>
      <w:hyperlink w:history="0" r:id="rId21" w:tooltip="Постановление Губернатора Ульяновской области от 13.05.2013 N 82 (ред. от 23.03.2017) &quot;Об общественном обсуждении проектов правовых актов Ульяновской области&quot; (вместе с &quot;Положением об общественном обсуждении проектов правовых актов Ульяновской области&quot;) {КонсультантПлюс}">
        <w:r>
          <w:rPr>
            <w:sz w:val="20"/>
            <w:color w:val="0000ff"/>
          </w:rPr>
          <w:t xml:space="preserve">пунктом 4</w:t>
        </w:r>
      </w:hyperlink>
      <w:r>
        <w:rPr>
          <w:sz w:val="20"/>
        </w:rPr>
        <w:t xml:space="preserve"> Положения об общественном обсуждении проектов правовых актов Ульяновской области, утвержденного постановлением Губернатора Ульяновской области от 13.05.2013 N 82;</w:t>
      </w:r>
    </w:p>
    <w:p>
      <w:pPr>
        <w:pStyle w:val="0"/>
        <w:spacing w:before="200" w:lineRule="auto"/>
        <w:ind w:firstLine="540"/>
        <w:jc w:val="both"/>
      </w:pPr>
      <w:r>
        <w:rPr>
          <w:sz w:val="20"/>
        </w:rPr>
        <w:t xml:space="preserve">8) рассмотрение плана по противодействию коррупции в Агентстве, а также докладов и других документов о ходе и результатах его выполнения;</w:t>
      </w:r>
    </w:p>
    <w:p>
      <w:pPr>
        <w:pStyle w:val="0"/>
        <w:spacing w:before="200" w:lineRule="auto"/>
        <w:ind w:firstLine="540"/>
        <w:jc w:val="both"/>
      </w:pPr>
      <w:r>
        <w:rPr>
          <w:sz w:val="20"/>
        </w:rPr>
        <w:t xml:space="preserve">9) участие в работе аттестационных комиссий и конкурсных комиссий по замещению должностей в Агентстве;</w:t>
      </w:r>
    </w:p>
    <w:p>
      <w:pPr>
        <w:pStyle w:val="0"/>
        <w:spacing w:before="200" w:lineRule="auto"/>
        <w:ind w:firstLine="540"/>
        <w:jc w:val="both"/>
      </w:pPr>
      <w:r>
        <w:rPr>
          <w:sz w:val="20"/>
        </w:rPr>
        <w:t xml:space="preserve">10) определение перечня приоритетных правовых актов и важнейших вопросов, относящихся к сфере труда, занятости и развития человеческого потенциала, которые подлежат обязательному рассмотрению на заседаниях Общественного совета;</w:t>
      </w:r>
    </w:p>
    <w:p>
      <w:pPr>
        <w:pStyle w:val="0"/>
        <w:spacing w:before="200" w:lineRule="auto"/>
        <w:ind w:firstLine="540"/>
        <w:jc w:val="both"/>
      </w:pPr>
      <w:r>
        <w:rPr>
          <w:sz w:val="20"/>
        </w:rPr>
        <w:t xml:space="preserve">11) рассмотрение ежегодного отчета Агентства;</w:t>
      </w:r>
    </w:p>
    <w:p>
      <w:pPr>
        <w:pStyle w:val="0"/>
        <w:spacing w:before="200" w:lineRule="auto"/>
        <w:ind w:firstLine="540"/>
        <w:jc w:val="both"/>
      </w:pPr>
      <w:r>
        <w:rPr>
          <w:sz w:val="20"/>
        </w:rPr>
        <w:t xml:space="preserve">11.1) рассмотрение и утверждение ежегодного доклада об антимонопольном комплаенсе, представляемого Агентством;</w:t>
      </w:r>
    </w:p>
    <w:p>
      <w:pPr>
        <w:pStyle w:val="0"/>
        <w:jc w:val="both"/>
      </w:pPr>
      <w:r>
        <w:rPr>
          <w:sz w:val="20"/>
        </w:rPr>
        <w:t xml:space="preserve">(пп. 11.1 введен </w:t>
      </w:r>
      <w:hyperlink w:history="0" r:id="rId22" w:tooltip="Приказ Агентства по развитию человеческого потенциала и трудовых ресурсов Ульяновской области от 26.02.2020 N 5-п &quot;О внесении изменения в приказ Агентства по развитию человеческого потенциала и трудовых ресурсов Ульяновской области от 09.11.2016 N 39-п&quot; {КонсультантПлюс}">
        <w:r>
          <w:rPr>
            <w:sz w:val="20"/>
            <w:color w:val="0000ff"/>
          </w:rPr>
          <w:t xml:space="preserve">приказом</w:t>
        </w:r>
      </w:hyperlink>
      <w:r>
        <w:rPr>
          <w:sz w:val="20"/>
        </w:rPr>
        <w:t xml:space="preserve"> Агентства по развитию человеческого потенциала и трудовых ресурсов Ульяновской области от 26.02.2020 N 5-п)</w:t>
      </w:r>
    </w:p>
    <w:p>
      <w:pPr>
        <w:pStyle w:val="0"/>
        <w:spacing w:before="200" w:lineRule="auto"/>
        <w:ind w:firstLine="540"/>
        <w:jc w:val="both"/>
      </w:pPr>
      <w:r>
        <w:rPr>
          <w:sz w:val="20"/>
        </w:rPr>
        <w:t xml:space="preserve">12) осуществление оценки эффективности деятельности Агентства;</w:t>
      </w:r>
    </w:p>
    <w:p>
      <w:pPr>
        <w:pStyle w:val="0"/>
        <w:spacing w:before="200" w:lineRule="auto"/>
        <w:ind w:firstLine="540"/>
        <w:jc w:val="both"/>
      </w:pPr>
      <w:r>
        <w:rPr>
          <w:sz w:val="20"/>
        </w:rPr>
        <w:t xml:space="preserve">13) информирование органов государственной власти и широкой общественности о результатах оценки эффективности деятельности Агентства;</w:t>
      </w:r>
    </w:p>
    <w:p>
      <w:pPr>
        <w:pStyle w:val="0"/>
        <w:spacing w:before="200" w:lineRule="auto"/>
        <w:ind w:firstLine="540"/>
        <w:jc w:val="both"/>
      </w:pPr>
      <w:r>
        <w:rPr>
          <w:sz w:val="20"/>
        </w:rPr>
        <w:t xml:space="preserve">14) содействие организации взаимодействия Агентства с гражданами и некоммерческими организациями;</w:t>
      </w:r>
    </w:p>
    <w:p>
      <w:pPr>
        <w:pStyle w:val="0"/>
        <w:spacing w:before="200" w:lineRule="auto"/>
        <w:ind w:firstLine="540"/>
        <w:jc w:val="both"/>
      </w:pPr>
      <w:r>
        <w:rPr>
          <w:sz w:val="20"/>
        </w:rPr>
        <w:t xml:space="preserve">15) содействие реализации национальных проектов (программ) по основным направлениям стратегического развития Российской Федерации в социальной и экономических сферах по вопросам труда, занятости и развития человеческого потенциала;</w:t>
      </w:r>
    </w:p>
    <w:p>
      <w:pPr>
        <w:pStyle w:val="0"/>
        <w:spacing w:before="200" w:lineRule="auto"/>
        <w:ind w:firstLine="540"/>
        <w:jc w:val="both"/>
      </w:pPr>
      <w:r>
        <w:rPr>
          <w:sz w:val="20"/>
        </w:rPr>
        <w:t xml:space="preserve">16) рассмотрение иных вопросов, предусмотренных законодательством Российской Федерации.</w:t>
      </w:r>
    </w:p>
    <w:p>
      <w:pPr>
        <w:pStyle w:val="0"/>
        <w:spacing w:before="200" w:lineRule="auto"/>
        <w:ind w:firstLine="540"/>
        <w:jc w:val="both"/>
      </w:pPr>
      <w:r>
        <w:rPr>
          <w:sz w:val="20"/>
        </w:rPr>
        <w:t xml:space="preserve">2.2. Для реализации указанных функций Общественный совет имеет право:</w:t>
      </w:r>
    </w:p>
    <w:p>
      <w:pPr>
        <w:pStyle w:val="0"/>
        <w:spacing w:before="200" w:lineRule="auto"/>
        <w:ind w:firstLine="540"/>
        <w:jc w:val="both"/>
      </w:pPr>
      <w:r>
        <w:rPr>
          <w:sz w:val="20"/>
        </w:rPr>
        <w:t xml:space="preserve">1) приглашать на заседания Общественного совета представителей Агентства, представителей иных органов государственной власти Ульяновской области, органов местного самоуправления муниципальных образований Ульяновской области, представителей общественных и иных организаций Ульяновской области, а также заинтересованных лиц;</w:t>
      </w:r>
    </w:p>
    <w:p>
      <w:pPr>
        <w:pStyle w:val="0"/>
        <w:spacing w:before="200" w:lineRule="auto"/>
        <w:ind w:firstLine="540"/>
        <w:jc w:val="both"/>
      </w:pPr>
      <w:r>
        <w:rPr>
          <w:sz w:val="20"/>
        </w:rPr>
        <w:t xml:space="preserve">2) создавать по вопросам, отнесенным к компетенции Общественного совета, комиссии, подкомиссии и рабочие группы;</w:t>
      </w:r>
    </w:p>
    <w:p>
      <w:pPr>
        <w:pStyle w:val="0"/>
        <w:spacing w:before="200" w:lineRule="auto"/>
        <w:ind w:firstLine="540"/>
        <w:jc w:val="both"/>
      </w:pPr>
      <w:r>
        <w:rPr>
          <w:sz w:val="20"/>
        </w:rPr>
        <w:t xml:space="preserve">3) направлять запросы в исполнительные органы государственной власти Ульяновской области, органы местного самоуправления муниципальных образований Ульяновской области, Государственную инспекцию труда по Ульяновской области и другие организации Ульяновской области в случае необходимости;</w:t>
      </w:r>
    </w:p>
    <w:p>
      <w:pPr>
        <w:pStyle w:val="0"/>
        <w:spacing w:before="200" w:lineRule="auto"/>
        <w:ind w:firstLine="540"/>
        <w:jc w:val="both"/>
      </w:pPr>
      <w:r>
        <w:rPr>
          <w:sz w:val="20"/>
        </w:rPr>
        <w:t xml:space="preserve">4) вносить Агентству предложения по совершенствованию его деятельности;</w:t>
      </w:r>
    </w:p>
    <w:p>
      <w:pPr>
        <w:pStyle w:val="0"/>
        <w:spacing w:before="200" w:lineRule="auto"/>
        <w:ind w:firstLine="540"/>
        <w:jc w:val="both"/>
      </w:pPr>
      <w:r>
        <w:rPr>
          <w:sz w:val="20"/>
        </w:rPr>
        <w:t xml:space="preserve">5) принимать участие в рабочих совещаниях, конференциях, "круглых столах", семинарах и иных мероприятиях, проводимых Агентством;</w:t>
      </w:r>
    </w:p>
    <w:p>
      <w:pPr>
        <w:pStyle w:val="0"/>
        <w:spacing w:before="200" w:lineRule="auto"/>
        <w:ind w:firstLine="540"/>
        <w:jc w:val="both"/>
      </w:pPr>
      <w:r>
        <w:rPr>
          <w:sz w:val="20"/>
        </w:rPr>
        <w:t xml:space="preserve">6) привлекать граждан, общественные объединения к решению вопросов, относящихся к установленной законодательством Российской Федерации и Ульяновской области сфере деятельности Агентства;</w:t>
      </w:r>
    </w:p>
    <w:p>
      <w:pPr>
        <w:pStyle w:val="0"/>
        <w:spacing w:before="200" w:lineRule="auto"/>
        <w:ind w:firstLine="540"/>
        <w:jc w:val="both"/>
      </w:pPr>
      <w:r>
        <w:rPr>
          <w:sz w:val="20"/>
        </w:rPr>
        <w:t xml:space="preserve">7)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8) осуществлять иные права в соответствии с законодательством Российской Федерации.</w:t>
      </w:r>
    </w:p>
    <w:p>
      <w:pPr>
        <w:pStyle w:val="0"/>
        <w:jc w:val="both"/>
      </w:pPr>
      <w:r>
        <w:rPr>
          <w:sz w:val="20"/>
        </w:rPr>
      </w:r>
    </w:p>
    <w:p>
      <w:pPr>
        <w:pStyle w:val="2"/>
        <w:outlineLvl w:val="1"/>
        <w:jc w:val="center"/>
      </w:pPr>
      <w:r>
        <w:rPr>
          <w:sz w:val="20"/>
        </w:rPr>
        <w:t xml:space="preserve">III. Порядок формирования состава Общественного совета</w:t>
      </w:r>
    </w:p>
    <w:p>
      <w:pPr>
        <w:pStyle w:val="2"/>
        <w:jc w:val="center"/>
      </w:pPr>
      <w:r>
        <w:rPr>
          <w:sz w:val="20"/>
        </w:rPr>
        <w:t xml:space="preserve">и его упразднения</w:t>
      </w:r>
    </w:p>
    <w:p>
      <w:pPr>
        <w:pStyle w:val="0"/>
        <w:jc w:val="both"/>
      </w:pPr>
      <w:r>
        <w:rPr>
          <w:sz w:val="20"/>
        </w:rPr>
      </w:r>
    </w:p>
    <w:p>
      <w:pPr>
        <w:pStyle w:val="0"/>
        <w:ind w:firstLine="540"/>
        <w:jc w:val="both"/>
      </w:pPr>
      <w:r>
        <w:rPr>
          <w:sz w:val="20"/>
        </w:rPr>
        <w:t xml:space="preserve">3.1. Решения об образовании (упразднении) Общественного совета, формировании (изменении) его численного и персонального составов принимаются руководителем Агентства по предложению и согласованию с Общественной палатой Ульяновской области.</w:t>
      </w:r>
    </w:p>
    <w:p>
      <w:pPr>
        <w:pStyle w:val="0"/>
        <w:spacing w:before="200" w:lineRule="auto"/>
        <w:ind w:firstLine="540"/>
        <w:jc w:val="both"/>
      </w:pPr>
      <w:r>
        <w:rPr>
          <w:sz w:val="20"/>
        </w:rPr>
        <w:t xml:space="preserve">3.2. В состав Общественного совета включаются с их согласия члены Общественной палаты Ульяновской области, не зависимые от Агентства эксперты, представители заинтересованных общественных организаций и прочие лица, ведущие общественную деятельность.</w:t>
      </w:r>
    </w:p>
    <w:p>
      <w:pPr>
        <w:pStyle w:val="0"/>
        <w:spacing w:before="200" w:lineRule="auto"/>
        <w:ind w:firstLine="540"/>
        <w:jc w:val="both"/>
      </w:pPr>
      <w:r>
        <w:rPr>
          <w:sz w:val="20"/>
        </w:rPr>
        <w:t xml:space="preserve">Членами Общественного совета не могут быть лица, которые в соответствии с </w:t>
      </w:r>
      <w:hyperlink w:history="0" r:id="rId2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частью 4 статьи 13</w:t>
        </w:r>
      </w:hyperlink>
      <w:r>
        <w:rPr>
          <w:sz w:val="20"/>
        </w:rPr>
        <w:t xml:space="preserve"> Федерального закона от 21.07.2014 N 212-ФЗ "Об основах общественного контроля в Российской Федерации" не могут входить в состав Общественного совета.</w:t>
      </w:r>
    </w:p>
    <w:p>
      <w:pPr>
        <w:pStyle w:val="0"/>
        <w:spacing w:before="200" w:lineRule="auto"/>
        <w:ind w:firstLine="540"/>
        <w:jc w:val="both"/>
      </w:pPr>
      <w:r>
        <w:rPr>
          <w:sz w:val="20"/>
        </w:rPr>
        <w:t xml:space="preserve">3.3. Состав Общественного совета формируется из числа кандидатов, выдвинутых в члены Общественного совета, с учетом поступивших предложений общественных организаций, а также обращений физических лиц, изъявивших намерение войти в состав Общественного совета.</w:t>
      </w:r>
    </w:p>
    <w:p>
      <w:pPr>
        <w:pStyle w:val="0"/>
        <w:spacing w:before="200" w:lineRule="auto"/>
        <w:ind w:firstLine="540"/>
        <w:jc w:val="both"/>
      </w:pPr>
      <w:r>
        <w:rPr>
          <w:sz w:val="20"/>
        </w:rPr>
        <w:t xml:space="preserve">3.4. Количественный состав Общественного совета составляет не менее 10 и не более 20 членов. Количество членов Общественного совета, включенных в состав из числа самовыдвиженцев, не должно превышать 10, из числа кандидатур, предложенных общественными организациями, - 10.</w:t>
      </w:r>
    </w:p>
    <w:p>
      <w:pPr>
        <w:pStyle w:val="0"/>
        <w:spacing w:before="200" w:lineRule="auto"/>
        <w:ind w:firstLine="540"/>
        <w:jc w:val="both"/>
      </w:pPr>
      <w:r>
        <w:rPr>
          <w:sz w:val="20"/>
        </w:rPr>
        <w:t xml:space="preserve">3.5. Полномочия члена Общественного совета прекращаются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им заявления о выходе из состава Общественного совета;</w:t>
      </w:r>
    </w:p>
    <w:p>
      <w:pPr>
        <w:pStyle w:val="0"/>
        <w:spacing w:before="200" w:lineRule="auto"/>
        <w:ind w:firstLine="540"/>
        <w:jc w:val="both"/>
      </w:pPr>
      <w:r>
        <w:rPr>
          <w:sz w:val="20"/>
        </w:rPr>
        <w:t xml:space="preserve">3) вступления в законную силу вынесенного в отношении его обвинительного приговора суда;</w:t>
      </w:r>
    </w:p>
    <w:p>
      <w:pPr>
        <w:pStyle w:val="0"/>
        <w:spacing w:before="200" w:lineRule="auto"/>
        <w:ind w:firstLine="540"/>
        <w:jc w:val="both"/>
      </w:pPr>
      <w:r>
        <w:rPr>
          <w:sz w:val="20"/>
        </w:rPr>
        <w:t xml:space="preserve">4)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5) систематического (три и более) пропуска заседаний Общественного совета без уважительных причин;</w:t>
      </w:r>
    </w:p>
    <w:p>
      <w:pPr>
        <w:pStyle w:val="0"/>
        <w:spacing w:before="200" w:lineRule="auto"/>
        <w:ind w:firstLine="540"/>
        <w:jc w:val="both"/>
      </w:pPr>
      <w:r>
        <w:rPr>
          <w:sz w:val="20"/>
        </w:rPr>
        <w:t xml:space="preserve">6) смерть члена Общественного совета.</w:t>
      </w:r>
    </w:p>
    <w:p>
      <w:pPr>
        <w:pStyle w:val="0"/>
        <w:jc w:val="both"/>
      </w:pPr>
      <w:r>
        <w:rPr>
          <w:sz w:val="20"/>
        </w:rPr>
        <w:t xml:space="preserve">(пп. 6 введен </w:t>
      </w:r>
      <w:hyperlink w:history="0" r:id="rId24" w:tooltip="Приказ Агентства по развитию человеческого потенциала и трудовых ресурсов Ульяновской области от 10.04.2025 N 7-п &quot;О внесении изменений в приказ Агентства по развитию человеческого потенциала и трудовых ресурсов Ульяновской области от 09.11.2016 N 39-п&quot; (Зарегистрировано в Агентстве по развитию человеческого потенциала и трудовых ресурсов Ульяновской области 10.04.2025 N ГР-15/7) {КонсультантПлюс}">
        <w:r>
          <w:rPr>
            <w:sz w:val="20"/>
            <w:color w:val="0000ff"/>
          </w:rPr>
          <w:t xml:space="preserve">приказом</w:t>
        </w:r>
      </w:hyperlink>
      <w:r>
        <w:rPr>
          <w:sz w:val="20"/>
        </w:rPr>
        <w:t xml:space="preserve"> Агентства по развитию человеческого потенциала и трудовых ресурсов Ульяновской области от 10.04.2025 N 7-п)</w:t>
      </w:r>
    </w:p>
    <w:p>
      <w:pPr>
        <w:pStyle w:val="0"/>
        <w:spacing w:before="200" w:lineRule="auto"/>
        <w:ind w:firstLine="540"/>
        <w:jc w:val="both"/>
      </w:pPr>
      <w:r>
        <w:rPr>
          <w:sz w:val="20"/>
        </w:rPr>
        <w:t xml:space="preserve">3.5(1). Решение о прекращении полномочий члена Общественного совета принимается на ближайшем заседании Общественного совета, но не позднее трех месяцев со дня, когда стало известно о наступлении обстоятельств, явившихся основанием для прекращения членства.</w:t>
      </w:r>
    </w:p>
    <w:p>
      <w:pPr>
        <w:pStyle w:val="0"/>
        <w:jc w:val="both"/>
      </w:pPr>
      <w:r>
        <w:rPr>
          <w:sz w:val="20"/>
        </w:rPr>
        <w:t xml:space="preserve">(п. 3.5(1) введен </w:t>
      </w:r>
      <w:hyperlink w:history="0" r:id="rId25" w:tooltip="Приказ Агентства по развитию человеческого потенциала и трудовых ресурсов Ульяновской области от 10.04.2025 N 7-п &quot;О внесении изменений в приказ Агентства по развитию человеческого потенциала и трудовых ресурсов Ульяновской области от 09.11.2016 N 39-п&quot; (Зарегистрировано в Агентстве по развитию человеческого потенциала и трудовых ресурсов Ульяновской области 10.04.2025 N ГР-15/7) {КонсультантПлюс}">
        <w:r>
          <w:rPr>
            <w:sz w:val="20"/>
            <w:color w:val="0000ff"/>
          </w:rPr>
          <w:t xml:space="preserve">приказом</w:t>
        </w:r>
      </w:hyperlink>
      <w:r>
        <w:rPr>
          <w:sz w:val="20"/>
        </w:rPr>
        <w:t xml:space="preserve"> Агентства по развитию человеческого потенциала и трудовых ресурсов Ульяновской области от 10.04.2025 N 7-п)</w:t>
      </w:r>
    </w:p>
    <w:p>
      <w:pPr>
        <w:pStyle w:val="0"/>
        <w:spacing w:before="200" w:lineRule="auto"/>
        <w:ind w:firstLine="540"/>
        <w:jc w:val="both"/>
      </w:pPr>
      <w:r>
        <w:rPr>
          <w:sz w:val="20"/>
        </w:rPr>
        <w:t xml:space="preserve">3.6.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3.7. В целях формирования состава Общественного совета на официальном сайте Агентства в информационно-телекоммуникационной сети Интернет (далее - официальный сайт Агентства) размещается уведомление о начале процедуры формирования состава Общественного совета (далее - уведомление).</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уведомление должно быть размещено на официальном сайте Агентства не позднее чем за 3 месяца до истечения полномочий действующего состава членов Общественного совета.</w:t>
      </w:r>
    </w:p>
    <w:p>
      <w:pPr>
        <w:pStyle w:val="0"/>
        <w:spacing w:before="200" w:lineRule="auto"/>
        <w:ind w:firstLine="540"/>
        <w:jc w:val="both"/>
      </w:pPr>
      <w:r>
        <w:rPr>
          <w:sz w:val="20"/>
        </w:rPr>
        <w:t xml:space="preserve">В уведомлении должны быть указаны требования к кандидатам в члены Общественного совета, срок и адрес направления организациями и лицами писем о выдвижении кандидатов в состав Общественного совета (далее - письмо). Указанный срок не может составлять менее 3 дней с момента размещения уведомления на официальном сайте Агентства.</w:t>
      </w:r>
    </w:p>
    <w:p>
      <w:pPr>
        <w:pStyle w:val="0"/>
        <w:spacing w:before="200" w:lineRule="auto"/>
        <w:ind w:firstLine="540"/>
        <w:jc w:val="both"/>
      </w:pPr>
      <w:r>
        <w:rPr>
          <w:sz w:val="20"/>
        </w:rPr>
        <w:t xml:space="preserve">3.8. Письмо должно содержать сведения о фамилии, имени, отчестве кандидата в члены Общественного совета, дате его рождения, о месте работы, гражданстве, о соответствии кандидата требованиям, предъявляемым к кандидатам в члены Общественного совета, а также об отсутствии ограничений для вхождения в состав Общественного совета.</w:t>
      </w:r>
    </w:p>
    <w:p>
      <w:pPr>
        <w:pStyle w:val="0"/>
        <w:spacing w:before="200" w:lineRule="auto"/>
        <w:ind w:firstLine="540"/>
        <w:jc w:val="both"/>
      </w:pPr>
      <w:r>
        <w:rPr>
          <w:sz w:val="20"/>
        </w:rPr>
        <w:t xml:space="preserve">К письму должна быть приложена биографическая справка со сведениями о трудовой и общественной деятельности кандидата в члены Общественного совета, а также письменное согласие кандидата о вхождении в состав Общественного совета, размещении представленных им сведений на официальном сайте Агентства, раскрытии указанных сведений иным способом в целях общественного обсуждения кандидатов в члены Общественного совета, а также обработке его персональных данных Агентством в целях формирования состава Общественного совета.</w:t>
      </w:r>
    </w:p>
    <w:p>
      <w:pPr>
        <w:pStyle w:val="0"/>
        <w:spacing w:before="200" w:lineRule="auto"/>
        <w:ind w:firstLine="540"/>
        <w:jc w:val="both"/>
      </w:pPr>
      <w:r>
        <w:rPr>
          <w:sz w:val="20"/>
        </w:rPr>
        <w:t xml:space="preserve">3.9. В течение десяти рабочих дней со дня завершения срока приема писем Агентство формирует сводный перечень выдвинутых кандидатов в члены Общественного совета.</w:t>
      </w:r>
    </w:p>
    <w:p>
      <w:pPr>
        <w:pStyle w:val="0"/>
        <w:spacing w:before="200" w:lineRule="auto"/>
        <w:ind w:firstLine="540"/>
        <w:jc w:val="both"/>
      </w:pPr>
      <w:r>
        <w:rPr>
          <w:sz w:val="20"/>
        </w:rPr>
        <w:t xml:space="preserve">3.10. Сводный перечень кандидатов в члены Общественного совета направляется в Общественную палату Ульяновской области для проведения консультаций и согласования.</w:t>
      </w:r>
    </w:p>
    <w:p>
      <w:pPr>
        <w:pStyle w:val="0"/>
        <w:spacing w:before="200" w:lineRule="auto"/>
        <w:ind w:firstLine="540"/>
        <w:jc w:val="both"/>
      </w:pPr>
      <w:r>
        <w:rPr>
          <w:sz w:val="20"/>
        </w:rPr>
        <w:t xml:space="preserve">В случае, если число кандидатов превышает предельное количество членов Общественного совета, то решение о включении в состав Общественного совета конкретных лиц принимается в соответствии с хронологией поступления в адрес Агентства документов кандидатов.</w:t>
      </w:r>
    </w:p>
    <w:p>
      <w:pPr>
        <w:pStyle w:val="0"/>
        <w:spacing w:before="200" w:lineRule="auto"/>
        <w:ind w:firstLine="540"/>
        <w:jc w:val="both"/>
      </w:pPr>
      <w:r>
        <w:rPr>
          <w:sz w:val="20"/>
        </w:rPr>
        <w:t xml:space="preserve">3.11. Общественный совет состоит из председателя Общественного совета, заместителя председателя Общественного совета и членов Общественного совета.</w:t>
      </w:r>
    </w:p>
    <w:p>
      <w:pPr>
        <w:pStyle w:val="0"/>
        <w:spacing w:before="200" w:lineRule="auto"/>
        <w:ind w:firstLine="540"/>
        <w:jc w:val="both"/>
      </w:pPr>
      <w:r>
        <w:rPr>
          <w:sz w:val="20"/>
        </w:rPr>
        <w:t xml:space="preserve">Председатель Общественного совета и заместитель председателя Общественного совета избираются большинством голосов из числа членов Общественного совета путем прямого открытого голосования на первом организационном заседании Общественного совета.</w:t>
      </w:r>
    </w:p>
    <w:p>
      <w:pPr>
        <w:pStyle w:val="0"/>
        <w:spacing w:before="200" w:lineRule="auto"/>
        <w:ind w:firstLine="540"/>
        <w:jc w:val="both"/>
      </w:pPr>
      <w:r>
        <w:rPr>
          <w:sz w:val="20"/>
        </w:rPr>
        <w:t xml:space="preserve">Секретарь Общественного совета не входит в состав Общественного совета и не является членом Общественного совета.</w:t>
      </w:r>
    </w:p>
    <w:p>
      <w:pPr>
        <w:pStyle w:val="0"/>
        <w:spacing w:before="200" w:lineRule="auto"/>
        <w:ind w:firstLine="540"/>
        <w:jc w:val="both"/>
      </w:pPr>
      <w:r>
        <w:rPr>
          <w:sz w:val="20"/>
        </w:rPr>
        <w:t xml:space="preserve">3.12. Срок полномочий членов Общественного совета составляет не более трех лет с последующей ротацией одной трети членов Общественного совета.</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в избранном составе собирается не позднее 30 дней со дня издания нормативного правового акта Агентства об утверждении состава Общественного совета. Срок полномочий Общественного совета исчисляется со дня проведения первого заседания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являются заседания, которые проводятся не реже одного раза в квартал и считаются правомочными при присутствии на них не менее половины членов Общественного совета. По решению Общественного совета может быть проведено внеочередное заседание, а также заочное.</w:t>
      </w:r>
    </w:p>
    <w:p>
      <w:pPr>
        <w:pStyle w:val="0"/>
        <w:spacing w:before="200" w:lineRule="auto"/>
        <w:ind w:firstLine="540"/>
        <w:jc w:val="both"/>
      </w:pPr>
      <w:r>
        <w:rPr>
          <w:sz w:val="20"/>
        </w:rPr>
        <w:t xml:space="preserve">4.3. Заседание Совета считается правомочным, если в нем участвуют более половины его членов. При решении вопросов на заседании Совета каждый член Совета обладает одним голосом.</w:t>
      </w:r>
    </w:p>
    <w:p>
      <w:pPr>
        <w:pStyle w:val="0"/>
        <w:spacing w:before="200" w:lineRule="auto"/>
        <w:ind w:firstLine="540"/>
        <w:jc w:val="both"/>
      </w:pPr>
      <w:r>
        <w:rPr>
          <w:sz w:val="20"/>
        </w:rPr>
        <w:t xml:space="preserve">4.4. Решения Общественного совета по рассмотренным вопросам принимаются открытым голосованием простым большинством голосов (от числа присутствующих).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4.5. За 10 дней до начала заседания Общественного совета члены Общественного совета, ответственные за рассмотрение вопросов, включенных в повестку дня заседания Общественного совета, предоставляют секретарю Общественного совета информационные и иные материалы. Секретарь Общественного совета за 5 дней до начала заседания Общественного совета предоставляет указанные материалы руководителю Агентства и членам Общественного совета.</w:t>
      </w:r>
    </w:p>
    <w:p>
      <w:pPr>
        <w:pStyle w:val="0"/>
        <w:spacing w:before="200" w:lineRule="auto"/>
        <w:ind w:firstLine="540"/>
        <w:jc w:val="both"/>
      </w:pPr>
      <w:r>
        <w:rPr>
          <w:sz w:val="20"/>
        </w:rPr>
        <w:t xml:space="preserve">4.6. Решения Общественного совета отражаются в протоколах его заседаний, копии которых направляются секретарем Общественного совета членам Общественного совета.</w:t>
      </w:r>
    </w:p>
    <w:p>
      <w:pPr>
        <w:pStyle w:val="0"/>
        <w:spacing w:before="200" w:lineRule="auto"/>
        <w:ind w:firstLine="540"/>
        <w:jc w:val="both"/>
      </w:pPr>
      <w:r>
        <w:rPr>
          <w:sz w:val="20"/>
        </w:rPr>
        <w:t xml:space="preserve">4.7. Председатель Общественного совета:</w:t>
      </w:r>
    </w:p>
    <w:p>
      <w:pPr>
        <w:pStyle w:val="0"/>
        <w:spacing w:before="200" w:lineRule="auto"/>
        <w:ind w:firstLine="540"/>
        <w:jc w:val="both"/>
      </w:pPr>
      <w:r>
        <w:rPr>
          <w:sz w:val="20"/>
        </w:rPr>
        <w:t xml:space="preserve">1) осуществляет общее руководство деятельностью Общественного совета, председательствует на заседаниях Общественного совета;</w:t>
      </w:r>
    </w:p>
    <w:p>
      <w:pPr>
        <w:pStyle w:val="0"/>
        <w:spacing w:before="200" w:lineRule="auto"/>
        <w:ind w:firstLine="540"/>
        <w:jc w:val="both"/>
      </w:pPr>
      <w:r>
        <w:rPr>
          <w:sz w:val="20"/>
        </w:rPr>
        <w:t xml:space="preserve">2) созывает очередные и внеочередные заседания Общественного совета, организует их подготовку и проведение, определяет повестку дня заседаний;</w:t>
      </w:r>
    </w:p>
    <w:p>
      <w:pPr>
        <w:pStyle w:val="0"/>
        <w:spacing w:before="200" w:lineRule="auto"/>
        <w:ind w:firstLine="540"/>
        <w:jc w:val="both"/>
      </w:pPr>
      <w:r>
        <w:rPr>
          <w:sz w:val="20"/>
        </w:rPr>
        <w:t xml:space="preserve">3) принимает решение, в случае необходимости, о проведении заочного заседания Общественного совета, решения которого принимаются путем опроса его членов;</w:t>
      </w:r>
    </w:p>
    <w:p>
      <w:pPr>
        <w:pStyle w:val="0"/>
        <w:spacing w:before="200" w:lineRule="auto"/>
        <w:ind w:firstLine="540"/>
        <w:jc w:val="both"/>
      </w:pPr>
      <w:r>
        <w:rPr>
          <w:sz w:val="20"/>
        </w:rPr>
        <w:t xml:space="preserve">4)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5) вносит предложения по проектам документов и иных материалов для обсуждения на заседаниях Общественного совета и согласует их;</w:t>
      </w:r>
    </w:p>
    <w:p>
      <w:pPr>
        <w:pStyle w:val="0"/>
        <w:spacing w:before="200" w:lineRule="auto"/>
        <w:ind w:firstLine="540"/>
        <w:jc w:val="both"/>
      </w:pPr>
      <w:r>
        <w:rPr>
          <w:sz w:val="20"/>
        </w:rPr>
        <w:t xml:space="preserve">6) вносит предложения и согласовывает состав информации о деятельности Общественного совета, обязательной для размещения на официальном сайте Агентства в сети Интернет;</w:t>
      </w:r>
    </w:p>
    <w:p>
      <w:pPr>
        <w:pStyle w:val="0"/>
        <w:spacing w:before="200" w:lineRule="auto"/>
        <w:ind w:firstLine="540"/>
        <w:jc w:val="both"/>
      </w:pPr>
      <w:r>
        <w:rPr>
          <w:sz w:val="20"/>
        </w:rPr>
        <w:t xml:space="preserve">7) вносит предложения руководителю Агентства по уточнению и дополнению состава Общественного совета;</w:t>
      </w:r>
    </w:p>
    <w:p>
      <w:pPr>
        <w:pStyle w:val="0"/>
        <w:spacing w:before="200" w:lineRule="auto"/>
        <w:ind w:firstLine="540"/>
        <w:jc w:val="both"/>
      </w:pPr>
      <w:r>
        <w:rPr>
          <w:sz w:val="20"/>
        </w:rPr>
        <w:t xml:space="preserve">8) взаимодействует с руководителем Агентства по вопросам реализации решений Общественного совета.</w:t>
      </w:r>
    </w:p>
    <w:p>
      <w:pPr>
        <w:pStyle w:val="0"/>
        <w:spacing w:before="200" w:lineRule="auto"/>
        <w:ind w:firstLine="540"/>
        <w:jc w:val="both"/>
      </w:pPr>
      <w:r>
        <w:rPr>
          <w:sz w:val="20"/>
        </w:rPr>
        <w:t xml:space="preserve">4.8. В отсутствие председателя Общественного совета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Заместитель председателя Совета:</w:t>
      </w:r>
    </w:p>
    <w:p>
      <w:pPr>
        <w:pStyle w:val="0"/>
        <w:spacing w:before="200" w:lineRule="auto"/>
        <w:ind w:firstLine="540"/>
        <w:jc w:val="both"/>
      </w:pPr>
      <w:r>
        <w:rPr>
          <w:sz w:val="20"/>
        </w:rPr>
        <w:t xml:space="preserve">1) по поручению председателя Общественного совета председательствует на заседаниях в его отсутствие;</w:t>
      </w:r>
    </w:p>
    <w:p>
      <w:pPr>
        <w:pStyle w:val="0"/>
        <w:spacing w:before="200" w:lineRule="auto"/>
        <w:ind w:firstLine="540"/>
        <w:jc w:val="both"/>
      </w:pPr>
      <w:r>
        <w:rPr>
          <w:sz w:val="20"/>
        </w:rPr>
        <w:t xml:space="preserve">2) участвует в подготовке планов работы Общественного совета, формировании состава экспертов и иных лиц, приглашаемых на заседание Совета;</w:t>
      </w:r>
    </w:p>
    <w:p>
      <w:pPr>
        <w:pStyle w:val="0"/>
        <w:spacing w:before="200" w:lineRule="auto"/>
        <w:ind w:firstLine="540"/>
        <w:jc w:val="both"/>
      </w:pPr>
      <w:r>
        <w:rPr>
          <w:sz w:val="20"/>
        </w:rPr>
        <w:t xml:space="preserve">3) 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4.9. Члены Общественного совета:</w:t>
      </w:r>
    </w:p>
    <w:p>
      <w:pPr>
        <w:pStyle w:val="0"/>
        <w:spacing w:before="200" w:lineRule="auto"/>
        <w:ind w:firstLine="540"/>
        <w:jc w:val="both"/>
      </w:pPr>
      <w:r>
        <w:rPr>
          <w:sz w:val="20"/>
        </w:rPr>
        <w:t xml:space="preserve">1) имеют право:</w:t>
      </w:r>
    </w:p>
    <w:p>
      <w:pPr>
        <w:pStyle w:val="0"/>
        <w:spacing w:before="200" w:lineRule="auto"/>
        <w:ind w:firstLine="540"/>
        <w:jc w:val="both"/>
      </w:pPr>
      <w:r>
        <w:rPr>
          <w:sz w:val="20"/>
        </w:rPr>
        <w:t xml:space="preserve">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возглавлять комиссии и рабочие группы, формируемые Общественным советом;</w:t>
      </w:r>
    </w:p>
    <w:p>
      <w:pPr>
        <w:pStyle w:val="0"/>
        <w:spacing w:before="200" w:lineRule="auto"/>
        <w:ind w:firstLine="540"/>
        <w:jc w:val="both"/>
      </w:pPr>
      <w:r>
        <w:rPr>
          <w:sz w:val="20"/>
        </w:rPr>
        <w:t xml:space="preserve">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участвовать в подготовке материалов по вопросам, рассматриваемым на заседаниях Общественного совета;</w:t>
      </w:r>
    </w:p>
    <w:p>
      <w:pPr>
        <w:pStyle w:val="0"/>
        <w:spacing w:before="200" w:lineRule="auto"/>
        <w:ind w:firstLine="540"/>
        <w:jc w:val="both"/>
      </w:pPr>
      <w:r>
        <w:rPr>
          <w:sz w:val="20"/>
        </w:rPr>
        <w:t xml:space="preserve">представлять свою позицию по материалам, представленным на рассмотрение Общественного совета, при проведении заседания Общественного совета путем опроса, в срок не позднее 10 дней с даты направления им материалов;</w:t>
      </w:r>
    </w:p>
    <w:p>
      <w:pPr>
        <w:pStyle w:val="0"/>
        <w:spacing w:before="200" w:lineRule="auto"/>
        <w:ind w:firstLine="540"/>
        <w:jc w:val="both"/>
      </w:pPr>
      <w:r>
        <w:rPr>
          <w:sz w:val="20"/>
        </w:rPr>
        <w:t xml:space="preserve">в установленном порядке знакомиться с обращениями граждан о нарушении их прав, свобод и законных интересов в сфере труда, занятости и развития человеческого потенциала, а также с результатами рассмотрения таких обращений;</w:t>
      </w:r>
    </w:p>
    <w:p>
      <w:pPr>
        <w:pStyle w:val="0"/>
        <w:spacing w:before="200" w:lineRule="auto"/>
        <w:ind w:firstLine="540"/>
        <w:jc w:val="both"/>
      </w:pPr>
      <w:r>
        <w:rPr>
          <w:sz w:val="20"/>
        </w:rPr>
        <w:t xml:space="preserve">принимать участие в порядке, определяемом руководителем Агентства, в приеме граждан, осуществляемом должностными лицами Агентства;</w:t>
      </w:r>
    </w:p>
    <w:p>
      <w:pPr>
        <w:pStyle w:val="0"/>
        <w:spacing w:before="200" w:lineRule="auto"/>
        <w:ind w:firstLine="540"/>
        <w:jc w:val="both"/>
      </w:pPr>
      <w:r>
        <w:rPr>
          <w:sz w:val="20"/>
        </w:rPr>
        <w:t xml:space="preserve">запрашивать сведения о реализации рекомендаций Общественного совета, направленных Агентству, а также документы, касающиеся организационно-хозяйственной деятельности Агентства;</w:t>
      </w:r>
    </w:p>
    <w:p>
      <w:pPr>
        <w:pStyle w:val="0"/>
        <w:spacing w:before="200" w:lineRule="auto"/>
        <w:ind w:firstLine="540"/>
        <w:jc w:val="both"/>
      </w:pPr>
      <w:r>
        <w:rPr>
          <w:sz w:val="20"/>
        </w:rPr>
        <w:t xml:space="preserve">оказывать Агентству содействие в разработке проектов нормативных правовых актов и иных юридически значимых документов в сфере труда, занятости и развития человеческого потенциала;</w:t>
      </w:r>
    </w:p>
    <w:p>
      <w:pPr>
        <w:pStyle w:val="0"/>
        <w:spacing w:before="200" w:lineRule="auto"/>
        <w:ind w:firstLine="540"/>
        <w:jc w:val="both"/>
      </w:pPr>
      <w:r>
        <w:rPr>
          <w:sz w:val="20"/>
        </w:rPr>
        <w:t xml:space="preserve">в случае несогласия с решением Общественного совета, вправе изложить свое особое мнение, которое в обязательном порядке вносится в протокол заседания;</w:t>
      </w:r>
    </w:p>
    <w:p>
      <w:pPr>
        <w:pStyle w:val="0"/>
        <w:spacing w:before="200" w:lineRule="auto"/>
        <w:ind w:firstLine="540"/>
        <w:jc w:val="both"/>
      </w:pPr>
      <w:r>
        <w:rPr>
          <w:sz w:val="20"/>
        </w:rPr>
        <w:t xml:space="preserve">выхода из состава Общественного совета по собственному желанию;</w:t>
      </w:r>
    </w:p>
    <w:p>
      <w:pPr>
        <w:pStyle w:val="0"/>
        <w:spacing w:before="200" w:lineRule="auto"/>
        <w:ind w:firstLine="540"/>
        <w:jc w:val="both"/>
      </w:pPr>
      <w:r>
        <w:rPr>
          <w:sz w:val="20"/>
        </w:rPr>
        <w:t xml:space="preserve">2) обладают равными правами при обсуждении вопросов и голосовании;</w:t>
      </w:r>
    </w:p>
    <w:p>
      <w:pPr>
        <w:pStyle w:val="0"/>
        <w:spacing w:before="200" w:lineRule="auto"/>
        <w:ind w:firstLine="540"/>
        <w:jc w:val="both"/>
      </w:pPr>
      <w:r>
        <w:rPr>
          <w:sz w:val="20"/>
        </w:rPr>
        <w:t xml:space="preserve">3) 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4.10. Секретарь Общественного совета:</w:t>
      </w:r>
    </w:p>
    <w:p>
      <w:pPr>
        <w:pStyle w:val="0"/>
        <w:spacing w:before="200" w:lineRule="auto"/>
        <w:ind w:firstLine="540"/>
        <w:jc w:val="both"/>
      </w:pPr>
      <w:r>
        <w:rPr>
          <w:sz w:val="20"/>
        </w:rPr>
        <w:t xml:space="preserve">1) уведомляет членов Общественного совета о дате, месте и повестке дня предстоящего заседания Общественного совета, а также об утвержденном плане работы Общественного совета;</w:t>
      </w:r>
    </w:p>
    <w:p>
      <w:pPr>
        <w:pStyle w:val="0"/>
        <w:spacing w:before="200" w:lineRule="auto"/>
        <w:ind w:firstLine="540"/>
        <w:jc w:val="both"/>
      </w:pPr>
      <w:r>
        <w:rPr>
          <w:sz w:val="20"/>
        </w:rPr>
        <w:t xml:space="preserve">2) формирует и согласовывает с председателем Общественного совета повестку дня заседания Общественного совета, материалы для обсуждения на заседаниях Общественного совета, и направляет их в сроки, установленные настоящим Положением, руководителю Агентства и членам Общественного совета;</w:t>
      </w:r>
    </w:p>
    <w:p>
      <w:pPr>
        <w:pStyle w:val="0"/>
        <w:spacing w:before="200" w:lineRule="auto"/>
        <w:ind w:firstLine="540"/>
        <w:jc w:val="both"/>
      </w:pPr>
      <w:r>
        <w:rPr>
          <w:sz w:val="20"/>
        </w:rPr>
        <w:t xml:space="preserve">3) оформляет и рассылает членам Общественного совета протоколы заседаний Общественного совета, планы работы Общественного совета, иные документы и материалы Общественного совета;</w:t>
      </w:r>
    </w:p>
    <w:p>
      <w:pPr>
        <w:pStyle w:val="0"/>
        <w:spacing w:before="200" w:lineRule="auto"/>
        <w:ind w:firstLine="540"/>
        <w:jc w:val="both"/>
      </w:pPr>
      <w:r>
        <w:rPr>
          <w:sz w:val="20"/>
        </w:rPr>
        <w:t xml:space="preserve">4) хранит документацию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5)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материалов;</w:t>
      </w:r>
    </w:p>
    <w:p>
      <w:pPr>
        <w:pStyle w:val="0"/>
        <w:spacing w:before="200" w:lineRule="auto"/>
        <w:ind w:firstLine="540"/>
        <w:jc w:val="both"/>
      </w:pPr>
      <w:r>
        <w:rPr>
          <w:sz w:val="20"/>
        </w:rPr>
        <w:t xml:space="preserve">6)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Агентства.</w:t>
      </w:r>
    </w:p>
    <w:p>
      <w:pPr>
        <w:pStyle w:val="0"/>
        <w:spacing w:before="200" w:lineRule="auto"/>
        <w:ind w:firstLine="540"/>
        <w:jc w:val="both"/>
      </w:pPr>
      <w:r>
        <w:rPr>
          <w:sz w:val="20"/>
        </w:rPr>
        <w:t xml:space="preserve">4.11. Члены Совета участвуют в заседаниях Совета, а также в работе комиссий и рабочих групп.</w:t>
      </w:r>
    </w:p>
    <w:p>
      <w:pPr>
        <w:pStyle w:val="0"/>
        <w:spacing w:before="200" w:lineRule="auto"/>
        <w:ind w:firstLine="540"/>
        <w:jc w:val="both"/>
      </w:pPr>
      <w:r>
        <w:rPr>
          <w:sz w:val="20"/>
        </w:rPr>
        <w:t xml:space="preserve">4.12. В заседаниях Совета с правом совещательного голоса могут принимать участие лица, не являющиеся его членами.</w:t>
      </w:r>
    </w:p>
    <w:p>
      <w:pPr>
        <w:pStyle w:val="0"/>
        <w:spacing w:before="200" w:lineRule="auto"/>
        <w:ind w:firstLine="540"/>
        <w:jc w:val="both"/>
      </w:pPr>
      <w:r>
        <w:rPr>
          <w:sz w:val="20"/>
        </w:rPr>
        <w:t xml:space="preserve">4.13. Протокол оформляется в течение пяти рабочих дней со дня заседания Общественного совета.</w:t>
      </w:r>
    </w:p>
    <w:p>
      <w:pPr>
        <w:pStyle w:val="0"/>
        <w:spacing w:before="200" w:lineRule="auto"/>
        <w:ind w:firstLine="540"/>
        <w:jc w:val="both"/>
      </w:pPr>
      <w:r>
        <w:rPr>
          <w:sz w:val="20"/>
        </w:rPr>
        <w:t xml:space="preserve">4.14. Информация о деятельности Общественного совета, решениях, одобренных на заседаниях Общественного совета, заключения и результаты рассмотрения проектов нормативных правовых актов, иных документов в обязательном порядке подлежат публикации на официальном сайте Агентства в информационно-телекоммуникационной сети Интернет в соответствии с </w:t>
      </w:r>
      <w:hyperlink w:history="0" r:id="rId26" w:tooltip="Постановление Правительства Ульяновской области от 24.02.2011 N 72-П (ред. от 04.09.2018) &quot;О подготовке и размещении информации о деятельности исполнительных органов государственной власти Ульяновской области в информационно-телекоммуникационной сети Интернет&quot; (вместе с &quot;Перечнем информации о деятельности исполнительных органов государственной власти Ульяновской области, размещаемой в информационно-телекоммуникационной сети Интернет&quot;, &quot;Требованиями к технологическим, программным и лингвистическим средствам  ------------ Недействующая редакция {КонсультантПлюс}">
        <w:r>
          <w:rPr>
            <w:sz w:val="20"/>
            <w:color w:val="0000ff"/>
          </w:rPr>
          <w:t xml:space="preserve">постановлением</w:t>
        </w:r>
      </w:hyperlink>
      <w:r>
        <w:rPr>
          <w:sz w:val="20"/>
        </w:rPr>
        <w:t xml:space="preserve"> Правительства Ульяновской области от 24.02.2011 N 72-П "О подготовке и размещении информации о деятельности исполнительных органов государственной власти Ульяновской области в информационно-телекоммуникационной сети Интернет".</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Агентства по развитию человеческого потенциала и трудовых ресурсов Ульяновской области от 09.11.2016 N 39-п</w:t>
            <w:br/>
            <w:t>(ред....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6&amp;n=53255&amp;dst=100004" TargetMode = "External"/><Relationship Id="rId9" Type="http://schemas.openxmlformats.org/officeDocument/2006/relationships/hyperlink" Target="https://login.consultant.ru/link/?req=doc&amp;base=RLAW076&amp;n=53172&amp;dst=100005" TargetMode = "External"/><Relationship Id="rId10" Type="http://schemas.openxmlformats.org/officeDocument/2006/relationships/hyperlink" Target="https://login.consultant.ru/link/?req=doc&amp;base=RLAW076&amp;n=53182&amp;dst=100005" TargetMode = "External"/><Relationship Id="rId11" Type="http://schemas.openxmlformats.org/officeDocument/2006/relationships/hyperlink" Target="https://login.consultant.ru/link/?req=doc&amp;base=RLAW076&amp;n=80466&amp;dst=100007" TargetMode = "External"/><Relationship Id="rId12" Type="http://schemas.openxmlformats.org/officeDocument/2006/relationships/hyperlink" Target="https://login.consultant.ru/link/?req=doc&amp;base=RLAW076&amp;n=69154&amp;dst=100030" TargetMode = "External"/><Relationship Id="rId13" Type="http://schemas.openxmlformats.org/officeDocument/2006/relationships/hyperlink" Target="https://login.consultant.ru/link/?req=doc&amp;base=RLAW076&amp;n=53255&amp;dst=100005" TargetMode = "External"/><Relationship Id="rId14" Type="http://schemas.openxmlformats.org/officeDocument/2006/relationships/hyperlink" Target="https://login.consultant.ru/link/?req=doc&amp;base=RLAW076&amp;n=53255&amp;dst=100006" TargetMode = "External"/><Relationship Id="rId15" Type="http://schemas.openxmlformats.org/officeDocument/2006/relationships/hyperlink" Target="https://login.consultant.ru/link/?req=doc&amp;base=RLAW076&amp;n=53172&amp;dst=100005" TargetMode = "External"/><Relationship Id="rId16" Type="http://schemas.openxmlformats.org/officeDocument/2006/relationships/hyperlink" Target="https://login.consultant.ru/link/?req=doc&amp;base=RLAW076&amp;n=53182&amp;dst=100005" TargetMode = "External"/><Relationship Id="rId17" Type="http://schemas.openxmlformats.org/officeDocument/2006/relationships/hyperlink" Target="https://login.consultant.ru/link/?req=doc&amp;base=RLAW076&amp;n=80466&amp;dst=100007" TargetMode = "External"/><Relationship Id="rId18" Type="http://schemas.openxmlformats.org/officeDocument/2006/relationships/hyperlink" Target="https://login.consultant.ru/link/?req=doc&amp;base=LAW&amp;n=2875" TargetMode = "External"/><Relationship Id="rId19" Type="http://schemas.openxmlformats.org/officeDocument/2006/relationships/hyperlink" Target="https://login.consultant.ru/link/?req=doc&amp;base=RLAW076&amp;n=72501" TargetMode = "External"/><Relationship Id="rId20" Type="http://schemas.openxmlformats.org/officeDocument/2006/relationships/hyperlink" Target="https://login.consultant.ru/link/?req=doc&amp;base=RLAW076&amp;n=53182&amp;dst=100005" TargetMode = "External"/><Relationship Id="rId21" Type="http://schemas.openxmlformats.org/officeDocument/2006/relationships/hyperlink" Target="https://login.consultant.ru/link/?req=doc&amp;base=RLAW076&amp;n=39020&amp;dst=100109" TargetMode = "External"/><Relationship Id="rId22" Type="http://schemas.openxmlformats.org/officeDocument/2006/relationships/hyperlink" Target="https://login.consultant.ru/link/?req=doc&amp;base=RLAW076&amp;n=53172&amp;dst=100005" TargetMode = "External"/><Relationship Id="rId23" Type="http://schemas.openxmlformats.org/officeDocument/2006/relationships/hyperlink" Target="https://login.consultant.ru/link/?req=doc&amp;base=LAW&amp;n=466000&amp;dst=100102" TargetMode = "External"/><Relationship Id="rId24" Type="http://schemas.openxmlformats.org/officeDocument/2006/relationships/hyperlink" Target="https://login.consultant.ru/link/?req=doc&amp;base=RLAW076&amp;n=80466&amp;dst=100008" TargetMode = "External"/><Relationship Id="rId25" Type="http://schemas.openxmlformats.org/officeDocument/2006/relationships/hyperlink" Target="https://login.consultant.ru/link/?req=doc&amp;base=RLAW076&amp;n=80466&amp;dst=100010" TargetMode = "External"/><Relationship Id="rId26" Type="http://schemas.openxmlformats.org/officeDocument/2006/relationships/hyperlink" Target="https://login.consultant.ru/link/?req=doc&amp;base=RLAW076&amp;n=4515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Агентства по развитию человеческого потенциала и трудовых ресурсов Ульяновской области от 09.11.2016 N 39-п
(ред. от 10.04.2025)
"Об Общественном совете при Агентстве по развитию человеческого потенциала и трудовых ресурсов Ульяновской области"</dc:title>
  <dcterms:created xsi:type="dcterms:W3CDTF">2026-01-09T09:18:37Z</dcterms:created>
</cp:coreProperties>
</file>