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искусства и культурной политики Ульяновской области от 21.11.2023 N 8</w:t>
              <w:br/>
              <w:t xml:space="preserve">"Об утверждении административного регламента предоставления Министерством искусства и культурной политики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услуг"</w:t>
              <w:br/>
              <w:t xml:space="preserve">(Зарегистрировано в Министерстве искусства и культурной политики Ульяновской области 21.11.2023 N ГР-04/8)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Министерстве искусства и культурной политики Ульяновской области 21 ноября 2023 г. N ГР-04/8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ИСКУССТВА И КУЛЬТУРНОЙ ПОЛИТИКИ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ноября 2023 г. N 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ИСКУССТВА И КУЛЬТУРНОЙ ПОЛИТИКИ</w:t>
      </w:r>
    </w:p>
    <w:p>
      <w:pPr>
        <w:pStyle w:val="2"/>
        <w:jc w:val="center"/>
      </w:pPr>
      <w:r>
        <w:rPr>
          <w:sz w:val="20"/>
        </w:rPr>
        <w:t xml:space="preserve">УЛЬЯНОВСКОЙ ОБЛАСТИ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12.01.1996 N 7-ФЗ "О некоммерческих организациях" и с </w:t>
      </w:r>
      <w:hyperlink w:history="0" r:id="rId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 "О реестре некоммерческих организаций - исполнителей общественно полезных услуг"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искусства и культурной политики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истерства искусства и культурной политики Ульяновской области от 07.04.2021 N 4 &quot;Об утверждении административного регламента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искусства и культурной политики Ульяновской области от 07.04.2021 N 4 "Об утверждении административного регламента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Е.Е.СИДОРОВА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искусства и культурной политики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21 ноября 2023 г. N 8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ИСКУССТВА И КУЛЬТУРНОЙ ПОЛИТИКИ</w:t>
      </w:r>
    </w:p>
    <w:p>
      <w:pPr>
        <w:pStyle w:val="2"/>
        <w:jc w:val="center"/>
      </w:pPr>
      <w:r>
        <w:rPr>
          <w:sz w:val="20"/>
        </w:rPr>
        <w:t xml:space="preserve">УЛЬЯНОВСКОЙ ОБЛАСТИ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административный регламент устанавливает порядок предоставления Министерством искусства и культурной политики Ульяновской области (далее - уполномоченный орган) государственной услуги по оценке качества оказываемых социально ориентированной некоммерческой организацией общественно полезных услуг в соответствии с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(далее - Административный регламент, государственная услуга, ОПУ соответственно).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социально ориентированным некоммерческим организациям, оказывающим ОПУ, оценка качества оказания которых относится к компетенции уполномоченного органа в соответствии с </w:t>
      </w:r>
      <w:hyperlink w:history="0" r:id="rId1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созданным в предусмотренных </w:t>
      </w:r>
      <w:hyperlink w:history="0" r:id="rId12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соответствующим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ОПУ надлежащего качества на протяжении 1 (одного) года и более (не менее чем 1 (один) год, предшествующий дате подачи заявления о предоставлении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являющиеся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в соответствии с </w:t>
      </w:r>
      <w:hyperlink w:history="0" r:id="rId1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постановление N 1096) следующие ОПУ: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социокультурной реабилитации или абилитации инвалидов;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позитивных интересов (в том числе в сфере досуга) (совместно с Министерством просвещения и воспитания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культурно-массовых мероприятий (совместно с Министерством просвещения и воспитания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экскурсионного обслуживания (совместно с Министерством просвещения и воспитания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показ (организация показа) спектаклей (театральных постановок) (совместно с Министерством просвещения и воспитания Ульяновской области);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показ (организация показа) концертов и концертных программ (совместно с Министерством просвещения и воспитания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и проведение культурно-массовых мероприятий (лектории, семинары, фестивали, культурно-просветительские проекты);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w:history="0" r:id="rId14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 (совместно с Министерством социального развития Ульяновской области, Министерством просвещения и воспитания Ульяновской области, Министерством здравоохранения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издательской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производство и распространение телепрограмм;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производство и распространение радиопрограмм;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создание экспозиций (выставок) музеев, организация выездных выставок;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создание спектаклей;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создание концертов и концертных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производство и распространение музыкальных и культурно-просветительских аудиовизуальных программ;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организация экскурсионных программ (совместно с Правительством Ульяновской области в лице ОГКУ "Агентство по туризму Ульяновской области").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лица соответствующей организации выступает ее руководитель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от имени заявителя может выступать его представитель, имеющий право действовать от имени заявителя в соответствии с законодательством Российской Федерации (далее - представитель заявителя).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 заявителя,</w:t>
      </w:r>
    </w:p>
    <w:p>
      <w:pPr>
        <w:pStyle w:val="2"/>
        <w:jc w:val="center"/>
      </w:pPr>
      <w:r>
        <w:rPr>
          <w:sz w:val="20"/>
        </w:rPr>
        <w:t xml:space="preserve">определенным в результате анкетирования, проводимого</w:t>
      </w:r>
    </w:p>
    <w:p>
      <w:pPr>
        <w:pStyle w:val="2"/>
        <w:jc w:val="center"/>
      </w:pPr>
      <w:r>
        <w:rPr>
          <w:sz w:val="20"/>
        </w:rPr>
        <w:t xml:space="preserve">исполнительным органом (далее - профилирование), а также</w:t>
      </w:r>
    </w:p>
    <w:p>
      <w:pPr>
        <w:pStyle w:val="2"/>
        <w:jc w:val="center"/>
      </w:pPr>
      <w:r>
        <w:rPr>
          <w:sz w:val="20"/>
        </w:rPr>
        <w:t xml:space="preserve">результата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за получением 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определяется в соответствии с </w:t>
      </w:r>
      <w:hyperlink w:history="0" w:anchor="P652" w:tooltip="Таблица 2. Комбинации значений признаков, каждая">
        <w:r>
          <w:rPr>
            <w:sz w:val="20"/>
            <w:color w:val="0000ff"/>
          </w:rPr>
          <w:t xml:space="preserve">таблицей N 2</w:t>
        </w:r>
      </w:hyperlink>
      <w:r>
        <w:rPr>
          <w:sz w:val="20"/>
        </w:rPr>
        <w:t xml:space="preserve"> приложения N 1 к настоящему Административному регламенту, исходя из установленных в </w:t>
      </w:r>
      <w:hyperlink w:history="0" w:anchor="P634" w:tooltip="Таблица 1. Перечень признаков заявителя">
        <w:r>
          <w:rPr>
            <w:sz w:val="20"/>
            <w:color w:val="0000ff"/>
          </w:rPr>
          <w:t xml:space="preserve">таблице N 1</w:t>
        </w:r>
      </w:hyperlink>
      <w:r>
        <w:rPr>
          <w:sz w:val="20"/>
        </w:rPr>
        <w:t xml:space="preserve"> приложения N 1 признаков заявителя, а также из результата предоставления государственной услуги, за предоставлением которого обратился указанный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исполнительного органа Ульяновской</w:t>
      </w:r>
    </w:p>
    <w:p>
      <w:pPr>
        <w:pStyle w:val="2"/>
        <w:jc w:val="center"/>
      </w:pPr>
      <w:r>
        <w:rPr>
          <w:sz w:val="20"/>
        </w:rPr>
        <w:t xml:space="preserve">области, предоставляющего государственную услугу</w:t>
      </w:r>
    </w:p>
    <w:p>
      <w:pPr>
        <w:pStyle w:val="2"/>
        <w:jc w:val="center"/>
      </w:pPr>
      <w:r>
        <w:rPr>
          <w:sz w:val="20"/>
        </w:rPr>
        <w:t xml:space="preserve">(далее - исполнительный орган)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Министерством искусства культурной политики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уполномоченный орган заявления о предоставлении государственной услуги по ОПУ, оценка качества оказания которых осуществляется несколькими исполнительными органами Ульяновской области, осуществляющими оценку качества оказания общественно полезных услуг (далее - заинтересованные органы) по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в соответствии с постановлением N 89,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критериям,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которого установлена приложением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N 89, выдается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в областном государственном казенном учреждении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ОГКУ "Правительство для граждан") в соответствии с соглашением, заключенным между ОГКУ "Правительство для граждан" и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ОГКУ "Правительство для граждан" может принять решение об отказе в приеме заявления о предоставлении государственной услуги, документов и (или) информации,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(результатами)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мотивированное уведомление об отказе в выдаче заключения (далее - уведомление об отказе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 и (или) ошибок в документах, выданных в результате предоставления государственной услуги (далее - исправление опечаток):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исправлении опечаток;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исправленный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Информационной системы, в которой фиксируется факт получения заявителем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Результат предоставления государственной услуги в зависимости от способа, указанного в заявлении, может быть получен: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положительного решения в уполномоченном органе, ОГКУ "Правительство для граждан", в отделении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отрицательного решения в уполномоченном органе, ОГКУ "Правительство для граждан", в отделении почтовой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услуги, который исчисляется со дня регистрации запроса и документов и (или) информации,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 в уполномоченный орган, - не более 65 (шестидесяти пяти)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 в случае, если запрос и документы и (или) информация, необходимые для предоставления государственной услуги, поданы заявителем в ОГКУ "Правительство для граждан" - не более 65 (шестидесяти пяти)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 определяется для каждого Варианта и приведен в их описании, содержащемся в </w:t>
      </w:r>
      <w:hyperlink w:history="0" w:anchor="P231" w:tooltip="3. Состав, последовательность и сроки выполнения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уполномоченного органа, ОГКУ "Правительство для граждан", организаций, предусмотренных </w:t>
      </w:r>
      <w:hyperlink w:history="0" r:id="rId1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(далее - организации, осуществляющие функции по предоставлению государственных услуг), а также их должностных лиц, государственных гражданских служащих, работников размещены на официальном сайте уполномоченного органа и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Заявление о предоставлении государственной услуги и документы, предусмотренные настоящим пунктом, представляются заявителем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непосредственно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ОГКУ "Правительство для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через отделение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Документами, необходимыми в соответствии с нормативными правовыми актами для предоставления государственной услуги, которые заявитель должен представить самостоятельно,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документ, удостоверяющий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69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заключения, составленное по форме установленной приложением N 2 к настоящему Административному регламенту, содержащее обоснование соответствия оказываемых организацией ОПУ установленным </w:t>
      </w:r>
      <w:hyperlink w:history="0" r:id="rId1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течение 2 (двух) лет, предшествующих подаче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полномочия представителя заявителя (доверенность,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документ, удостоверяющий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78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опечаток (по форме согласно приложению N 3 к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полномочия представителя заявителя (доверенность,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документ, выданный в результате предоставления государственной услуги, в котором содержатся допущенные опечатки и (или)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документ, имеющий юридическую силу, содержащий правильные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Документами, необходимыми в соответствии с нормативными правовыми актами для предоставления государственной услуги, которые заявитель представляет по собственной инициативе,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ОПУ установленным критериям оценки качества оказания ОПУ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оказываемых организацией ОПУ установленным критериям оценки качества оказания ОПУ,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2.7.1. Основаниями для отказа в приеме документов, необходимых для предоставления государственной услуги, при подаче в уполномоченный орган: законодательством Российской Федерации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Основаниями для отказа в приеме заявления и документов при подаче в ОГКУ "Правительство для граждан"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</w:t>
      </w:r>
      <w:hyperlink w:history="0" r:id="rId2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утвержденным постановлением N 89, с одновременным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Оснований для приостановления предоставления государственной услуги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803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1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 и (или) ошибок в документах, выданных в результате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допущения опечаток и (или) ошибок в документах, выданных в результате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(пятнадцати)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Регистрация запроса о предоставлении государственной услуги, осуществляется в течение 1 (одного) рабочего дня со дня поступления запроса в уполномоченный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Кабинеты приема заявителей оборудованы информационными табличками (вывесками)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имени, отчества (последнее - при наличии) и должности специалиста,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доступности и качества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заявителем информации о порядке предоставления государственной услуги на официальном сайте уполномоченного органа,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государственной услуги в ОГКУ "Правительство для граждан" (в части подачи заявления и документов, получения результата предоставления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заявителя оценить качество предоставления государственной услуги (заполнение анкеты в ОГКУ "Правительство для граждан");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общего числа заявлений о предоставлении государственной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возможности записи на прием в уполномоченный орган для подачи запроса о предоставлении государственной услуги (при личном посещении, по телефону);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записи в ОГКУ "Правительство для граждан" для подачи запроса о предоставлении государственной услуги (при личном посещении, по телефону, через официальный сайт ОГКУ "Правительство для граждан").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 должностными лицами уполномоченного органа, работниками его структурного подразделения при предоставлении государственной услуги составляет не более двух, общей продолжительностью - не более 30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услуг в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центрах и особенности предоставления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Услуг, которые являются необходимыми и обязательными 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систем, используемых 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jc w:val="both"/>
      </w:pPr>
      <w:r>
        <w:rPr>
          <w:sz w:val="20"/>
        </w:rPr>
      </w:r>
    </w:p>
    <w:bookmarkStart w:id="231" w:name="P231"/>
    <w:bookmarkEnd w:id="231"/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форме, а также</w:t>
      </w:r>
    </w:p>
    <w:p>
      <w:pPr>
        <w:pStyle w:val="2"/>
        <w:jc w:val="center"/>
      </w:pPr>
      <w:r>
        <w:rPr>
          <w:sz w:val="20"/>
        </w:rPr>
        <w:t xml:space="preserve">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обращении заявителя государственная услуга предоставляется в соответствии с вариантами, указанными в </w:t>
      </w:r>
      <w:hyperlink w:history="0" w:anchor="P652" w:tooltip="Таблица 2. Комбинации значений признаков, каждая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оставления заявления о предоставлении государственной услуги без рассмотрения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Вариант определяется путем анкетирования заявителя, в процессе которого устанавливается результат предоставления государственной услуги, за предоставлением которого заявитель обратился, а также признаки заявителя. Вопросы, направленные на определение признаков заявителя, приведены в </w:t>
      </w:r>
      <w:hyperlink w:history="0" w:anchor="P634" w:tooltip="Таблица 1. Перечень признаков заявителя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Профилирование осуществляется сотрудником уполномоченного органа или работником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Описания вариантов, приведенные в настоящем разделе, размещаются уполномоченным органом в общедоступном для ознакомления месте.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Описание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54" w:name="P254"/>
    <w:bookmarkEnd w:id="254"/>
    <w:p>
      <w:pPr>
        <w:pStyle w:val="2"/>
        <w:outlineLvl w:val="3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65 (шестьдесят пять)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803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2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документов,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в ОГКУ "Правительство для граждан" </w:t>
      </w:r>
      <w:hyperlink w:history="0" w:anchor="P69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форме, приведенной в приложении N 2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выдаче заключения должно содержать обоснование соответствия оказываемых организацией ОПУ установленным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24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в течение 2 (двух) лет, предшествующих подаче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полномочия представителя заявителя (доверенность,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оригинал,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оригинал, либо копия, заверенная заявителем, нотариусом либо иным должностным лицом, имеющим право совершать нотариальные действия".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ОПУ установленным критериям оценки качества оказания ОПУ (справки, характеристики, экспертные заключения, заключения общественных советов при заинтересованных органах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Оснований для отказа в приеме документов, необходимых для предоставления государственной услуги, при подаче в уполномоченный орган законодательством Российской Федерации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заявления и документов, при подаче в ОГКУ "Правительство для граждан",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(одного)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предоставления государственной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Межведомственный запрос "Выписка из единого государственного реестра юридических лиц (далее - Выписка из ЕГРЮЛ)". Поставщиком сведений является Федеральная налоговая служба (далее - ФНС).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ФНС представляет запрашиваемые сведения в срок, не превышающий 5 (пяти)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проверки сведений, подтверждающих отсутствие организации в реестре недобросовестных поставщиков, специалист уполномоченного органа использует информацию, размещенную в информационно-телекоммуникационной сети "Интернет" на официальном сайте Единой информационной системы в сфере закупок (</w:t>
      </w:r>
      <w:r>
        <w:rPr>
          <w:sz w:val="20"/>
        </w:rPr>
        <w:t xml:space="preserve">http://zakupki.gov.ru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получения сведений для оценки качества ОПУ, осуществляемой несколькими заинтересованными органами, специалист уполномоченного органа в течение 3 (трех) рабочих дней со дня получения заявления о выдаче заключения формирует и направляет межведомственный запрос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Министерство просвещения и воспитания Ульяновской области (в отношении ОПУ, указанных в </w:t>
      </w:r>
      <w:hyperlink w:history="0" w:anchor="P53" w:tooltip="2) формирование позитивных интересов (в том числе в сфере досуга) (совместно с Министерством просвещения и воспитания Ульяновской области);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57" w:tooltip="6) показ (организация показа) концертов и концертных программ (совместно с Министерством просвещения и воспитания Ульяновской област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59" w:tooltip="8)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...">
        <w:r>
          <w:rPr>
            <w:sz w:val="20"/>
            <w:color w:val="0000ff"/>
          </w:rPr>
          <w:t xml:space="preserve">8 подпункта 1.2.1 пункта 2.1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 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 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просвещения и воспитания Ульяновской области представляет запрашиваемые сведения в срок, не превышающий 15 (пятнадцати)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социального развития Ульяновской области (в отношении ОПУ, указанной в </w:t>
      </w:r>
      <w:hyperlink w:history="0" w:anchor="P59" w:tooltip="8)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...">
        <w:r>
          <w:rPr>
            <w:sz w:val="20"/>
            <w:color w:val="0000ff"/>
          </w:rPr>
          <w:t xml:space="preserve">пункте 8 подпункта 1.2.1 пункта 2.1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 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 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социального развития Ульяновской области представляет запрашиваемые сведения в срок, не превышающий 15 (пятнадцати)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здравоохранения Ульяновской области (в отношении ОПУ, указанной в </w:t>
      </w:r>
      <w:hyperlink w:history="0" w:anchor="P59" w:tooltip="8)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...">
        <w:r>
          <w:rPr>
            <w:sz w:val="20"/>
            <w:color w:val="0000ff"/>
          </w:rPr>
          <w:t xml:space="preserve">пункте 8 подпункта 1.2.1 пункта 2.1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 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 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Ульяновской области представляет запрашиваемые сведения в срок, не превышающий 15 (пятнадцати)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Правительство Ульяновской области в лице ОГКУ "Агентство по туризму Ульяновской области" (в отношении ОПУ, указанной в </w:t>
      </w:r>
      <w:hyperlink w:history="0" w:anchor="P68" w:tooltip="17) организация экскурсионных программ (совместно с Правительством Ульяновской области в лице ОГКУ &quot;Агентство по туризму Ульяновской области&quot;).">
        <w:r>
          <w:rPr>
            <w:sz w:val="20"/>
            <w:color w:val="0000ff"/>
          </w:rPr>
          <w:t xml:space="preserve">пункте 17 подпункта 1.2.1 пункта 2.1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 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 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ОГКУ "Агентство по туризму Ульяновской области" представляет запрашиваемые сведения в срок, не превышающий 15 (пятнадцати) рабочих дней.";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направлением межведомственных запросов консультант отдела творческого планирования и реализации проектов Министерства искусства и культурной политики (далее - специалист) подготавливает проект уведомления о продлении срока принятия решения. Проект уведомления о продлении срока принятия решения передается на подпись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подписания уведомление о продлении срока принятия решения передается для регистрации в соответствии с инструкцией по делопроизводству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продлении срока принятия решения направляется (вручается) заявителю в срок, не превышающий 20 (двадцати) рабочих дней со дня поступления заявления о выдаче заключения в уполномоченный орган способом, указанным в заявлении о выдаче заключения. Максимальный срок выполнения административной процедуры - 21 (двадцать один)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 является получение специалистом уполномоченного органа документов (сведений), необходимых для предоставления государственной услуги, в рамках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803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достаточное количество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5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представленные документы содержат достоверные сведения и оформлены в 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указанных выше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30 (тридцати) календарных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3 (трех) рабочих дней,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bookmarkStart w:id="378" w:name="P378"/>
    <w:bookmarkEnd w:id="378"/>
    <w:p>
      <w:pPr>
        <w:pStyle w:val="2"/>
        <w:outlineLvl w:val="3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35 (тридцать пять)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803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6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документов,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через ОГКУ "Правительство для граждан" </w:t>
      </w:r>
      <w:hyperlink w:history="0" w:anchor="P69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форме, приведенной в приложении N 2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выдаче заключения должно содержать обоснование соответствия оказываемых организацией ОПУ установленным </w:t>
      </w:r>
      <w:hyperlink w:history="0" r:id="rId2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2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44-ФЗ, в течение 2 (двух) лет, предшествующих подаче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личность представителя заявителя;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полномочия представителя заявителя (доверенность,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оригинал,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оригинал, либо копия, заверенная заявителем, нотариусом либо иным должностным лицом, имеющим право совершать нотариальные действия".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необходимые для предоставления государственной услуги, которые заявитель вправе предоставить пол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приеме документов, необходимых для предоставления государственной услуги при подаче в уполномоченный орган законодательством Российской Федерации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заявления и документов, при подаче в ОГКУ "Правительство для граждан",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</w:t>
      </w:r>
      <w:hyperlink w:history="0" r:id="rId2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утвержденным постановлением N 89, с одновременным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(одного)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предоставления государственной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Межведомственный запрос "Выписка из ЕГРЮЛ". Поставщиком сведений является ФНС.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 правовой статус организации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ФНС представляет запрашиваемые сведения в срок, не превышающий 5 (пяти)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проверки сведений, подтверждающих отсутствие организации в реестре недобросовестных поставщиков, специалист уполномоченного органа использует информацию, размещенную в информационно-телекоммуникационной сети "Интернет" на официальном сайте Единой информационной системы в сфере закупок (</w:t>
      </w:r>
      <w:r>
        <w:rPr>
          <w:sz w:val="20"/>
        </w:rPr>
        <w:t xml:space="preserve">http://zakupki.gov.ru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получения сведений для оценки качества ОПУ, осуществляемой несколькими заинтересованными органами, специалист уполномоченного органа в течение 3 (трех) рабочих дней со дня получения заявления о выдаче заключения формирует и направляет межведомственный запрос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Министерство просвещения и воспитания Ульяновской области (в отношении ОПУ, указанных в </w:t>
      </w:r>
      <w:hyperlink w:history="0" w:anchor="P53" w:tooltip="2) формирование позитивных интересов (в том числе в сфере досуга) (совместно с Министерством просвещения и воспитания Ульяновской области);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57" w:tooltip="6) показ (организация показа) концертов и концертных программ (совместно с Министерством просвещения и воспитания Ульяновской област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59" w:tooltip="8)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...">
        <w:r>
          <w:rPr>
            <w:sz w:val="20"/>
            <w:color w:val="0000ff"/>
          </w:rPr>
          <w:t xml:space="preserve">8 подпункта 1.2.1 пункта 2.1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 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 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просвещения и воспитания Ульяновской области представляет запрашиваемые сведения в срок, не превышающий 15 (пятнадцати)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социального развития Ульяновской области (в отношении ОПУ, указанной в </w:t>
      </w:r>
      <w:hyperlink w:history="0" w:anchor="P59" w:tooltip="8)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...">
        <w:r>
          <w:rPr>
            <w:sz w:val="20"/>
            <w:color w:val="0000ff"/>
          </w:rPr>
          <w:t xml:space="preserve">пункте 8 подпункта 1.2.1 пункта 2.1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 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 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социального развития Ульяновской области представляет запрашиваемые сведения в срок, не превышающий 15 (пятнадцати)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здравоохранения Ульяновской области (в отношении ОПУ, указанной в </w:t>
      </w:r>
      <w:hyperlink w:history="0" w:anchor="P59" w:tooltip="8)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...">
        <w:r>
          <w:rPr>
            <w:sz w:val="20"/>
            <w:color w:val="0000ff"/>
          </w:rPr>
          <w:t xml:space="preserve">пункте 8 подпункта 1.2.1 пункта 2.1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 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 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Ульяновской области представляет запрашиваемые сведения в срок, не превышающий 15 (пятнадцати)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Правительство Ульяновской области в лице ОГКУ "Агентство по туризму Ульяновской области" (в отношении ОПУ, указанной в </w:t>
      </w:r>
      <w:hyperlink w:history="0" w:anchor="P68" w:tooltip="17) организация экскурсионных программ (совместно с Правительством Ульяновской области в лице ОГКУ &quot;Агентство по туризму Ульяновской области&quot;).">
        <w:r>
          <w:rPr>
            <w:sz w:val="20"/>
            <w:color w:val="0000ff"/>
          </w:rPr>
          <w:t xml:space="preserve">пункте 17 подпункта 1.2.1 пункта 2.1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 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 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ОГКУ "Агентство по туризму Ульяновской области" представляет запрашиваемые сведения в срок, не превышающий 15 (пятнадцати) рабочих дней.";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 является получение специалистом уполномоченного органа документов (сведений), необходимых для предоставления государственной услуги, в рамках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803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достаточное количество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3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представленные документы содержат достоверные сведения и оформлены в 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указанных выше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30 (тридцати) календарных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3 (трех) рабочих дней,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bookmarkStart w:id="494" w:name="P494"/>
    <w:bookmarkEnd w:id="494"/>
    <w:p>
      <w:pPr>
        <w:pStyle w:val="2"/>
        <w:outlineLvl w:val="3"/>
        <w:jc w:val="center"/>
      </w:pPr>
      <w:r>
        <w:rPr>
          <w:sz w:val="20"/>
        </w:rPr>
        <w:t xml:space="preserve">Вариант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10 (десять)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исправлении опечаток;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исправленный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допущения опечаток и (или) ошибок в документах, выданных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документов,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в ОГКУ "Правительство для граждан" </w:t>
      </w:r>
      <w:hyperlink w:history="0" w:anchor="P78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опечаток и (или) ошибок в выданных в результате предоставления государственной услуги документах по форме, приведенной в приложении N 3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личность представителя заявителя;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полномочия представителя заявителя (доверенность,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оригинал,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оригинал, либо копия, заверенная заявителем, нотариусом либо иным должностным лицом, имеющим право совершать нотариальные действия".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выданный в результате предоставления государственной услуги, в котором содержатся допущенные опечатки и (или)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имеющие юридическую силу содержащие правильные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 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необходимые для предоставления государственной услуги, которые представитель заявителя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представителя заявителя при взаимодействии с представителями заявителей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Оснований для отказа в приеме документов, необходимых для предоставления государственной услуги, при подаче в уполномоченный орган законодательством Российской Федерации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заявления и документов, при подаче в ОГКУ "Правительство для граждан",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(одного)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следующего критерия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опечаток и (или) ошибок в документах, выданных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указанного выше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8 (восьми) рабочих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1 (одного) рабочего дня,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лицами,</w:t>
      </w:r>
    </w:p>
    <w:p>
      <w:pPr>
        <w:pStyle w:val="2"/>
        <w:jc w:val="center"/>
      </w:pPr>
      <w:r>
        <w:rPr>
          <w:sz w:val="20"/>
        </w:rPr>
        <w:t xml:space="preserve">государственными гражданскими служащими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решений</w:t>
      </w:r>
    </w:p>
    <w:p>
      <w:pPr>
        <w:pStyle w:val="2"/>
        <w:jc w:val="center"/>
      </w:pPr>
      <w:r>
        <w:rPr>
          <w:sz w:val="20"/>
        </w:rPr>
        <w:t xml:space="preserve">ответственными лицами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заместителем Министра - директором департамента культурной политики Министерства искусства и культурной политики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путем проведения анализа отчетности, представляемой ежемесячно должностными лицами, ответственными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Контроль за полнотой и качеством предоставления государственной услуги осуществляется заместителем Министра - директором департамента культурной политики Министерства искусства и культурной политики Ульяновской области в формах проведения проверок и рассмотрения жалоб на решения, действия (бездействие) должностных лиц, государственных гражданских служащих уполномоченного органа,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Проверки могут быть плановыми и внеплановыми. Плановые проверки проводятся ежеквартально.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полноты и качества предоставления государственной услуги осуществляются на основании распоряжения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уполномоченного органа, ответственных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гражданских служащих 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в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По результатам проведенных проверок, в случае выявления нарушений соблюдения положений Административного регламента, виновные сотрудники уполномоченного органа несут административную ответственность в соответствии со </w:t>
      </w:r>
      <w:hyperlink w:history="0" r:id="rId31" w:tooltip="Закон Ульяновской области от 28.02.2011 N 16-ЗО (ред. от 27.04.2024) &quot;Кодекс Ульяновской области об административных правонарушениях&quot; (принят ЗС Ульяновской области 24.02.2011)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Кодекса Ульяновской области об административных правонарушениях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Должностные лица, государственные гражданские служащие, ответственные за предоставление государственной услуги, обязаны сообщать то личной заинтересованности в результатах проводимых административных процедур, либо аффилированности с заявителями, которые могут привести к конфликту интересов, а также в случае непринятия должностным лицом, государственным гражданским служащим мер 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Персональная ответственность должностных лиц, государственных гражданских служащих уполномоченного органа определяется в их служебных контрактах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Требования к порядку и формам контроля</w:t>
      </w:r>
    </w:p>
    <w:p>
      <w:pPr>
        <w:pStyle w:val="2"/>
        <w:jc w:val="center"/>
      </w:pPr>
      <w:r>
        <w:rPr>
          <w:sz w:val="20"/>
        </w:rPr>
        <w:t xml:space="preserve">за предоставлением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Лица, которые осуществляют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исполнительного органа,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центра,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функции по предоставлению государственных услуг, а также</w:t>
      </w:r>
    </w:p>
    <w:p>
      <w:pPr>
        <w:pStyle w:val="2"/>
        <w:jc w:val="center"/>
      </w:pPr>
      <w:r>
        <w:rPr>
          <w:sz w:val="20"/>
        </w:rPr>
        <w:t xml:space="preserve">их должностных лиц, государственных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Способы информирования заявителей о порядке</w:t>
      </w:r>
    </w:p>
    <w:p>
      <w:pPr>
        <w:pStyle w:val="2"/>
        <w:jc w:val="center"/>
      </w:pPr>
      <w:r>
        <w:rPr>
          <w:sz w:val="20"/>
        </w:rPr>
        <w:t xml:space="preserve">досудебного (внесудебного) 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Информацию можно получить у ответственного лица при личном обращении или по телефону в уполномоченном органе, а также посредством использования информации, размещенной на официальном сайте уполномоченного органа,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Формы и способы подачи заявителями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Жалоба в письменной форме на бумажном носителе может быть направлена по почте, подана через ОГКУ "Правительство для граждан", принята при личном приеме заявителя в уполномоченном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электронной форме может быть подана заявителем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официального сайта уполномоченного органа, ОГКУ "Правительство для граждан", Правительства Ульяновской области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Единого портала (за исключением жалоб на решения и действия (бездействие) ОГКУ "Правительство для граждан", руководителя ОГКУ "Правительство для граждан", работников ОГКУ "Правительство для граждан");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 с использованием информационно-телекоммуникационной сети "Интернет" (за исключением жалоб на решения и действия (бездействие) руководителя ОГКУ "Правительство для граждан", ОГКУ "Правительство для граждан", работников ОГКУ "Правительство для граждан").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634" w:name="P634"/>
    <w:bookmarkEnd w:id="634"/>
    <w:p>
      <w:pPr>
        <w:pStyle w:val="2"/>
        <w:outlineLvl w:val="2"/>
        <w:jc w:val="center"/>
      </w:pPr>
      <w:r>
        <w:rPr>
          <w:sz w:val="20"/>
        </w:rPr>
        <w:t xml:space="preserve">Таблица 1. Перечень признаков заявителя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200"/>
        <w:gridCol w:w="425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признака заявителя</w:t>
            </w:r>
          </w:p>
        </w:tc>
      </w:tr>
      <w:tr>
        <w:tc>
          <w:tcPr>
            <w:gridSpan w:val="3"/>
            <w:tcW w:w="9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Лицо, обратившееся за предоставлением государственной услуги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1. Законный представитель некоммерческой организации, удовлетворяющей требованиям, указанным в </w:t>
            </w:r>
            <w:hyperlink w:history="0" w:anchor="P45" w:tooltip="1.2. Круг заявителей">
              <w:r>
                <w:rPr>
                  <w:sz w:val="20"/>
                  <w:color w:val="0000ff"/>
                </w:rPr>
                <w:t xml:space="preserve">пункте 1.2</w:t>
              </w:r>
            </w:hyperlink>
            <w:r>
              <w:rPr>
                <w:sz w:val="20"/>
              </w:rPr>
              <w:t xml:space="preserve"> Административного регламента (далее - заявитель)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Некоммерческая организация состоит в реестре поставщиков социальных услуг по соответствующей ОПУ?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1. Да.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Нет.</w:t>
            </w:r>
          </w:p>
        </w:tc>
      </w:tr>
      <w:tr>
        <w:tc>
          <w:tcPr>
            <w:gridSpan w:val="3"/>
            <w:tcW w:w="9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"Исправление опечаток и (или) ошибок в документах, выданных в результате предоставления государственной услуги по предоставлению государственной услуги"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00" w:type="dxa"/>
          </w:tcPr>
          <w:p>
            <w:pPr>
              <w:pStyle w:val="0"/>
            </w:pPr>
            <w:r>
              <w:rPr>
                <w:sz w:val="20"/>
              </w:rPr>
              <w:t xml:space="preserve">Лицо, обратившееся за предоставлением государственной услуги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1. Заявитель, получивший документ в результате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52" w:name="P652"/>
    <w:bookmarkEnd w:id="652"/>
    <w:p>
      <w:pPr>
        <w:pStyle w:val="2"/>
        <w:outlineLvl w:val="2"/>
        <w:jc w:val="center"/>
      </w:pPr>
      <w:r>
        <w:rPr>
          <w:sz w:val="20"/>
        </w:rPr>
        <w:t xml:space="preserve">Таблица 2. Комбинации значений признаков, каждая</w:t>
      </w:r>
    </w:p>
    <w:p>
      <w:pPr>
        <w:pStyle w:val="2"/>
        <w:jc w:val="center"/>
      </w:pPr>
      <w:r>
        <w:rPr>
          <w:sz w:val="20"/>
        </w:rPr>
        <w:t xml:space="preserve">из которых соответствует одному варианту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277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8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 заявителя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hyperlink w:history="0" w:anchor="P254" w:tooltip="Вариант 1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Заявитель, не состоящий в реестре поставщиков социальных услуг по соответствующей ОПУ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hyperlink w:history="0" w:anchor="P378" w:tooltip="Вариант 2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Заявитель, состоящий в реестре поставщиков социальных услуг по соответствующей ОПУ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"Исправление опечаток и (или) ошибок в документах, выданных в результате предоставления государственной услуги по предоставлению государственной услуги"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hyperlink w:history="0" w:anchor="P494" w:tooltip="Вариант 3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Заявитель, получивший документ в результате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Министерство     искусства   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культурной политики Ульяновской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(ФИО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руководителя (представителя)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(юридический адрес, ОГРН,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телефон, почтовый адрес,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690" w:name="P690"/>
    <w:bookmarkEnd w:id="69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     о выдаче заключения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 ориентированной   некоммерческой   организацией   (наименование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организации) общественно полезной(ых) услуги (услуг):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(наименования общественно полезной(ых) услуги (услуг) в соответствии</w:t>
      </w:r>
    </w:p>
    <w:p>
      <w:pPr>
        <w:pStyle w:val="1"/>
        <w:jc w:val="both"/>
      </w:pPr>
      <w:r>
        <w:rPr>
          <w:sz w:val="20"/>
        </w:rPr>
        <w:t xml:space="preserve">            с </w:t>
      </w:r>
      <w:hyperlink w:history="0" r:id="rId3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от 27.10.2016 N 1096 "Об утверждении перечня общественно полезных услуги</w:t>
      </w:r>
    </w:p>
    <w:p>
      <w:pPr>
        <w:pStyle w:val="1"/>
        <w:jc w:val="both"/>
      </w:pPr>
      <w:r>
        <w:rPr>
          <w:sz w:val="20"/>
        </w:rPr>
        <w:t xml:space="preserve">                 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hyperlink w:history="0" r:id="rId3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Российской Федерации от 27.10.2016 N 1096 "Об</w:t>
      </w:r>
    </w:p>
    <w:p>
      <w:pPr>
        <w:pStyle w:val="1"/>
        <w:jc w:val="both"/>
      </w:pPr>
      <w:r>
        <w:rPr>
          <w:sz w:val="20"/>
        </w:rPr>
        <w:t xml:space="preserve">утверждении  перечня общественно полезных услуг и критериев оценки качества</w:t>
      </w:r>
    </w:p>
    <w:p>
      <w:pPr>
        <w:pStyle w:val="1"/>
        <w:jc w:val="both"/>
      </w:pPr>
      <w:r>
        <w:rPr>
          <w:sz w:val="20"/>
        </w:rPr>
        <w:t xml:space="preserve">их оказания":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соответствие  общественно  полезной  услуги</w:t>
      </w:r>
    </w:p>
    <w:p>
      <w:pPr>
        <w:pStyle w:val="1"/>
        <w:jc w:val="both"/>
      </w:pPr>
      <w:r>
        <w:rPr>
          <w:sz w:val="20"/>
        </w:rPr>
        <w:t xml:space="preserve">установленным    нормативными   правовыми   актами   Российской   Федерации</w:t>
      </w:r>
    </w:p>
    <w:p>
      <w:pPr>
        <w:pStyle w:val="1"/>
        <w:jc w:val="both"/>
      </w:pPr>
      <w:r>
        <w:rPr>
          <w:sz w:val="20"/>
        </w:rPr>
        <w:t xml:space="preserve">требованиям  к  ее  содержанию  (объем,  сроки,  качество  предоставления):</w:t>
      </w:r>
    </w:p>
    <w:p>
      <w:pPr>
        <w:pStyle w:val="1"/>
        <w:jc w:val="both"/>
      </w:pPr>
      <w:r>
        <w:rPr>
          <w:sz w:val="20"/>
        </w:rPr>
        <w:t xml:space="preserve">сведения,  подтверждающие  наличие у лиц, непосредственно задействованных в</w:t>
      </w:r>
    </w:p>
    <w:p>
      <w:pPr>
        <w:pStyle w:val="1"/>
        <w:jc w:val="both"/>
      </w:pPr>
      <w:r>
        <w:rPr>
          <w:sz w:val="20"/>
        </w:rPr>
        <w:t xml:space="preserve">исполнении  общественно полезной услуги (в том числе работников организации</w:t>
      </w:r>
    </w:p>
    <w:p>
      <w:pPr>
        <w:pStyle w:val="1"/>
        <w:jc w:val="both"/>
      </w:pPr>
      <w:r>
        <w:rPr>
          <w:sz w:val="20"/>
        </w:rPr>
        <w:t xml:space="preserve">и  работников,  привлеченных 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работы в соответствующей сфере), достаточность количества таких лиц: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удовлетворенность  получателей 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  качеством  их  оказания  (отсутствие  жалоб  на  действия</w:t>
      </w:r>
    </w:p>
    <w:p>
      <w:pPr>
        <w:pStyle w:val="1"/>
        <w:jc w:val="both"/>
      </w:pPr>
      <w:r>
        <w:rPr>
          <w:sz w:val="20"/>
        </w:rPr>
        <w:t xml:space="preserve">(бездействие)  и  (или)  решения  организации,  связанные  с  оказанием  ею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услуг,  признанных  обоснованными  судом,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контроля   (надзора)  и  муниципального  надзора,  иными</w:t>
      </w:r>
    </w:p>
    <w:p>
      <w:pPr>
        <w:pStyle w:val="1"/>
        <w:jc w:val="both"/>
      </w:pPr>
      <w:r>
        <w:rPr>
          <w:sz w:val="20"/>
        </w:rPr>
        <w:t xml:space="preserve">органами  в  соответствии  с  их  компетенцией  в  течение  2  (двух)  лет,</w:t>
      </w:r>
    </w:p>
    <w:p>
      <w:pPr>
        <w:pStyle w:val="1"/>
        <w:jc w:val="both"/>
      </w:pPr>
      <w:r>
        <w:rPr>
          <w:sz w:val="20"/>
        </w:rPr>
        <w:t xml:space="preserve">предшествующих    подаче    заявления   о   выдаче   заключения   сведения,</w:t>
      </w:r>
    </w:p>
    <w:p>
      <w:pPr>
        <w:pStyle w:val="1"/>
        <w:jc w:val="both"/>
      </w:pPr>
      <w:r>
        <w:rPr>
          <w:sz w:val="20"/>
        </w:rPr>
        <w:t xml:space="preserve">подтверждающие   открытость   и  доступность  информации  о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 отсутствие   в   реестре 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заключенных  в  соответствии с Федеральным </w:t>
      </w:r>
      <w:hyperlink w:history="0" r:id="rId34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</w:t>
      </w:r>
    </w:p>
    <w:p>
      <w:pPr>
        <w:pStyle w:val="1"/>
        <w:jc w:val="both"/>
      </w:pPr>
      <w:r>
        <w:rPr>
          <w:sz w:val="20"/>
        </w:rPr>
        <w:t xml:space="preserve">контрактной  системе  в сфере закупок товаров, работ, услуг для обеспечения</w:t>
      </w:r>
    </w:p>
    <w:p>
      <w:pPr>
        <w:pStyle w:val="1"/>
        <w:jc w:val="both"/>
      </w:pPr>
      <w:r>
        <w:rPr>
          <w:sz w:val="20"/>
        </w:rPr>
        <w:t xml:space="preserve">государственных   и   муниципальных   нужд"   в   течение   2  (двух)  лет,</w:t>
      </w:r>
    </w:p>
    <w:p>
      <w:pPr>
        <w:pStyle w:val="1"/>
        <w:jc w:val="both"/>
      </w:pPr>
      <w:r>
        <w:rPr>
          <w:sz w:val="20"/>
        </w:rPr>
        <w:t xml:space="preserve">предшествующих подаче заявления о выдаче заключения:</w:t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Полноту и достоверность представленных сведений подтверждаю.</w:t>
      </w:r>
    </w:p>
    <w:p>
      <w:pPr>
        <w:pStyle w:val="1"/>
        <w:jc w:val="both"/>
      </w:pPr>
      <w:r>
        <w:rPr>
          <w:sz w:val="20"/>
        </w:rPr>
        <w:t xml:space="preserve">    Уведомления   (о  перенаправлении,  продлении  срока)  прошу  направить</w:t>
      </w:r>
    </w:p>
    <w:p>
      <w:pPr>
        <w:pStyle w:val="1"/>
        <w:jc w:val="both"/>
      </w:pPr>
      <w:r>
        <w:rPr>
          <w:sz w:val="20"/>
        </w:rPr>
        <w:t xml:space="preserve">посредством  почтовой  связи/выдать  в  Министерстве искусства и культурной</w:t>
      </w:r>
    </w:p>
    <w:p>
      <w:pPr>
        <w:pStyle w:val="1"/>
        <w:jc w:val="both"/>
      </w:pPr>
      <w:r>
        <w:rPr>
          <w:sz w:val="20"/>
        </w:rPr>
        <w:t xml:space="preserve">политики Ульяновской области (нужное подчеркнуть).</w:t>
      </w:r>
    </w:p>
    <w:p>
      <w:pPr>
        <w:pStyle w:val="1"/>
        <w:jc w:val="both"/>
      </w:pPr>
      <w:r>
        <w:rPr>
          <w:sz w:val="20"/>
        </w:rPr>
        <w:t xml:space="preserve">    Результат   предоставления   государственной   услуги  прошу  направить</w:t>
      </w:r>
    </w:p>
    <w:p>
      <w:pPr>
        <w:pStyle w:val="1"/>
        <w:jc w:val="both"/>
      </w:pPr>
      <w:r>
        <w:rPr>
          <w:sz w:val="20"/>
        </w:rPr>
        <w:t xml:space="preserve">посредством  почтовой  связи/выдать  в  Министерство искусства и культурной</w:t>
      </w:r>
    </w:p>
    <w:p>
      <w:pPr>
        <w:pStyle w:val="1"/>
        <w:jc w:val="both"/>
      </w:pPr>
      <w:r>
        <w:rPr>
          <w:sz w:val="20"/>
        </w:rPr>
        <w:t xml:space="preserve">политики  Ульяновской  области/ОГКУ  "Правительство  для  граждан" 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(последнее - при наличии) заявителя ______________________ 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 20__ г.                                    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Должность  лица,  имеющего  право без доверенности действовать от имени</w:t>
      </w:r>
    </w:p>
    <w:p>
      <w:pPr>
        <w:pStyle w:val="1"/>
        <w:jc w:val="both"/>
      </w:pPr>
      <w:r>
        <w:rPr>
          <w:sz w:val="20"/>
        </w:rPr>
        <w:t xml:space="preserve">организации 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Министерство     искусства   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культурной политики Ульяновской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(ФИО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(представителя)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(юридический адрес, ОГРН,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телефон, почтовый адрес,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адрес электронной почты</w:t>
      </w:r>
    </w:p>
    <w:p>
      <w:pPr>
        <w:pStyle w:val="1"/>
        <w:jc w:val="both"/>
      </w:pPr>
      <w:r>
        <w:rPr>
          <w:sz w:val="20"/>
        </w:rPr>
      </w:r>
    </w:p>
    <w:bookmarkStart w:id="781" w:name="P781"/>
    <w:bookmarkEnd w:id="78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исправить допущенные опечатки и (или) ошибки в _________________</w:t>
      </w:r>
    </w:p>
    <w:p>
      <w:pPr>
        <w:pStyle w:val="1"/>
        <w:jc w:val="both"/>
      </w:pPr>
      <w:r>
        <w:rPr>
          <w:sz w:val="20"/>
        </w:rPr>
        <w:t xml:space="preserve">(указать   название   документа,   содержащего   результат   предоставления</w:t>
      </w:r>
    </w:p>
    <w:p>
      <w:pPr>
        <w:pStyle w:val="1"/>
        <w:jc w:val="both"/>
      </w:pPr>
      <w:r>
        <w:rPr>
          <w:sz w:val="20"/>
        </w:rPr>
        <w:t xml:space="preserve">государственной услуги).</w:t>
      </w:r>
    </w:p>
    <w:p>
      <w:pPr>
        <w:pStyle w:val="1"/>
        <w:jc w:val="both"/>
      </w:pPr>
      <w:r>
        <w:rPr>
          <w:sz w:val="20"/>
        </w:rPr>
        <w:t xml:space="preserve">    Готовый  документ  прошу  выдать  прошу  направить посредством почтовой</w:t>
      </w:r>
    </w:p>
    <w:p>
      <w:pPr>
        <w:pStyle w:val="1"/>
        <w:jc w:val="both"/>
      </w:pPr>
      <w:r>
        <w:rPr>
          <w:sz w:val="20"/>
        </w:rPr>
        <w:t xml:space="preserve">связи/выдать  в  Министерстве  искусства и культурной политикам Ульяновской</w:t>
      </w:r>
    </w:p>
    <w:p>
      <w:pPr>
        <w:pStyle w:val="1"/>
        <w:jc w:val="both"/>
      </w:pPr>
      <w:r>
        <w:rPr>
          <w:sz w:val="20"/>
        </w:rPr>
        <w:t xml:space="preserve">области (нужное подчеркнуть).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     "__" _______ 20__ г.         М.П. (при наличии)</w:t>
      </w:r>
    </w:p>
    <w:p>
      <w:pPr>
        <w:pStyle w:val="1"/>
        <w:jc w:val="both"/>
      </w:pPr>
      <w:r>
        <w:rPr>
          <w:sz w:val="20"/>
        </w:rPr>
        <w:t xml:space="preserve">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Должность  лица,  имеющего  право без доверенности действовать от имени</w:t>
      </w:r>
    </w:p>
    <w:p>
      <w:pPr>
        <w:pStyle w:val="1"/>
        <w:jc w:val="both"/>
      </w:pPr>
      <w:r>
        <w:rPr>
          <w:sz w:val="20"/>
        </w:rPr>
        <w:t xml:space="preserve">организации 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803" w:name="P803"/>
    <w:bookmarkEnd w:id="80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СОДЕРЖАНИЮ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УСЛУГ, ОЦЕНКУ КАЧЕСТВА ОКАЗАНИЯ КОТОРЫХ ОСУЩЕСТВЛЯЕТ</w:t>
      </w:r>
    </w:p>
    <w:p>
      <w:pPr>
        <w:pStyle w:val="2"/>
        <w:jc w:val="center"/>
      </w:pPr>
      <w:r>
        <w:rPr>
          <w:sz w:val="20"/>
        </w:rPr>
        <w:t xml:space="preserve">МИНИСТЕРСТВО ИСКУССТВА И КУЛЬТУРНОЙ ПОЛИТИКИ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251"/>
        <w:gridCol w:w="425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нормативного правового акта Российской Федерации, устанавливающего требования к содержанию общественно полезной услуги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полезных услуг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1" w:type="dxa"/>
          </w:tcPr>
          <w:p>
            <w:pPr>
              <w:pStyle w:val="0"/>
            </w:pPr>
            <w:hyperlink w:history="0" r:id="rId35" w:tooltip="Приказ Минкультуры России от 30.12.2016 N 3019 &quot;Об утверждении модельной программы социокультурной реабилитации инвалидов, в том числе детей-инвалидов&quot; (Зарегистрировано в Минюсте России 10.03.2017 N 4588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Минкультуры России от 30.12.2016 N 3019 Об утверждении модельной программы социокультурной реабилитации инвалидов, в том числе детей-инвалидов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социокультурной реабилитации или абилитации инвалидов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1" w:type="dxa"/>
          </w:tcPr>
          <w:p>
            <w:pPr>
              <w:pStyle w:val="0"/>
            </w:pPr>
            <w:hyperlink w:history="0" r:id="rId36" w:tooltip="Постановление Правительства РФ от 24.11.2014 N 1236 (ред. от 14.12.2020) &quot;Об утверждении примерного перечня социальных услуг по видам социальных услуг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от 24 ноября 2014 г. N 1236 "Об утверждении примерного перечня социальных услуг по видам социальных услуг"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позитивных интересов (в том числе в сфере досуга) (совместно с Министерством просвещения и воспитания Ульяновской области)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Ульяновской области от 20.09.2022 N 485-пр "Об утверждении плана мероприятий и целевых показателей реализации на территории Ульяновской области Концепции развития дополнительного образования детей до 2023 года, I этап (2022 - 2024 годы)"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 (совместно с Министерством просвещения и воспитания Ульяновской области)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Ульяновской области от 20.09.2022 N 485-пр "Об утверждении плана мероприятий и целевых показателей реализации на территории Ульяновской области Концепции развития дополнительного образования детей до 2023 года, I этап (2022 - 2024 годы)"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экскурсионного обслуживания (совместно с Министерством просвещения и воспитания Ульяновской области)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251" w:type="dxa"/>
          </w:tcPr>
          <w:p>
            <w:pPr>
              <w:pStyle w:val="0"/>
            </w:pPr>
            <w:hyperlink w:history="0" r:id="rId37" w:tooltip="Распоряжение Правительства РФ от 10.06.2011 N 1019-р &lt;О Концепции развития театрального дела в Российской Федерации на период до 2020 года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10.06.2011 N 1019-р "О Концепции развития театрального дела в Российской Федерации на период до 2020 года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 (совместно с Министерством просвещения и воспитания Ульяновской области)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Ульяновской области от 20.09.2022 N 485-пр "Об утверждении плана мероприятий и целевых показателей реализации на территории Ульяновской области Концепции развития дополнительного образования детей до 2023 года, I этап (2022 - 2024 годы)"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 (совместно с Министерством просвещения и воспитания Ульяновской области)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251" w:type="dxa"/>
          </w:tcPr>
          <w:p>
            <w:pPr>
              <w:pStyle w:val="0"/>
            </w:pPr>
            <w:hyperlink w:history="0" r:id="rId38" w:tooltip="&quot;Основы законодательства Российской Федерации о культуре&quot; (утв. ВС РФ 09.10.1992 N 3612-1) (ред. от 10.07.2023) (с изм. и доп., вступ. в силу с 22.12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РФ от 9 октября 1992 г. N 3612-I "Основы законодательства Российской Федерации о культуре" (с изменениями и дополнениями)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Ульяновской области от 20.09.2022 N 485-пр "Об утверждении плана мероприятий и целевых показателей реализации на территории Ульяновской области Концепции развития дополнительного образования детей до 2023 года, I этап (2022 - 2024 годы)"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 (совместно с Министерством социального развития Ульяновской области, Министерством просвещения и воспитания Ульяновской области, Министерством здравоохранения Ульяновской области)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251" w:type="dxa"/>
          </w:tcPr>
          <w:p>
            <w:pPr>
              <w:pStyle w:val="0"/>
            </w:pPr>
            <w:hyperlink w:history="0" r:id="rId39" w:tooltip="Постановление Правительства Ульяновской области от 28.01.2021 N 19-П &quot;О Совете по вопросам продвижения чтения и поддержки книгоиздания в Ульяновской области&quot; (вместе с &quot;Положением о Совете по вопросам продвижения чтения и поддержки книгоиздания в Ульяновской област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28 января 2021 г. N 19-П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издательской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251" w:type="dxa"/>
          </w:tcPr>
          <w:p>
            <w:pPr>
              <w:pStyle w:val="0"/>
            </w:pPr>
            <w:hyperlink w:history="0" r:id="rId40" w:tooltip="&quot;Основы законодательства Российской Федерации о культуре&quot; (утв. ВС РФ 09.10.1992 N 3612-1) (ред. от 10.07.2023) (с изм. и доп., вступ. в силу с 22.12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РФ от 9 октября 1992 г. N 3612-I "Основы законодательства Российской Федерации о культуре" (с изменениями и дополнениями)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распространение телепрограмм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251" w:type="dxa"/>
          </w:tcPr>
          <w:p>
            <w:pPr>
              <w:pStyle w:val="0"/>
            </w:pPr>
            <w:hyperlink w:history="0" r:id="rId41" w:tooltip="&quot;Основы законодательства Российской Федерации о культуре&quot; (утв. ВС РФ 09.10.1992 N 3612-1) (ред. от 10.07.2023) (с изм. и доп., вступ. в силу с 22.12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РФ от 9 октября 1992 г. N 3612-I "Основы законодательства Российской Федерации о культуре" (с изменениями и дополнениями)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распространение радиопрограмм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251" w:type="dxa"/>
          </w:tcPr>
          <w:p>
            <w:pPr>
              <w:pStyle w:val="0"/>
            </w:pPr>
            <w:hyperlink w:history="0" r:id="rId42" w:tooltip="&quot;Основы законодательства Российской Федерации о культуре&quot; (утв. ВС РФ 09.10.1992 N 3612-1) (ред. от 10.07.2023) (с изм. и доп., вступ. в силу с 22.12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РФ от 09.10.1992 N 3612-I "Основы законодательства Российской Федерации о культуре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экспозиций (выставок) музеев, организация выездных выставок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251" w:type="dxa"/>
          </w:tcPr>
          <w:p>
            <w:pPr>
              <w:pStyle w:val="0"/>
            </w:pPr>
            <w:hyperlink w:history="0" r:id="rId43" w:tooltip="Распоряжение Правительства РФ от 10.06.2011 N 1019-р &lt;О Концепции развития театрального дела в Российской Федерации на период до 2020 года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10.06.2011 N 1019-р "О Концепции развития театрального дела в Российской Федерации на период до 2020 года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спектаклей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251" w:type="dxa"/>
          </w:tcPr>
          <w:p>
            <w:pPr>
              <w:pStyle w:val="0"/>
            </w:pPr>
            <w:hyperlink w:history="0" r:id="rId44" w:tooltip="&quot;Основы законодательства Российской Федерации о культуре&quot; (утв. ВС РФ 09.10.1992 N 3612-1) (ред. от 10.07.2023) (с изм. и доп., вступ. в силу с 22.12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РФ от 09.10.1992 N 3612-I "Основы законодательства Российской Федерации о культуре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концертов и концертных программ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45" w:tooltip="Федеральный закон от 17.06.1996 N 74-ФЗ (ред. от 01.04.2022) &quot;О национально-культурной автономии&quot; (с изм. и доп., вступ. в силу с 29.09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17 июня 1996 г. N 74-ФЗ "О национально-культурной автономии"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251" w:type="dxa"/>
          </w:tcPr>
          <w:p>
            <w:pPr>
              <w:pStyle w:val="0"/>
            </w:pPr>
            <w:hyperlink w:history="0" r:id="rId46" w:tooltip="&quot;Основы законодательства Российской Федерации о культуре&quot; (утв. ВС РФ 09.10.1992 N 3612-1) (ред. от 10.07.2023) (с изм. и доп., вступ. в силу с 22.12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РФ от 9 октября 1992 г. N 3612-I "Основы законодательства Российской Федерации о культуре" (с изменениями и дополнениями)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распространение музыкальных и культурно-просветительских аудиовизуальных программ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251" w:type="dxa"/>
          </w:tcPr>
          <w:p>
            <w:pPr>
              <w:pStyle w:val="0"/>
            </w:pPr>
            <w:hyperlink w:history="0" r:id="rId47" w:tooltip="Постановление Правительства Ульяновской области от 14.11.2019 N 26/571-П (ред. от 21.12.2023) &quot;Об утверждении государственной программы Ульяновской области &quot;Развитие культуры, туризма и сохранение объектов культурного наследия в Ульянов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14.11.2019 N 26/571-П (ред. от 10.03.2021) "Об утверждении государственной программы Ульяновской области "Развитие культуры, туризма и сохранение объектов культурного наследия в Ульяновской области"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экскурсионных программ (совместно с Правительством Ульяновской области в лице ОГКУ "Агентство по туризму Ульяновской области")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искусства и культурной политики Ульяновской области от 21.11.2023 N 8</w:t>
            <w:br/>
            <w:t>"Об утверждении административн...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3532&amp;dst=549" TargetMode = "External"/>
	<Relationship Id="rId8" Type="http://schemas.openxmlformats.org/officeDocument/2006/relationships/hyperlink" Target="https://login.consultant.ru/link/?req=doc&amp;base=LAW&amp;n=442867&amp;dst=345" TargetMode = "External"/>
	<Relationship Id="rId9" Type="http://schemas.openxmlformats.org/officeDocument/2006/relationships/hyperlink" Target="https://login.consultant.ru/link/?req=doc&amp;base=RLAW076&amp;n=59506" TargetMode = "External"/>
	<Relationship Id="rId10" Type="http://schemas.openxmlformats.org/officeDocument/2006/relationships/hyperlink" Target="https://login.consultant.ru/link/?req=doc&amp;base=LAW&amp;n=442867" TargetMode = "External"/>
	<Relationship Id="rId11" Type="http://schemas.openxmlformats.org/officeDocument/2006/relationships/hyperlink" Target="https://login.consultant.ru/link/?req=doc&amp;base=LAW&amp;n=442867" TargetMode = "External"/>
	<Relationship Id="rId12" Type="http://schemas.openxmlformats.org/officeDocument/2006/relationships/hyperlink" Target="https://login.consultant.ru/link/?req=doc&amp;base=LAW&amp;n=463532&amp;dst=134" TargetMode = "External"/>
	<Relationship Id="rId13" Type="http://schemas.openxmlformats.org/officeDocument/2006/relationships/hyperlink" Target="https://login.consultant.ru/link/?req=doc&amp;base=LAW&amp;n=328600&amp;dst=100011" TargetMode = "External"/>
	<Relationship Id="rId14" Type="http://schemas.openxmlformats.org/officeDocument/2006/relationships/hyperlink" Target="https://login.consultant.ru/link/?req=doc&amp;base=LAW&amp;n=420985" TargetMode = "External"/>
	<Relationship Id="rId15" Type="http://schemas.openxmlformats.org/officeDocument/2006/relationships/hyperlink" Target="https://login.consultant.ru/link/?req=doc&amp;base=LAW&amp;n=442867&amp;dst=37" TargetMode = "External"/>
	<Relationship Id="rId16" Type="http://schemas.openxmlformats.org/officeDocument/2006/relationships/hyperlink" Target="https://login.consultant.ru/link/?req=doc&amp;base=LAW&amp;n=442867&amp;dst=32" TargetMode = "External"/>
	<Relationship Id="rId17" Type="http://schemas.openxmlformats.org/officeDocument/2006/relationships/hyperlink" Target="https://login.consultant.ru/link/?req=doc&amp;base=LAW&amp;n=465798&amp;dst=100352" TargetMode = "External"/>
	<Relationship Id="rId18" Type="http://schemas.openxmlformats.org/officeDocument/2006/relationships/hyperlink" Target="https://login.consultant.ru/link/?req=doc&amp;base=LAW&amp;n=328600&amp;dst=100109" TargetMode = "External"/>
	<Relationship Id="rId19" Type="http://schemas.openxmlformats.org/officeDocument/2006/relationships/hyperlink" Target="https://login.consultant.ru/link/?req=doc&amp;base=LAW&amp;n=465972" TargetMode = "External"/>
	<Relationship Id="rId20" Type="http://schemas.openxmlformats.org/officeDocument/2006/relationships/hyperlink" Target="https://login.consultant.ru/link/?req=doc&amp;base=LAW&amp;n=442867&amp;dst=37" TargetMode = "External"/>
	<Relationship Id="rId21" Type="http://schemas.openxmlformats.org/officeDocument/2006/relationships/hyperlink" Target="https://login.consultant.ru/link/?req=doc&amp;base=LAW&amp;n=465972" TargetMode = "External"/>
	<Relationship Id="rId22" Type="http://schemas.openxmlformats.org/officeDocument/2006/relationships/hyperlink" Target="https://login.consultant.ru/link/?req=doc&amp;base=LAW&amp;n=465972" TargetMode = "External"/>
	<Relationship Id="rId23" Type="http://schemas.openxmlformats.org/officeDocument/2006/relationships/hyperlink" Target="https://login.consultant.ru/link/?req=doc&amp;base=LAW&amp;n=328600&amp;dst=100109" TargetMode = "External"/>
	<Relationship Id="rId24" Type="http://schemas.openxmlformats.org/officeDocument/2006/relationships/hyperlink" Target="https://login.consultant.ru/link/?req=doc&amp;base=LAW&amp;n=465972" TargetMode = "External"/>
	<Relationship Id="rId25" Type="http://schemas.openxmlformats.org/officeDocument/2006/relationships/hyperlink" Target="https://login.consultant.ru/link/?req=doc&amp;base=LAW&amp;n=465972" TargetMode = "External"/>
	<Relationship Id="rId26" Type="http://schemas.openxmlformats.org/officeDocument/2006/relationships/hyperlink" Target="https://login.consultant.ru/link/?req=doc&amp;base=LAW&amp;n=465972" TargetMode = "External"/>
	<Relationship Id="rId27" Type="http://schemas.openxmlformats.org/officeDocument/2006/relationships/hyperlink" Target="https://login.consultant.ru/link/?req=doc&amp;base=LAW&amp;n=328600&amp;dst=100109" TargetMode = "External"/>
	<Relationship Id="rId28" Type="http://schemas.openxmlformats.org/officeDocument/2006/relationships/hyperlink" Target="https://login.consultant.ru/link/?req=doc&amp;base=LAW&amp;n=465972" TargetMode = "External"/>
	<Relationship Id="rId29" Type="http://schemas.openxmlformats.org/officeDocument/2006/relationships/hyperlink" Target="https://login.consultant.ru/link/?req=doc&amp;base=LAW&amp;n=442867&amp;dst=37" TargetMode = "External"/>
	<Relationship Id="rId30" Type="http://schemas.openxmlformats.org/officeDocument/2006/relationships/hyperlink" Target="https://login.consultant.ru/link/?req=doc&amp;base=LAW&amp;n=465972" TargetMode = "External"/>
	<Relationship Id="rId31" Type="http://schemas.openxmlformats.org/officeDocument/2006/relationships/hyperlink" Target="https://login.consultant.ru/link/?req=doc&amp;base=RLAW076&amp;n=74562&amp;dst=100286" TargetMode = "External"/>
	<Relationship Id="rId32" Type="http://schemas.openxmlformats.org/officeDocument/2006/relationships/hyperlink" Target="https://login.consultant.ru/link/?req=doc&amp;base=LAW&amp;n=328600" TargetMode = "External"/>
	<Relationship Id="rId33" Type="http://schemas.openxmlformats.org/officeDocument/2006/relationships/hyperlink" Target="https://login.consultant.ru/link/?req=doc&amp;base=LAW&amp;n=328600&amp;dst=100109" TargetMode = "External"/>
	<Relationship Id="rId34" Type="http://schemas.openxmlformats.org/officeDocument/2006/relationships/hyperlink" Target="https://login.consultant.ru/link/?req=doc&amp;base=LAW&amp;n=465972" TargetMode = "External"/>
	<Relationship Id="rId35" Type="http://schemas.openxmlformats.org/officeDocument/2006/relationships/hyperlink" Target="https://login.consultant.ru/link/?req=doc&amp;base=LAW&amp;n=213859" TargetMode = "External"/>
	<Relationship Id="rId36" Type="http://schemas.openxmlformats.org/officeDocument/2006/relationships/hyperlink" Target="https://login.consultant.ru/link/?req=doc&amp;base=LAW&amp;n=370993" TargetMode = "External"/>
	<Relationship Id="rId37" Type="http://schemas.openxmlformats.org/officeDocument/2006/relationships/hyperlink" Target="https://login.consultant.ru/link/?req=doc&amp;base=LAW&amp;n=115357" TargetMode = "External"/>
	<Relationship Id="rId38" Type="http://schemas.openxmlformats.org/officeDocument/2006/relationships/hyperlink" Target="https://login.consultant.ru/link/?req=doc&amp;base=LAW&amp;n=450445" TargetMode = "External"/>
	<Relationship Id="rId39" Type="http://schemas.openxmlformats.org/officeDocument/2006/relationships/hyperlink" Target="https://login.consultant.ru/link/?req=doc&amp;base=RLAW076&amp;n=56692" TargetMode = "External"/>
	<Relationship Id="rId40" Type="http://schemas.openxmlformats.org/officeDocument/2006/relationships/hyperlink" Target="https://login.consultant.ru/link/?req=doc&amp;base=LAW&amp;n=450445" TargetMode = "External"/>
	<Relationship Id="rId41" Type="http://schemas.openxmlformats.org/officeDocument/2006/relationships/hyperlink" Target="https://login.consultant.ru/link/?req=doc&amp;base=LAW&amp;n=450445" TargetMode = "External"/>
	<Relationship Id="rId42" Type="http://schemas.openxmlformats.org/officeDocument/2006/relationships/hyperlink" Target="https://login.consultant.ru/link/?req=doc&amp;base=LAW&amp;n=450445" TargetMode = "External"/>
	<Relationship Id="rId43" Type="http://schemas.openxmlformats.org/officeDocument/2006/relationships/hyperlink" Target="https://login.consultant.ru/link/?req=doc&amp;base=LAW&amp;n=115357" TargetMode = "External"/>
	<Relationship Id="rId44" Type="http://schemas.openxmlformats.org/officeDocument/2006/relationships/hyperlink" Target="https://login.consultant.ru/link/?req=doc&amp;base=LAW&amp;n=450445" TargetMode = "External"/>
	<Relationship Id="rId45" Type="http://schemas.openxmlformats.org/officeDocument/2006/relationships/hyperlink" Target="https://login.consultant.ru/link/?req=doc&amp;base=LAW&amp;n=413653" TargetMode = "External"/>
	<Relationship Id="rId46" Type="http://schemas.openxmlformats.org/officeDocument/2006/relationships/hyperlink" Target="https://login.consultant.ru/link/?req=doc&amp;base=LAW&amp;n=450445" TargetMode = "External"/>
	<Relationship Id="rId47" Type="http://schemas.openxmlformats.org/officeDocument/2006/relationships/hyperlink" Target="https://login.consultant.ru/link/?req=doc&amp;base=RLAW076&amp;n=7293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искусства и культурной политики Ульяновской области от 21.11.2023 N 8
"Об утверждении административного регламента предоставления Министерством искусства и культурной политики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услуг"
(Зарегистрировано в Министерстве искусства и культурной политики Ульяновской области 21.11.2023 N ГР-04/8)</dc:title>
  <dcterms:created xsi:type="dcterms:W3CDTF">2024-06-08T15:46:39Z</dcterms:created>
</cp:coreProperties>
</file>