
<file path=[Content_Types].xml><?xml version="1.0" encoding="utf-8"?>
<Types xmlns="http://schemas.openxmlformats.org/package/2006/content-types">
  <Default Extension="png" ContentType="image/png"/>
  <Default Extension="jpeg" ContentType="image/jpeg"/>
  <Default Extension="bmp" ContentType="image/bmp"/>
  <Default Extension="rels" ContentType="application/vnd.openxmlformats-package.relationships+xml"/>
  <Default Extension="xml" ContentType="application/xml"/>
  <Default Extension="emf" ContentType="image/x-emf"/>
  <Default Extension="wmf" ContentType="image/x-wmf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Ind w:w="0" w:type="dxa"/>
        <w:tblW w:w="5000" w:type="pct"/>
        <w:tblBorders>
          <w:top w:val="nil"/>
          <w:left w:val="nil"/>
          <w:bottom w:val="nil"/>
          <w:right w:val="nil"/>
          <w:insideV w:val="nil"/>
          <w:insideH w:val="nil"/>
        </w:tblBorders>
      </w:tblPr>
      <w:tblGrid>
        <w:gridCol w:w="10716"/>
      </w:tblGrid>
      <w:tr>
        <w:trPr>
          <w:trHeight w:val="3031" w:hRule="exact"/>
        </w:trPr>
        <w:tblPrEx>
          <w:tblBorders>
            <w:top w:val="nil"/>
            <w:left w:val="nil"/>
            <w:bottom w:val="nil"/>
            <w:right w:val="nil"/>
            <w:insideV w:val="nil"/>
            <w:insideH w:val="nil"/>
          </w:tblBorders>
        </w:tblPrEx>
        <w:tc>
          <w:tcPr>
            <w:tcW w:w="10716" w:type="dxa"/>
            <w:tcMar>
              <w:top w:w="60" w:type="dxa"/>
              <w:left w:w="80" w:type="dxa"/>
              <w:bottom w:w="60" w:type="dxa"/>
              <w:right w:w="8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5"/>
            </w:pPr>
            <w:r>
              <w:rPr>
                <w:position w:val="-61"/>
              </w:rPr>
              <w:drawing>
                <wp:inline distT="0" distB="0" distL="0" distR="0">
                  <wp:extent cx="3810000" cy="904875"/>
                  <wp:effectExtent l="0" t="0" r="0" b="0"/>
                  <wp:docPr id="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10000" cy="904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8335" w:hRule="exact"/>
        </w:trPr>
        <w:tblPrEx>
          <w:tblBorders>
            <w:top w:val="nil"/>
            <w:left w:val="nil"/>
            <w:bottom w:val="nil"/>
            <w:right w:val="nil"/>
            <w:insideV w:val="nil"/>
            <w:insideH w:val="nil"/>
          </w:tblBorders>
        </w:tblPrEx>
        <w:tc>
          <w:tcPr>
            <w:tcW w:w="10716" w:type="dxa"/>
            <w:vAlign w:val="center"/>
            <w:tcMar>
              <w:top w:w="60" w:type="dxa"/>
              <w:left w:w="80" w:type="dxa"/>
              <w:bottom w:w="60" w:type="dxa"/>
              <w:right w:w="8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5"/>
              <w:jc w:val="center"/>
            </w:pPr>
            <w:r>
              <w:rPr>
                <w:sz w:val="48"/>
              </w:rPr>
              <w:t xml:space="preserve">Указ Губернатора Ульяновской области от 30.08.2017 N 58</w:t>
              <w:br/>
              <w:t xml:space="preserve">(ред. от 11.11.2025)</w:t>
              <w:br/>
              <w:t xml:space="preserve">"Об утверждении Положения о порядке получения государственными гражданскими служащими Правительства Ульяновской области разрешения представителя нанимателя на участие на безвозмездной основе в управлении некоммерческими организациями"</w:t>
            </w:r>
          </w:p>
        </w:tc>
      </w:tr>
      <w:tr>
        <w:trPr>
          <w:trHeight w:val="3031" w:hRule="exact"/>
        </w:trPr>
        <w:tblPrEx>
          <w:tblBorders>
            <w:top w:val="nil"/>
            <w:left w:val="nil"/>
            <w:bottom w:val="nil"/>
            <w:right w:val="nil"/>
            <w:insideV w:val="nil"/>
            <w:insideH w:val="nil"/>
          </w:tblBorders>
        </w:tblPrEx>
        <w:tc>
          <w:tcPr>
            <w:tcW w:w="10716" w:type="dxa"/>
            <w:vAlign w:val="center"/>
            <w:tcMar>
              <w:top w:w="60" w:type="dxa"/>
              <w:left w:w="80" w:type="dxa"/>
              <w:bottom w:w="60" w:type="dxa"/>
              <w:right w:w="8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5"/>
              <w:jc w:val="center"/>
            </w:pPr>
            <w:r>
              <w:rPr>
                <w:sz w:val="28"/>
              </w:rPr>
              <w:t xml:space="preserve">Документ предоставлен </w:t>
            </w:r>
            <w:hyperlink w:history="0" r:id="rId4" w:tooltip="Ссылка на КонсультантПлюс">
              <w:r>
                <w:rPr>
                  <w:sz w:val="28"/>
                  <w:color w:val="0000ff"/>
                  <w:b w:val="on"/>
                </w:rPr>
                <w:t xml:space="preserve">КонсультантПлюс</w:t>
                <w:br/>
                <w:br/>
              </w:r>
            </w:hyperlink>
            <w:hyperlink w:history="0" r:id="rId5" w:tooltip="Ссылка на КонсультантПлюс">
              <w:r>
                <w:rPr>
                  <w:sz w:val="28"/>
                  <w:color w:val="0000ff"/>
                  <w:b w:val="on"/>
                </w:rPr>
                <w:t xml:space="preserve">www.consultant.ru</w:t>
              </w:r>
            </w:hyperlink>
            <w:r>
              <w:rPr>
                <w:sz w:val="28"/>
              </w:rPr>
              <w:br/>
              <w:br/>
              <w:t xml:space="preserve">Дата сохранения: 09.01.2026</w:t>
            </w:r>
            <w:r>
              <w:rPr>
                <w:sz w:val="28"/>
              </w:rPr>
              <w:br/>
              <w:t xml:space="preserve"> </w:t>
            </w:r>
          </w:p>
        </w:tc>
      </w:tr>
    </w:tbl>
    <w:p>
      <w:pPr>
        <w:sectPr>
          <w:pgSz w:w="11906" w:h="16838"/>
          <w:pgMar w:top="841" w:right="595" w:bottom="841" w:left="595" w:header="0" w:footer="0" w:gutter="0"/>
          <w:titlePg/>
        </w:sectPr>
      </w:pPr>
    </w:p>
    <w:p>
      <w:pPr>
        <w:pStyle w:val="0"/>
        <w:outlineLvl w:val="0"/>
        <w:jc w:val="both"/>
      </w:pPr>
      <w:r>
        <w:rPr>
          <w:sz w:val="20"/>
        </w:rPr>
      </w:r>
    </w:p>
    <w:p>
      <w:pPr>
        <w:pStyle w:val="2"/>
        <w:outlineLvl w:val="0"/>
        <w:jc w:val="center"/>
      </w:pPr>
      <w:r>
        <w:rPr>
          <w:sz w:val="20"/>
        </w:rPr>
        <w:t xml:space="preserve">ГУБЕРНАТОР УЛЬЯНОВСКОЙ ОБЛАСТИ</w:t>
      </w:r>
    </w:p>
    <w:p>
      <w:pPr>
        <w:pStyle w:val="2"/>
        <w:jc w:val="center"/>
      </w:pPr>
      <w:r>
        <w:rPr>
          <w:sz w:val="20"/>
        </w:rPr>
      </w:r>
    </w:p>
    <w:p>
      <w:pPr>
        <w:pStyle w:val="2"/>
        <w:jc w:val="center"/>
      </w:pPr>
      <w:r>
        <w:rPr>
          <w:sz w:val="20"/>
        </w:rPr>
        <w:t xml:space="preserve">УКАЗ</w:t>
      </w:r>
    </w:p>
    <w:p>
      <w:pPr>
        <w:pStyle w:val="2"/>
        <w:jc w:val="center"/>
      </w:pPr>
      <w:r>
        <w:rPr>
          <w:sz w:val="20"/>
        </w:rPr>
        <w:t xml:space="preserve">от 30 августа 2017 г. N 58</w:t>
      </w:r>
    </w:p>
    <w:p>
      <w:pPr>
        <w:pStyle w:val="2"/>
        <w:jc w:val="center"/>
      </w:pPr>
      <w:r>
        <w:rPr>
          <w:sz w:val="20"/>
        </w:rPr>
      </w:r>
    </w:p>
    <w:p>
      <w:pPr>
        <w:pStyle w:val="2"/>
        <w:jc w:val="center"/>
      </w:pPr>
      <w:r>
        <w:rPr>
          <w:sz w:val="20"/>
        </w:rPr>
        <w:t xml:space="preserve">ОБ УТВЕРЖДЕНИИ ПОЛОЖЕНИЯ О ПОРЯДКЕ ПОЛУЧЕНИЯ</w:t>
      </w:r>
    </w:p>
    <w:p>
      <w:pPr>
        <w:pStyle w:val="2"/>
        <w:jc w:val="center"/>
      </w:pPr>
      <w:r>
        <w:rPr>
          <w:sz w:val="20"/>
        </w:rPr>
        <w:t xml:space="preserve">ГОСУДАРСТВЕННЫМИ ГРАЖДАНСКИМИ СЛУЖАЩИМИ ПРАВИТЕЛЬСТВА</w:t>
      </w:r>
    </w:p>
    <w:p>
      <w:pPr>
        <w:pStyle w:val="2"/>
        <w:jc w:val="center"/>
      </w:pPr>
      <w:r>
        <w:rPr>
          <w:sz w:val="20"/>
        </w:rPr>
        <w:t xml:space="preserve">УЛЬЯНОВСКОЙ ОБЛАСТИ РАЗРЕШЕНИЯ ПРЕДСТАВИТЕЛЯ НАНИМАТЕЛЯ</w:t>
      </w:r>
    </w:p>
    <w:p>
      <w:pPr>
        <w:pStyle w:val="2"/>
        <w:jc w:val="center"/>
      </w:pPr>
      <w:r>
        <w:rPr>
          <w:sz w:val="20"/>
        </w:rPr>
        <w:t xml:space="preserve">НА УЧАСТИЕ НА БЕЗВОЗМЕЗДНОЙ ОСНОВЕ В УПРАВЛЕНИИ</w:t>
      </w:r>
    </w:p>
    <w:p>
      <w:pPr>
        <w:pStyle w:val="2"/>
        <w:jc w:val="center"/>
      </w:pPr>
      <w:r>
        <w:rPr>
          <w:sz w:val="20"/>
        </w:rPr>
        <w:t xml:space="preserve">НЕКОММЕРЧЕСКИМИ ОРГАНИЗАЦИЯМИ</w:t>
      </w:r>
    </w:p>
    <w:p>
      <w:pPr>
        <w:spacing w:before="0"/>
        <w:spacing w:after="1"/>
      </w:pPr>
    </w:p>
    <w:tbl>
      <w:tblPr>
        <w:tblInd w:w="0" w:type="dxa"/>
        <w:tblW w:w="5000" w:type="pct"/>
        <w:tblBorders>
          <w:top w:val="nil"/>
          <w:left w:val="nil"/>
          <w:bottom w:val="nil"/>
          <w:right w:val="nil"/>
          <w:insideV w:val="nil"/>
          <w:insideH w:val="nil"/>
        </w:tblBorders>
      </w:tblPr>
      <w:tblGrid>
        <w:gridCol w:w="60"/>
        <w:gridCol w:w="113"/>
        <w:gridCol w:w="9921"/>
        <w:gridCol w:w="113"/>
      </w:tblGrid>
      <w:tr>
        <w:tc>
          <w:tcPr>
            <w:tcW w:w="60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ced3f1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0" w:type="auto"/>
            <w:tcMar>
              <w:top w:w="113" w:type="dxa"/>
              <w:left w:w="0" w:type="dxa"/>
              <w:bottom w:w="113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Список изменяющих документов</w:t>
            </w:r>
          </w:p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(в ред. указов Губернатора Ульяновской области</w:t>
            </w:r>
          </w:p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от 14.03.2019 </w:t>
            </w:r>
            <w:hyperlink w:history="0" r:id="rId8" w:tooltip="Указ Губернатора Ульяновской области от 14.03.2019 N 15 &quot;О внесении изменений в указ Губернатора Ульяновской области от 30.08.2017 N 58&quot; {КонсультантПлюс}">
              <w:r>
                <w:rPr>
                  <w:sz w:val="20"/>
                  <w:color w:val="0000ff"/>
                </w:rPr>
                <w:t xml:space="preserve">N 15</w:t>
              </w:r>
            </w:hyperlink>
            <w:r>
              <w:rPr>
                <w:sz w:val="20"/>
                <w:color w:val="392c69"/>
              </w:rPr>
              <w:t xml:space="preserve">, от 27.05.2020 </w:t>
            </w:r>
            <w:hyperlink w:history="0" r:id="rId9" w:tooltip="Указ Губернатора Ульяновской области от 27.05.2020 N 89 &quot;О внесении изменений в указ Губернатора Ульяновской области от 30.08.2017 N 58&quot; {КонсультантПлюс}">
              <w:r>
                <w:rPr>
                  <w:sz w:val="20"/>
                  <w:color w:val="0000ff"/>
                </w:rPr>
                <w:t xml:space="preserve">N 89</w:t>
              </w:r>
            </w:hyperlink>
            <w:r>
              <w:rPr>
                <w:sz w:val="20"/>
                <w:color w:val="392c69"/>
              </w:rPr>
              <w:t xml:space="preserve">, от 01.08.2024 </w:t>
            </w:r>
            <w:hyperlink w:history="0" r:id="rId10" w:tooltip="Указ Губернатора Ульяновской области от 01.08.2024 N 89 &quot;О внесении изменений в указ Губернатора Ульяновской области от 30.08.2017 N 58&quot; {КонсультантПлюс}">
              <w:r>
                <w:rPr>
                  <w:sz w:val="20"/>
                  <w:color w:val="0000ff"/>
                </w:rPr>
                <w:t xml:space="preserve">N 89</w:t>
              </w:r>
            </w:hyperlink>
            <w:r>
              <w:rPr>
                <w:sz w:val="20"/>
                <w:color w:val="392c69"/>
              </w:rPr>
              <w:t xml:space="preserve">,</w:t>
            </w:r>
          </w:p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от 11.11.2025 </w:t>
            </w:r>
            <w:hyperlink w:history="0" r:id="rId11" w:tooltip="Указ Губернатора Ульяновской области от 11.11.2025 N 97 &quot;О внесении изменений в указ Губернатора Ульяновской области от 30.08.2017 N 58&quot; {КонсультантПлюс}">
              <w:r>
                <w:rPr>
                  <w:sz w:val="20"/>
                  <w:color w:val="0000ff"/>
                </w:rPr>
                <w:t xml:space="preserve">N 97</w:t>
              </w:r>
            </w:hyperlink>
            <w:r>
              <w:rPr>
                <w:sz w:val="20"/>
                <w:color w:val="392c69"/>
              </w:rPr>
              <w:t xml:space="preserve">)</w:t>
            </w:r>
          </w:p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</w:tr>
    </w:tbl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В соответствии с </w:t>
      </w:r>
      <w:hyperlink w:history="0" r:id="rId12" w:tooltip="Федеральный закон от 27.07.2004 N 79-ФЗ (ред. от 29.09.2025) &quot;О государственной гражданской службе Российской Федерации&quot; ------------ Недействующая редакция {КонсультантПлюс}">
        <w:r>
          <w:rPr>
            <w:sz w:val="20"/>
            <w:color w:val="0000ff"/>
          </w:rPr>
          <w:t xml:space="preserve">подпунктом "б" пункта 3 части 1 статьи 17</w:t>
        </w:r>
      </w:hyperlink>
      <w:r>
        <w:rPr>
          <w:sz w:val="20"/>
        </w:rPr>
        <w:t xml:space="preserve"> Федерального закона от 27.07.2004 N 79-ФЗ "О государственной гражданской службе Российской Федерации" постановляю:</w:t>
      </w:r>
    </w:p>
    <w:p>
      <w:pPr>
        <w:pStyle w:val="0"/>
        <w:jc w:val="both"/>
      </w:pPr>
      <w:r>
        <w:rPr>
          <w:sz w:val="20"/>
        </w:rPr>
        <w:t xml:space="preserve">(в ред. </w:t>
      </w:r>
      <w:hyperlink w:history="0" r:id="rId13" w:tooltip="Указ Губернатора Ульяновской области от 01.08.2024 N 89 &quot;О внесении изменений в указ Губернатора Ульяновской области от 30.08.2017 N 58&quot; {КонсультантПлюс}">
        <w:r>
          <w:rPr>
            <w:sz w:val="20"/>
            <w:color w:val="0000ff"/>
          </w:rPr>
          <w:t xml:space="preserve">указа</w:t>
        </w:r>
      </w:hyperlink>
      <w:r>
        <w:rPr>
          <w:sz w:val="20"/>
        </w:rPr>
        <w:t xml:space="preserve"> Губернатора Ульяновской области от 01.08.2024 N 89)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1. Утвердить прилагаемое </w:t>
      </w:r>
      <w:hyperlink w:history="0" w:anchor="P35" w:tooltip="ПОЛОЖЕНИЕ">
        <w:r>
          <w:rPr>
            <w:sz w:val="20"/>
            <w:color w:val="0000ff"/>
          </w:rPr>
          <w:t xml:space="preserve">Положение</w:t>
        </w:r>
      </w:hyperlink>
      <w:r>
        <w:rPr>
          <w:sz w:val="20"/>
        </w:rPr>
        <w:t xml:space="preserve"> о порядке получения государственными гражданскими служащими Правительства Ульяновской области разрешения представителя нанимателя на участие на безвозмездной основе в управлении некоммерческими организациями.</w:t>
      </w:r>
    </w:p>
    <w:p>
      <w:pPr>
        <w:pStyle w:val="0"/>
        <w:jc w:val="both"/>
      </w:pPr>
      <w:r>
        <w:rPr>
          <w:sz w:val="20"/>
        </w:rPr>
        <w:t xml:space="preserve">(в ред. указов Губернатора Ульяновской области от 27.05.2020 </w:t>
      </w:r>
      <w:hyperlink w:history="0" r:id="rId14" w:tooltip="Указ Губернатора Ульяновской области от 27.05.2020 N 89 &quot;О внесении изменений в указ Губернатора Ульяновской области от 30.08.2017 N 58&quot; {КонсультантПлюс}">
        <w:r>
          <w:rPr>
            <w:sz w:val="20"/>
            <w:color w:val="0000ff"/>
          </w:rPr>
          <w:t xml:space="preserve">N 89</w:t>
        </w:r>
      </w:hyperlink>
      <w:r>
        <w:rPr>
          <w:sz w:val="20"/>
        </w:rPr>
        <w:t xml:space="preserve">, от 01.08.2024 </w:t>
      </w:r>
      <w:hyperlink w:history="0" r:id="rId15" w:tooltip="Указ Губернатора Ульяновской области от 01.08.2024 N 89 &quot;О внесении изменений в указ Губернатора Ульяновской области от 30.08.2017 N 58&quot; {КонсультантПлюс}">
        <w:r>
          <w:rPr>
            <w:sz w:val="20"/>
            <w:color w:val="0000ff"/>
          </w:rPr>
          <w:t xml:space="preserve">N 89</w:t>
        </w:r>
      </w:hyperlink>
      <w:r>
        <w:rPr>
          <w:sz w:val="20"/>
        </w:rPr>
        <w:t xml:space="preserve">)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2. Настоящий указ вступает в силу на следующий день после дня его официального опубликования.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right"/>
      </w:pPr>
      <w:r>
        <w:rPr>
          <w:sz w:val="20"/>
        </w:rPr>
        <w:t xml:space="preserve">Исполняющий обязанности</w:t>
      </w:r>
    </w:p>
    <w:p>
      <w:pPr>
        <w:pStyle w:val="0"/>
        <w:jc w:val="right"/>
      </w:pPr>
      <w:r>
        <w:rPr>
          <w:sz w:val="20"/>
        </w:rPr>
        <w:t xml:space="preserve">Губернатора Ульяновской области</w:t>
      </w:r>
    </w:p>
    <w:p>
      <w:pPr>
        <w:pStyle w:val="0"/>
        <w:jc w:val="right"/>
      </w:pPr>
      <w:r>
        <w:rPr>
          <w:sz w:val="20"/>
        </w:rPr>
        <w:t xml:space="preserve">А.А.СМЕКАЛИН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outlineLvl w:val="0"/>
        <w:jc w:val="right"/>
      </w:pPr>
      <w:r>
        <w:rPr>
          <w:sz w:val="20"/>
        </w:rPr>
        <w:t xml:space="preserve">Утверждено</w:t>
      </w:r>
    </w:p>
    <w:p>
      <w:pPr>
        <w:pStyle w:val="0"/>
        <w:jc w:val="right"/>
      </w:pPr>
      <w:r>
        <w:rPr>
          <w:sz w:val="20"/>
        </w:rPr>
        <w:t xml:space="preserve">указом</w:t>
      </w:r>
    </w:p>
    <w:p>
      <w:pPr>
        <w:pStyle w:val="0"/>
        <w:jc w:val="right"/>
      </w:pPr>
      <w:r>
        <w:rPr>
          <w:sz w:val="20"/>
        </w:rPr>
        <w:t xml:space="preserve">Губернатора Ульяновской области</w:t>
      </w:r>
    </w:p>
    <w:p>
      <w:pPr>
        <w:pStyle w:val="0"/>
        <w:jc w:val="right"/>
      </w:pPr>
      <w:r>
        <w:rPr>
          <w:sz w:val="20"/>
        </w:rPr>
        <w:t xml:space="preserve">от 30 августа 2017 г. N 58</w:t>
      </w:r>
    </w:p>
    <w:p>
      <w:pPr>
        <w:pStyle w:val="0"/>
        <w:jc w:val="both"/>
      </w:pPr>
      <w:r>
        <w:rPr>
          <w:sz w:val="20"/>
        </w:rPr>
      </w:r>
    </w:p>
    <w:bookmarkStart w:id="35" w:name="P35"/>
    <w:bookmarkEnd w:id="35"/>
    <w:p>
      <w:pPr>
        <w:pStyle w:val="2"/>
        <w:jc w:val="center"/>
      </w:pPr>
      <w:r>
        <w:rPr>
          <w:sz w:val="20"/>
        </w:rPr>
        <w:t xml:space="preserve">ПОЛОЖЕНИЕ</w:t>
      </w:r>
    </w:p>
    <w:p>
      <w:pPr>
        <w:pStyle w:val="2"/>
        <w:jc w:val="center"/>
      </w:pPr>
      <w:r>
        <w:rPr>
          <w:sz w:val="20"/>
        </w:rPr>
        <w:t xml:space="preserve">О ПОРЯДКЕ ПОЛУЧЕНИЯ ГОСУДАРСТВЕННЫМИ ГРАЖДАНСКИМИ СЛУЖАЩИМИ</w:t>
      </w:r>
    </w:p>
    <w:p>
      <w:pPr>
        <w:pStyle w:val="2"/>
        <w:jc w:val="center"/>
      </w:pPr>
      <w:r>
        <w:rPr>
          <w:sz w:val="20"/>
        </w:rPr>
        <w:t xml:space="preserve">ПРАВИТЕЛЬСТВА УЛЬЯНОВСКОЙ ОБЛАСТИ РАЗРЕШЕНИЯ ПРЕДСТАВИТЕЛЯ</w:t>
      </w:r>
    </w:p>
    <w:p>
      <w:pPr>
        <w:pStyle w:val="2"/>
        <w:jc w:val="center"/>
      </w:pPr>
      <w:r>
        <w:rPr>
          <w:sz w:val="20"/>
        </w:rPr>
        <w:t xml:space="preserve">НАНИМАТЕЛЯ НА УЧАСТИЕ НА БЕЗВОЗМЕЗДНОЙ ОСНОВЕ В УПРАВЛЕНИИ</w:t>
      </w:r>
    </w:p>
    <w:p>
      <w:pPr>
        <w:pStyle w:val="2"/>
        <w:jc w:val="center"/>
      </w:pPr>
      <w:r>
        <w:rPr>
          <w:sz w:val="20"/>
        </w:rPr>
        <w:t xml:space="preserve">НЕКОММЕРЧЕСКИМИ ОРГАНИЗАЦИЯМИ</w:t>
      </w:r>
    </w:p>
    <w:p>
      <w:pPr>
        <w:spacing w:before="0"/>
        <w:spacing w:after="1"/>
      </w:pPr>
    </w:p>
    <w:tbl>
      <w:tblPr>
        <w:tblInd w:w="0" w:type="dxa"/>
        <w:tblW w:w="5000" w:type="pct"/>
        <w:tblBorders>
          <w:top w:val="nil"/>
          <w:left w:val="nil"/>
          <w:bottom w:val="nil"/>
          <w:right w:val="nil"/>
          <w:insideV w:val="nil"/>
          <w:insideH w:val="nil"/>
        </w:tblBorders>
      </w:tblPr>
      <w:tblGrid>
        <w:gridCol w:w="60"/>
        <w:gridCol w:w="113"/>
        <w:gridCol w:w="9921"/>
        <w:gridCol w:w="113"/>
      </w:tblGrid>
      <w:tr>
        <w:tc>
          <w:tcPr>
            <w:tcW w:w="60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ced3f1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0" w:type="auto"/>
            <w:tcMar>
              <w:top w:w="113" w:type="dxa"/>
              <w:left w:w="0" w:type="dxa"/>
              <w:bottom w:w="113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Список изменяющих документов</w:t>
            </w:r>
          </w:p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(в ред. указов Губернатора Ульяновской области</w:t>
            </w:r>
          </w:p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от 14.03.2019 </w:t>
            </w:r>
            <w:hyperlink w:history="0" r:id="rId16" w:tooltip="Указ Губернатора Ульяновской области от 14.03.2019 N 15 &quot;О внесении изменений в указ Губернатора Ульяновской области от 30.08.2017 N 58&quot; {КонсультантПлюс}">
              <w:r>
                <w:rPr>
                  <w:sz w:val="20"/>
                  <w:color w:val="0000ff"/>
                </w:rPr>
                <w:t xml:space="preserve">N 15</w:t>
              </w:r>
            </w:hyperlink>
            <w:r>
              <w:rPr>
                <w:sz w:val="20"/>
                <w:color w:val="392c69"/>
              </w:rPr>
              <w:t xml:space="preserve">, от 27.05.2020 </w:t>
            </w:r>
            <w:hyperlink w:history="0" r:id="rId17" w:tooltip="Указ Губернатора Ульяновской области от 27.05.2020 N 89 &quot;О внесении изменений в указ Губернатора Ульяновской области от 30.08.2017 N 58&quot; {КонсультантПлюс}">
              <w:r>
                <w:rPr>
                  <w:sz w:val="20"/>
                  <w:color w:val="0000ff"/>
                </w:rPr>
                <w:t xml:space="preserve">N 89</w:t>
              </w:r>
            </w:hyperlink>
            <w:r>
              <w:rPr>
                <w:sz w:val="20"/>
                <w:color w:val="392c69"/>
              </w:rPr>
              <w:t xml:space="preserve">, от 01.08.2024 </w:t>
            </w:r>
            <w:hyperlink w:history="0" r:id="rId18" w:tooltip="Указ Губернатора Ульяновской области от 01.08.2024 N 89 &quot;О внесении изменений в указ Губернатора Ульяновской области от 30.08.2017 N 58&quot; {КонсультантПлюс}">
              <w:r>
                <w:rPr>
                  <w:sz w:val="20"/>
                  <w:color w:val="0000ff"/>
                </w:rPr>
                <w:t xml:space="preserve">N 89</w:t>
              </w:r>
            </w:hyperlink>
            <w:r>
              <w:rPr>
                <w:sz w:val="20"/>
                <w:color w:val="392c69"/>
              </w:rPr>
              <w:t xml:space="preserve">,</w:t>
            </w:r>
          </w:p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от 11.11.2025 </w:t>
            </w:r>
            <w:hyperlink w:history="0" r:id="rId19" w:tooltip="Указ Губернатора Ульяновской области от 11.11.2025 N 97 &quot;О внесении изменений в указ Губернатора Ульяновской области от 30.08.2017 N 58&quot; {КонсультантПлюс}">
              <w:r>
                <w:rPr>
                  <w:sz w:val="20"/>
                  <w:color w:val="0000ff"/>
                </w:rPr>
                <w:t xml:space="preserve">N 97</w:t>
              </w:r>
            </w:hyperlink>
            <w:r>
              <w:rPr>
                <w:sz w:val="20"/>
                <w:color w:val="392c69"/>
              </w:rPr>
              <w:t xml:space="preserve">)</w:t>
            </w:r>
          </w:p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</w:tr>
    </w:tbl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1. Настоящее Положение устанавливает порядок получения государственными гражданскими служащими Правительства Ульяновской области (далее - гражданские служащие) разрешения представителя нанимателя на участие на безвозмездной основе в управлении некоммерческой организацией (кроме участия в управлении политической партией, органом профессионального союза, в том числе выборным органом первичной профсоюзной организации, созданной в Правительстве Ульяновской области, участия в съезде (конференции) или общем собрании иной общественной организации, жилищного, жилищно-строительного, гаражного кооперативов, товарищества собственников недвижимости) (далее - некоммерческая организация) в качестве учредителя (члена, участника) некоммерческой организации, имеющего право принимать решения на общем собрании учредителей (членов, участников) некоммерческой организации, либо в качестве единоличного исполнительного органа или члена коллегиального органа некоммерческой организации.</w:t>
      </w:r>
    </w:p>
    <w:p>
      <w:pPr>
        <w:pStyle w:val="0"/>
        <w:jc w:val="both"/>
      </w:pPr>
      <w:r>
        <w:rPr>
          <w:sz w:val="20"/>
        </w:rPr>
        <w:t xml:space="preserve">(в ред. указов Губернатора Ульяновской области от 27.05.2020 </w:t>
      </w:r>
      <w:hyperlink w:history="0" r:id="rId20" w:tooltip="Указ Губернатора Ульяновской области от 27.05.2020 N 89 &quot;О внесении изменений в указ Губернатора Ульяновской области от 30.08.2017 N 58&quot; {КонсультантПлюс}">
        <w:r>
          <w:rPr>
            <w:sz w:val="20"/>
            <w:color w:val="0000ff"/>
          </w:rPr>
          <w:t xml:space="preserve">N 89</w:t>
        </w:r>
      </w:hyperlink>
      <w:r>
        <w:rPr>
          <w:sz w:val="20"/>
        </w:rPr>
        <w:t xml:space="preserve">, от 01.08.2024 </w:t>
      </w:r>
      <w:hyperlink w:history="0" r:id="rId21" w:tooltip="Указ Губернатора Ульяновской области от 01.08.2024 N 89 &quot;О внесении изменений в указ Губернатора Ульяновской области от 30.08.2017 N 58&quot; {КонсультантПлюс}">
        <w:r>
          <w:rPr>
            <w:sz w:val="20"/>
            <w:color w:val="0000ff"/>
          </w:rPr>
          <w:t xml:space="preserve">N 89</w:t>
        </w:r>
      </w:hyperlink>
      <w:r>
        <w:rPr>
          <w:sz w:val="20"/>
        </w:rPr>
        <w:t xml:space="preserve">)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2. </w:t>
      </w:r>
      <w:hyperlink w:history="0" w:anchor="P90" w:tooltip="                                 ЗАЯВЛЕНИЕ">
        <w:r>
          <w:rPr>
            <w:sz w:val="20"/>
            <w:color w:val="0000ff"/>
          </w:rPr>
          <w:t xml:space="preserve">Заявление</w:t>
        </w:r>
      </w:hyperlink>
      <w:r>
        <w:rPr>
          <w:sz w:val="20"/>
        </w:rPr>
        <w:t xml:space="preserve"> о намерении участвовать на безвозмездной основе в управлении некоммерческой организацией, составленное по форме, установленной приложением N 1 к настоящему Положению, представляется гражданским служащим не позднее чем за 14 дней до дня начала участия в управлении некоммерческой организацией в образованное в Правительстве Ульяновской области подразделение, ответственное за профилактику коррупционных и иных правонарушений (далее также - заявление, подразделение). К заявлению прилагается копия учредительного документа соответствующей некоммерческой организации.</w:t>
      </w:r>
    </w:p>
    <w:p>
      <w:pPr>
        <w:pStyle w:val="0"/>
        <w:jc w:val="both"/>
      </w:pPr>
      <w:r>
        <w:rPr>
          <w:sz w:val="20"/>
        </w:rPr>
        <w:t xml:space="preserve">(в ред. указов Губернатора Ульяновской области от 14.03.2019 </w:t>
      </w:r>
      <w:hyperlink w:history="0" r:id="rId22" w:tooltip="Указ Губернатора Ульяновской области от 14.03.2019 N 15 &quot;О внесении изменений в указ Губернатора Ульяновской области от 30.08.2017 N 58&quot; {КонсультантПлюс}">
        <w:r>
          <w:rPr>
            <w:sz w:val="20"/>
            <w:color w:val="0000ff"/>
          </w:rPr>
          <w:t xml:space="preserve">N 15</w:t>
        </w:r>
      </w:hyperlink>
      <w:r>
        <w:rPr>
          <w:sz w:val="20"/>
        </w:rPr>
        <w:t xml:space="preserve">, от 27.05.2020 </w:t>
      </w:r>
      <w:hyperlink w:history="0" r:id="rId23" w:tooltip="Указ Губернатора Ульяновской области от 27.05.2020 N 89 &quot;О внесении изменений в указ Губернатора Ульяновской области от 30.08.2017 N 58&quot; {КонсультантПлюс}">
        <w:r>
          <w:rPr>
            <w:sz w:val="20"/>
            <w:color w:val="0000ff"/>
          </w:rPr>
          <w:t xml:space="preserve">N 89</w:t>
        </w:r>
      </w:hyperlink>
      <w:r>
        <w:rPr>
          <w:sz w:val="20"/>
        </w:rPr>
        <w:t xml:space="preserve">, от 01.08.2024 </w:t>
      </w:r>
      <w:hyperlink w:history="0" r:id="rId24" w:tooltip="Указ Губернатора Ульяновской области от 01.08.2024 N 89 &quot;О внесении изменений в указ Губернатора Ульяновской области от 30.08.2017 N 58&quot; {КонсультантПлюс}">
        <w:r>
          <w:rPr>
            <w:sz w:val="20"/>
            <w:color w:val="0000ff"/>
          </w:rPr>
          <w:t xml:space="preserve">N 89</w:t>
        </w:r>
      </w:hyperlink>
      <w:r>
        <w:rPr>
          <w:sz w:val="20"/>
        </w:rPr>
        <w:t xml:space="preserve">)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3. Должностное лицо подразделения регистрирует заявление в день его поступления в управление в </w:t>
      </w:r>
      <w:hyperlink w:history="0" w:anchor="P122" w:tooltip="ЖУРНАЛ">
        <w:r>
          <w:rPr>
            <w:sz w:val="20"/>
            <w:color w:val="0000ff"/>
          </w:rPr>
          <w:t xml:space="preserve">журнале</w:t>
        </w:r>
      </w:hyperlink>
      <w:r>
        <w:rPr>
          <w:sz w:val="20"/>
        </w:rPr>
        <w:t xml:space="preserve"> регистрации заявлений о намерении участвовать на безвозмездной основе в управлении некоммерческой организацией, форма которого установлена приложением N 2 к настоящему Положению.</w:t>
      </w:r>
    </w:p>
    <w:p>
      <w:pPr>
        <w:pStyle w:val="0"/>
        <w:jc w:val="both"/>
      </w:pPr>
      <w:r>
        <w:rPr>
          <w:sz w:val="20"/>
        </w:rPr>
        <w:t xml:space="preserve">(в ред. указов Губернатора Ульяновской области от 14.03.2019 </w:t>
      </w:r>
      <w:hyperlink w:history="0" r:id="rId25" w:tooltip="Указ Губернатора Ульяновской области от 14.03.2019 N 15 &quot;О внесении изменений в указ Губернатора Ульяновской области от 30.08.2017 N 58&quot; {КонсультантПлюс}">
        <w:r>
          <w:rPr>
            <w:sz w:val="20"/>
            <w:color w:val="0000ff"/>
          </w:rPr>
          <w:t xml:space="preserve">N 15</w:t>
        </w:r>
      </w:hyperlink>
      <w:r>
        <w:rPr>
          <w:sz w:val="20"/>
        </w:rPr>
        <w:t xml:space="preserve">, от 01.08.2024 </w:t>
      </w:r>
      <w:hyperlink w:history="0" r:id="rId26" w:tooltip="Указ Губернатора Ульяновской области от 01.08.2024 N 89 &quot;О внесении изменений в указ Губернатора Ульяновской области от 30.08.2017 N 58&quot; {КонсультантПлюс}">
        <w:r>
          <w:rPr>
            <w:sz w:val="20"/>
            <w:color w:val="0000ff"/>
          </w:rPr>
          <w:t xml:space="preserve">N 89</w:t>
        </w:r>
      </w:hyperlink>
      <w:r>
        <w:rPr>
          <w:sz w:val="20"/>
        </w:rPr>
        <w:t xml:space="preserve">)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4. Должностное лицо подразделения в течение трех рабочих дней со дня регистрации заявления составляет и обеспечивает подписание руководителем подразделения заключения о том, приведет ли участие гражданского служащего на безвозмездной основе в управлении некоммерческой организацией к несоблюдению им ограничений и запретов, установленных федеральными законами в целях противодействия коррупции, и (или) к возникновению у него конфликта интересов или нет (далее - заключение). При этом в случае если в заключении делается вывод о том, что участие гражданского служащего на безвозмездной основе в управлении некоммерческой организацией приведет к несоблюдению им ограничений и запретов, установленных федеральными законами в целях противодействия коррупции, и (или) к возникновению у него конфликта интересов, заключение должно содержать адресованное представителю нанимателя предложение об отказе в удовлетворении заявления.</w:t>
      </w:r>
    </w:p>
    <w:p>
      <w:pPr>
        <w:pStyle w:val="0"/>
        <w:jc w:val="both"/>
      </w:pPr>
      <w:r>
        <w:rPr>
          <w:sz w:val="20"/>
        </w:rPr>
        <w:t xml:space="preserve">(п. 4 в ред. </w:t>
      </w:r>
      <w:hyperlink w:history="0" r:id="rId27" w:tooltip="Указ Губернатора Ульяновской области от 27.05.2020 N 89 &quot;О внесении изменений в указ Губернатора Ульяновской области от 30.08.2017 N 58&quot; {КонсультантПлюс}">
        <w:r>
          <w:rPr>
            <w:sz w:val="20"/>
            <w:color w:val="0000ff"/>
          </w:rPr>
          <w:t xml:space="preserve">указа</w:t>
        </w:r>
      </w:hyperlink>
      <w:r>
        <w:rPr>
          <w:sz w:val="20"/>
        </w:rPr>
        <w:t xml:space="preserve"> Губернатора Ульяновской области от 27.05.2020 N 89)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4(1). При подготовке заключения должностное лицо подразделения с согласия гражданского служащего, представившего заявление, проводит с ним собеседование и истребует от него письменные пояснения по вопросам, возникающим в ходе подготовки заключения.</w:t>
      </w:r>
    </w:p>
    <w:p>
      <w:pPr>
        <w:pStyle w:val="0"/>
        <w:jc w:val="both"/>
      </w:pPr>
      <w:r>
        <w:rPr>
          <w:sz w:val="20"/>
        </w:rPr>
        <w:t xml:space="preserve">(п. 4(1) введен </w:t>
      </w:r>
      <w:hyperlink w:history="0" r:id="rId28" w:tooltip="Указ Губернатора Ульяновской области от 01.08.2024 N 89 &quot;О внесении изменений в указ Губернатора Ульяновской области от 30.08.2017 N 58&quot; {КонсультантПлюс}">
        <w:r>
          <w:rPr>
            <w:sz w:val="20"/>
            <w:color w:val="0000ff"/>
          </w:rPr>
          <w:t xml:space="preserve">указом</w:t>
        </w:r>
      </w:hyperlink>
      <w:r>
        <w:rPr>
          <w:sz w:val="20"/>
        </w:rPr>
        <w:t xml:space="preserve"> Губернатора Ульяновской области от 01.08.2024 N 89)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5. Утратил силу. - </w:t>
      </w:r>
      <w:hyperlink w:history="0" r:id="rId29" w:tooltip="Указ Губернатора Ульяновской области от 27.05.2020 N 89 &quot;О внесении изменений в указ Губернатора Ульяновской области от 30.08.2017 N 58&quot; {КонсультантПлюс}">
        <w:r>
          <w:rPr>
            <w:sz w:val="20"/>
            <w:color w:val="0000ff"/>
          </w:rPr>
          <w:t xml:space="preserve">Указ</w:t>
        </w:r>
      </w:hyperlink>
      <w:r>
        <w:rPr>
          <w:sz w:val="20"/>
        </w:rPr>
        <w:t xml:space="preserve"> Губернатора Ульяновской области от 27.05.2020 N 89.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6. Должностное лицо подразделения в течение одного рабочего дня со дня подписания заключения направляет заявление и заключение представителю нанимателя для принятия решения.</w:t>
      </w:r>
    </w:p>
    <w:p>
      <w:pPr>
        <w:pStyle w:val="0"/>
        <w:jc w:val="both"/>
      </w:pPr>
      <w:r>
        <w:rPr>
          <w:sz w:val="20"/>
        </w:rPr>
        <w:t xml:space="preserve">(в ред. указов Губернатора Ульяновской области от 14.03.2019 </w:t>
      </w:r>
      <w:hyperlink w:history="0" r:id="rId30" w:tooltip="Указ Губернатора Ульяновской области от 14.03.2019 N 15 &quot;О внесении изменений в указ Губернатора Ульяновской области от 30.08.2017 N 58&quot; {КонсультантПлюс}">
        <w:r>
          <w:rPr>
            <w:sz w:val="20"/>
            <w:color w:val="0000ff"/>
          </w:rPr>
          <w:t xml:space="preserve">N 15</w:t>
        </w:r>
      </w:hyperlink>
      <w:r>
        <w:rPr>
          <w:sz w:val="20"/>
        </w:rPr>
        <w:t xml:space="preserve">, от 27.05.2020 </w:t>
      </w:r>
      <w:hyperlink w:history="0" r:id="rId31" w:tooltip="Указ Губернатора Ульяновской области от 27.05.2020 N 89 &quot;О внесении изменений в указ Губернатора Ульяновской области от 30.08.2017 N 58&quot; {КонсультантПлюс}">
        <w:r>
          <w:rPr>
            <w:sz w:val="20"/>
            <w:color w:val="0000ff"/>
          </w:rPr>
          <w:t xml:space="preserve">N 89</w:t>
        </w:r>
      </w:hyperlink>
      <w:r>
        <w:rPr>
          <w:sz w:val="20"/>
        </w:rPr>
        <w:t xml:space="preserve">)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7. Представитель нанимателя в течение трех рабочих дней со дня направления должностным лицом подразделения заявления и заключения рассматривает их и принимает решение об удовлетворении заявления гражданского служащего либо об отказе в удовлетворении заявления гражданского служащего. Соответствующее решение отражается в резолюции представителя нанимателя на заявлении.</w:t>
      </w:r>
    </w:p>
    <w:p>
      <w:pPr>
        <w:pStyle w:val="0"/>
        <w:jc w:val="both"/>
      </w:pPr>
      <w:r>
        <w:rPr>
          <w:sz w:val="20"/>
        </w:rPr>
        <w:t xml:space="preserve">(в ред. указов Губернатора Ульяновской области от 14.03.2019 </w:t>
      </w:r>
      <w:hyperlink w:history="0" r:id="rId32" w:tooltip="Указ Губернатора Ульяновской области от 14.03.2019 N 15 &quot;О внесении изменений в указ Губернатора Ульяновской области от 30.08.2017 N 58&quot; {КонсультантПлюс}">
        <w:r>
          <w:rPr>
            <w:sz w:val="20"/>
            <w:color w:val="0000ff"/>
          </w:rPr>
          <w:t xml:space="preserve">N 15</w:t>
        </w:r>
      </w:hyperlink>
      <w:r>
        <w:rPr>
          <w:sz w:val="20"/>
        </w:rPr>
        <w:t xml:space="preserve">, от 01.08.2024 </w:t>
      </w:r>
      <w:hyperlink w:history="0" r:id="rId33" w:tooltip="Указ Губернатора Ульяновской области от 01.08.2024 N 89 &quot;О внесении изменений в указ Губернатора Ульяновской области от 30.08.2017 N 58&quot; {КонсультантПлюс}">
        <w:r>
          <w:rPr>
            <w:sz w:val="20"/>
            <w:color w:val="0000ff"/>
          </w:rPr>
          <w:t xml:space="preserve">N 89</w:t>
        </w:r>
      </w:hyperlink>
      <w:r>
        <w:rPr>
          <w:sz w:val="20"/>
        </w:rPr>
        <w:t xml:space="preserve">)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8. Заявление государственного служащего с резолюцией представителя нанимателя в день принятия решения представителем нанимателя возвращается должностному лицу подразделения для приобщения к личному делу гражданского служащего, представившего заявление.</w:t>
      </w:r>
    </w:p>
    <w:p>
      <w:pPr>
        <w:pStyle w:val="0"/>
        <w:jc w:val="both"/>
      </w:pPr>
      <w:r>
        <w:rPr>
          <w:sz w:val="20"/>
        </w:rPr>
        <w:t xml:space="preserve">(в ред. </w:t>
      </w:r>
      <w:hyperlink w:history="0" r:id="rId34" w:tooltip="Указ Губернатора Ульяновской области от 14.03.2019 N 15 &quot;О внесении изменений в указ Губернатора Ульяновской области от 30.08.2017 N 58&quot; {КонсультантПлюс}">
        <w:r>
          <w:rPr>
            <w:sz w:val="20"/>
            <w:color w:val="0000ff"/>
          </w:rPr>
          <w:t xml:space="preserve">указа</w:t>
        </w:r>
      </w:hyperlink>
      <w:r>
        <w:rPr>
          <w:sz w:val="20"/>
        </w:rPr>
        <w:t xml:space="preserve"> Губернатора Ульяновской области от 14.03.2019 N 15)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9. Подразделение в течение трех рабочих дней со дня принятия представителем нанимателя соответствующего решения уведомляет о нем гражданского служащего посредством направления копии заявления с резолюцией представителя нанимателя почтовым отправлением, пересылаемым с уведомлением о вручении, либо выдает копию заявления непосредственно гражданскому служащему.</w:t>
      </w:r>
    </w:p>
    <w:p>
      <w:pPr>
        <w:pStyle w:val="0"/>
        <w:jc w:val="both"/>
      </w:pPr>
      <w:r>
        <w:rPr>
          <w:sz w:val="20"/>
        </w:rPr>
        <w:t xml:space="preserve">(в ред. </w:t>
      </w:r>
      <w:hyperlink w:history="0" r:id="rId35" w:tooltip="Указ Губернатора Ульяновской области от 14.03.2019 N 15 &quot;О внесении изменений в указ Губернатора Ульяновской области от 30.08.2017 N 58&quot; {КонсультантПлюс}">
        <w:r>
          <w:rPr>
            <w:sz w:val="20"/>
            <w:color w:val="0000ff"/>
          </w:rPr>
          <w:t xml:space="preserve">указа</w:t>
        </w:r>
      </w:hyperlink>
      <w:r>
        <w:rPr>
          <w:sz w:val="20"/>
        </w:rPr>
        <w:t xml:space="preserve"> Губернатора Ульяновской области от 14.03.2019 N 15)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outlineLvl w:val="1"/>
        <w:jc w:val="right"/>
      </w:pPr>
      <w:r>
        <w:rPr>
          <w:sz w:val="20"/>
        </w:rPr>
        <w:t xml:space="preserve">Приложение N 1</w:t>
      </w:r>
    </w:p>
    <w:p>
      <w:pPr>
        <w:pStyle w:val="0"/>
        <w:jc w:val="right"/>
      </w:pPr>
      <w:r>
        <w:rPr>
          <w:sz w:val="20"/>
        </w:rPr>
        <w:t xml:space="preserve">к Положению</w:t>
      </w:r>
    </w:p>
    <w:p>
      <w:pPr>
        <w:spacing w:before="0"/>
        <w:spacing w:after="1"/>
      </w:pPr>
    </w:p>
    <w:tbl>
      <w:tblPr>
        <w:tblInd w:w="0" w:type="dxa"/>
        <w:tblW w:w="5000" w:type="pct"/>
        <w:tblBorders>
          <w:top w:val="nil"/>
          <w:left w:val="nil"/>
          <w:bottom w:val="nil"/>
          <w:right w:val="nil"/>
          <w:insideV w:val="nil"/>
          <w:insideH w:val="nil"/>
        </w:tblBorders>
      </w:tblPr>
      <w:tblGrid>
        <w:gridCol w:w="60"/>
        <w:gridCol w:w="113"/>
        <w:gridCol w:w="9921"/>
        <w:gridCol w:w="113"/>
      </w:tblGrid>
      <w:tr>
        <w:tc>
          <w:tcPr>
            <w:tcW w:w="60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ced3f1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0" w:type="auto"/>
            <w:tcMar>
              <w:top w:w="113" w:type="dxa"/>
              <w:left w:w="0" w:type="dxa"/>
              <w:bottom w:w="113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Список изменяющих документов</w:t>
            </w:r>
          </w:p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(в ред. указов Губернатора Ульяновской области</w:t>
            </w:r>
          </w:p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от 27.05.2020 </w:t>
            </w:r>
            <w:hyperlink w:history="0" r:id="rId36" w:tooltip="Указ Губернатора Ульяновской области от 27.05.2020 N 89 &quot;О внесении изменений в указ Губернатора Ульяновской области от 30.08.2017 N 58&quot; {КонсультантПлюс}">
              <w:r>
                <w:rPr>
                  <w:sz w:val="20"/>
                  <w:color w:val="0000ff"/>
                </w:rPr>
                <w:t xml:space="preserve">N 89</w:t>
              </w:r>
            </w:hyperlink>
            <w:r>
              <w:rPr>
                <w:sz w:val="20"/>
                <w:color w:val="392c69"/>
              </w:rPr>
              <w:t xml:space="preserve">, от 01.08.2024 </w:t>
            </w:r>
            <w:hyperlink w:history="0" r:id="rId37" w:tooltip="Указ Губернатора Ульяновской области от 01.08.2024 N 89 &quot;О внесении изменений в указ Губернатора Ульяновской области от 30.08.2017 N 58&quot; {КонсультантПлюс}">
              <w:r>
                <w:rPr>
                  <w:sz w:val="20"/>
                  <w:color w:val="0000ff"/>
                </w:rPr>
                <w:t xml:space="preserve">N 89</w:t>
              </w:r>
            </w:hyperlink>
            <w:r>
              <w:rPr>
                <w:sz w:val="20"/>
                <w:color w:val="392c69"/>
              </w:rPr>
              <w:t xml:space="preserve">, от 11.11.2025 </w:t>
            </w:r>
            <w:hyperlink w:history="0" r:id="rId38" w:tooltip="Указ Губернатора Ульяновской области от 11.11.2025 N 97 &quot;О внесении изменений в указ Губернатора Ульяновской области от 30.08.2017 N 58&quot; {КонсультантПлюс}">
              <w:r>
                <w:rPr>
                  <w:sz w:val="20"/>
                  <w:color w:val="0000ff"/>
                </w:rPr>
                <w:t xml:space="preserve">N 97</w:t>
              </w:r>
            </w:hyperlink>
            <w:r>
              <w:rPr>
                <w:sz w:val="20"/>
                <w:color w:val="392c69"/>
              </w:rPr>
              <w:t xml:space="preserve">)</w:t>
            </w:r>
          </w:p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</w:tr>
    </w:tbl>
    <w:p>
      <w:pPr>
        <w:pStyle w:val="0"/>
        <w:jc w:val="both"/>
      </w:pPr>
      <w:r>
        <w:rPr>
          <w:sz w:val="20"/>
        </w:rPr>
      </w:r>
    </w:p>
    <w:p>
      <w:pPr>
        <w:pStyle w:val="1"/>
        <w:jc w:val="both"/>
      </w:pPr>
      <w:r>
        <w:rPr>
          <w:sz w:val="20"/>
        </w:rPr>
        <w:t xml:space="preserve">                        ___________________________________________________</w:t>
      </w:r>
    </w:p>
    <w:p>
      <w:pPr>
        <w:pStyle w:val="1"/>
        <w:jc w:val="both"/>
      </w:pPr>
      <w:r>
        <w:rPr>
          <w:sz w:val="20"/>
        </w:rPr>
        <w:t xml:space="preserve">                        (представителю нанимателя - наименование должности,</w:t>
      </w:r>
    </w:p>
    <w:p>
      <w:pPr>
        <w:pStyle w:val="1"/>
        <w:jc w:val="both"/>
      </w:pPr>
      <w:r>
        <w:rPr>
          <w:sz w:val="20"/>
        </w:rPr>
        <w:t xml:space="preserve">                        ___________________________________________________</w:t>
      </w:r>
    </w:p>
    <w:p>
      <w:pPr>
        <w:pStyle w:val="1"/>
        <w:jc w:val="both"/>
      </w:pPr>
      <w:r>
        <w:rPr>
          <w:sz w:val="20"/>
        </w:rPr>
        <w:t xml:space="preserve">                            фамилия, имя, отчество (последнее - в случае</w:t>
      </w:r>
    </w:p>
    <w:p>
      <w:pPr>
        <w:pStyle w:val="1"/>
        <w:jc w:val="both"/>
      </w:pPr>
      <w:r>
        <w:rPr>
          <w:sz w:val="20"/>
        </w:rPr>
        <w:t xml:space="preserve">                                            его наличия))</w:t>
      </w:r>
    </w:p>
    <w:p>
      <w:pPr>
        <w:pStyle w:val="1"/>
        <w:jc w:val="both"/>
      </w:pPr>
      <w:r>
        <w:rPr>
          <w:sz w:val="20"/>
        </w:rPr>
        <w:t xml:space="preserve">                        от ________________________________________________</w:t>
      </w:r>
    </w:p>
    <w:p>
      <w:pPr>
        <w:pStyle w:val="1"/>
        <w:jc w:val="both"/>
      </w:pPr>
      <w:r>
        <w:rPr>
          <w:sz w:val="20"/>
        </w:rPr>
        <w:t xml:space="preserve">                               (наименование должности, подразделения,</w:t>
      </w:r>
    </w:p>
    <w:p>
      <w:pPr>
        <w:pStyle w:val="1"/>
        <w:jc w:val="both"/>
      </w:pPr>
      <w:r>
        <w:rPr>
          <w:sz w:val="20"/>
        </w:rPr>
        <w:t xml:space="preserve">                        ___________________________________________________</w:t>
      </w:r>
    </w:p>
    <w:p>
      <w:pPr>
        <w:pStyle w:val="1"/>
        <w:jc w:val="both"/>
      </w:pPr>
      <w:r>
        <w:rPr>
          <w:sz w:val="20"/>
        </w:rPr>
        <w:t xml:space="preserve">                                   образованного в Правительстве</w:t>
      </w:r>
    </w:p>
    <w:p>
      <w:pPr>
        <w:pStyle w:val="1"/>
        <w:jc w:val="both"/>
      </w:pPr>
      <w:r>
        <w:rPr>
          <w:sz w:val="20"/>
        </w:rPr>
        <w:t xml:space="preserve">                        ___________________________________________________</w:t>
      </w:r>
    </w:p>
    <w:p>
      <w:pPr>
        <w:pStyle w:val="1"/>
        <w:jc w:val="both"/>
      </w:pPr>
      <w:r>
        <w:rPr>
          <w:sz w:val="20"/>
        </w:rPr>
        <w:t xml:space="preserve">                                        Ульяновской области,</w:t>
      </w:r>
    </w:p>
    <w:p>
      <w:pPr>
        <w:pStyle w:val="1"/>
        <w:jc w:val="both"/>
      </w:pPr>
      <w:r>
        <w:rPr>
          <w:sz w:val="20"/>
        </w:rPr>
        <w:t xml:space="preserve">                        ___________________________________________________</w:t>
      </w:r>
    </w:p>
    <w:p>
      <w:pPr>
        <w:pStyle w:val="1"/>
        <w:jc w:val="both"/>
      </w:pPr>
      <w:r>
        <w:rPr>
          <w:sz w:val="20"/>
        </w:rPr>
        <w:t xml:space="preserve">                            фамилия, имя, отчество (последнее - в случае</w:t>
      </w:r>
    </w:p>
    <w:p>
      <w:pPr>
        <w:pStyle w:val="1"/>
        <w:jc w:val="both"/>
      </w:pPr>
      <w:r>
        <w:rPr>
          <w:sz w:val="20"/>
        </w:rPr>
        <w:t xml:space="preserve">                                             его наличия)</w:t>
      </w:r>
    </w:p>
    <w:p>
      <w:pPr>
        <w:pStyle w:val="1"/>
        <w:jc w:val="both"/>
      </w:pPr>
      <w:r>
        <w:rPr>
          <w:sz w:val="20"/>
        </w:rPr>
      </w:r>
    </w:p>
    <w:bookmarkStart w:id="90" w:name="P90"/>
    <w:bookmarkEnd w:id="90"/>
    <w:p>
      <w:pPr>
        <w:pStyle w:val="1"/>
        <w:jc w:val="both"/>
      </w:pPr>
      <w:r>
        <w:rPr>
          <w:sz w:val="20"/>
        </w:rPr>
        <w:t xml:space="preserve">                                 ЗАЯВЛЕНИЕ</w:t>
      </w:r>
    </w:p>
    <w:p>
      <w:pPr>
        <w:pStyle w:val="1"/>
        <w:jc w:val="both"/>
      </w:pPr>
      <w:r>
        <w:rPr>
          <w:sz w:val="20"/>
        </w:rPr>
      </w:r>
    </w:p>
    <w:p>
      <w:pPr>
        <w:pStyle w:val="1"/>
        <w:jc w:val="both"/>
      </w:pPr>
      <w:r>
        <w:rPr>
          <w:sz w:val="20"/>
        </w:rPr>
        <w:t xml:space="preserve">    В  соответствии  с  </w:t>
      </w:r>
      <w:hyperlink w:history="0" r:id="rId39" w:tooltip="Федеральный закон от 27.07.2004 N 79-ФЗ (ред. от 29.09.2025) &quot;О государственной гражданской службе Российской Федерации&quot; ------------ Недействующая редакция {КонсультантПлюс}">
        <w:r>
          <w:rPr>
            <w:sz w:val="20"/>
            <w:color w:val="0000ff"/>
          </w:rPr>
          <w:t xml:space="preserve">пунктом  3  части  1  статьи 17</w:t>
        </w:r>
      </w:hyperlink>
      <w:r>
        <w:rPr>
          <w:sz w:val="20"/>
        </w:rPr>
        <w:t xml:space="preserve"> Федерального закона</w:t>
      </w:r>
    </w:p>
    <w:p>
      <w:pPr>
        <w:pStyle w:val="1"/>
        <w:jc w:val="both"/>
      </w:pPr>
      <w:r>
        <w:rPr>
          <w:sz w:val="20"/>
        </w:rPr>
        <w:t xml:space="preserve">от  27.07.2004  N  79-ФЗ  "О  государственной гражданской службе Российской</w:t>
      </w:r>
    </w:p>
    <w:p>
      <w:pPr>
        <w:pStyle w:val="1"/>
        <w:jc w:val="both"/>
      </w:pPr>
      <w:r>
        <w:rPr>
          <w:sz w:val="20"/>
        </w:rPr>
        <w:t xml:space="preserve">Федерации" прошу разрешения на участие на безвозмездной основе в управлении</w:t>
      </w:r>
    </w:p>
    <w:p>
      <w:pPr>
        <w:pStyle w:val="1"/>
        <w:jc w:val="both"/>
      </w:pPr>
      <w:r>
        <w:rPr>
          <w:sz w:val="20"/>
        </w:rPr>
        <w:t xml:space="preserve">___________________________________________________________________________</w:t>
      </w:r>
    </w:p>
    <w:p>
      <w:pPr>
        <w:pStyle w:val="1"/>
        <w:jc w:val="both"/>
      </w:pPr>
      <w:r>
        <w:rPr>
          <w:sz w:val="20"/>
        </w:rPr>
        <w:t xml:space="preserve">___________________________________________________________________________</w:t>
      </w:r>
    </w:p>
    <w:p>
      <w:pPr>
        <w:pStyle w:val="1"/>
        <w:jc w:val="both"/>
      </w:pPr>
      <w:r>
        <w:rPr>
          <w:sz w:val="20"/>
        </w:rPr>
        <w:t xml:space="preserve">___________________________________________________________________________</w:t>
      </w:r>
    </w:p>
    <w:p>
      <w:pPr>
        <w:pStyle w:val="1"/>
        <w:jc w:val="both"/>
      </w:pPr>
      <w:r>
        <w:rPr>
          <w:sz w:val="20"/>
        </w:rPr>
        <w:t xml:space="preserve">___________________________________________________________________________</w:t>
      </w:r>
    </w:p>
    <w:p>
      <w:pPr>
        <w:pStyle w:val="1"/>
        <w:jc w:val="both"/>
      </w:pPr>
      <w:r>
        <w:rPr>
          <w:sz w:val="20"/>
        </w:rPr>
        <w:t xml:space="preserve">   (полное наименование некоммерческой организации, адрес некоммерческой</w:t>
      </w:r>
    </w:p>
    <w:p>
      <w:pPr>
        <w:pStyle w:val="1"/>
        <w:jc w:val="both"/>
      </w:pPr>
      <w:r>
        <w:rPr>
          <w:sz w:val="20"/>
        </w:rPr>
        <w:t xml:space="preserve">                организации в пределах места ее нахождения)</w:t>
      </w:r>
    </w:p>
    <w:p>
      <w:pPr>
        <w:pStyle w:val="1"/>
        <w:jc w:val="both"/>
      </w:pPr>
      <w:r>
        <w:rPr>
          <w:sz w:val="20"/>
        </w:rPr>
        <w:t xml:space="preserve">    Управление  указанной  некоммерческой организацией будет осуществляться</w:t>
      </w:r>
    </w:p>
    <w:p>
      <w:pPr>
        <w:pStyle w:val="1"/>
        <w:jc w:val="both"/>
      </w:pPr>
      <w:r>
        <w:rPr>
          <w:sz w:val="20"/>
        </w:rPr>
        <w:t xml:space="preserve">___________________________________________________________________________</w:t>
      </w:r>
    </w:p>
    <w:p>
      <w:pPr>
        <w:pStyle w:val="1"/>
        <w:jc w:val="both"/>
      </w:pPr>
      <w:r>
        <w:rPr>
          <w:sz w:val="20"/>
        </w:rPr>
        <w:t xml:space="preserve">___________________________________________________________________________</w:t>
      </w:r>
    </w:p>
    <w:p>
      <w:pPr>
        <w:pStyle w:val="1"/>
        <w:jc w:val="both"/>
      </w:pPr>
      <w:r>
        <w:rPr>
          <w:sz w:val="20"/>
        </w:rPr>
        <w:t xml:space="preserve">___________________________________________________________________________</w:t>
      </w:r>
    </w:p>
    <w:p>
      <w:pPr>
        <w:pStyle w:val="1"/>
        <w:jc w:val="both"/>
      </w:pPr>
      <w:r>
        <w:rPr>
          <w:sz w:val="20"/>
        </w:rPr>
        <w:t xml:space="preserve">___________________________________________________________________________</w:t>
      </w:r>
    </w:p>
    <w:p>
      <w:pPr>
        <w:pStyle w:val="1"/>
        <w:jc w:val="both"/>
      </w:pPr>
      <w:r>
        <w:rPr>
          <w:sz w:val="20"/>
        </w:rPr>
        <w:t xml:space="preserve">___________________________________________________________________________</w:t>
      </w:r>
    </w:p>
    <w:p>
      <w:pPr>
        <w:pStyle w:val="1"/>
        <w:jc w:val="both"/>
      </w:pPr>
      <w:r>
        <w:rPr>
          <w:sz w:val="20"/>
        </w:rPr>
        <w:t xml:space="preserve">     (указать форму участия в управлении некоммерческой организацией)</w:t>
      </w:r>
    </w:p>
    <w:p>
      <w:pPr>
        <w:pStyle w:val="1"/>
        <w:jc w:val="both"/>
      </w:pPr>
      <w:r>
        <w:rPr>
          <w:sz w:val="20"/>
        </w:rPr>
      </w:r>
    </w:p>
    <w:p>
      <w:pPr>
        <w:pStyle w:val="1"/>
        <w:jc w:val="both"/>
      </w:pPr>
      <w:r>
        <w:rPr>
          <w:sz w:val="20"/>
        </w:rPr>
        <w:t xml:space="preserve">___ ___________ 20__ г.             _____________ _________________________</w:t>
      </w:r>
    </w:p>
    <w:p>
      <w:pPr>
        <w:pStyle w:val="1"/>
        <w:jc w:val="both"/>
      </w:pPr>
      <w:r>
        <w:rPr>
          <w:sz w:val="20"/>
        </w:rPr>
        <w:t xml:space="preserve">                                      (подпись)   (расшифровка подписи)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outlineLvl w:val="1"/>
        <w:jc w:val="right"/>
      </w:pPr>
      <w:r>
        <w:rPr>
          <w:sz w:val="20"/>
        </w:rPr>
        <w:t xml:space="preserve">Приложение N 2</w:t>
      </w:r>
    </w:p>
    <w:p>
      <w:pPr>
        <w:pStyle w:val="0"/>
        <w:jc w:val="right"/>
      </w:pPr>
      <w:r>
        <w:rPr>
          <w:sz w:val="20"/>
        </w:rPr>
        <w:t xml:space="preserve">к Положению</w:t>
      </w:r>
    </w:p>
    <w:p>
      <w:pPr>
        <w:spacing w:before="0"/>
        <w:spacing w:after="1"/>
      </w:pPr>
    </w:p>
    <w:tbl>
      <w:tblPr>
        <w:tblInd w:w="0" w:type="dxa"/>
        <w:tblW w:w="5000" w:type="pct"/>
        <w:tblBorders>
          <w:top w:val="nil"/>
          <w:left w:val="nil"/>
          <w:bottom w:val="nil"/>
          <w:right w:val="nil"/>
          <w:insideV w:val="nil"/>
          <w:insideH w:val="nil"/>
        </w:tblBorders>
      </w:tblPr>
      <w:tblGrid>
        <w:gridCol w:w="60"/>
        <w:gridCol w:w="113"/>
        <w:gridCol w:w="9921"/>
        <w:gridCol w:w="113"/>
      </w:tblGrid>
      <w:tr>
        <w:tc>
          <w:tcPr>
            <w:tcW w:w="60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ced3f1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0" w:type="auto"/>
            <w:tcMar>
              <w:top w:w="113" w:type="dxa"/>
              <w:left w:w="0" w:type="dxa"/>
              <w:bottom w:w="113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Список изменяющих документов</w:t>
            </w:r>
          </w:p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(в ред. указов Губернатора Ульяновской области</w:t>
            </w:r>
          </w:p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от 27.05.2020 </w:t>
            </w:r>
            <w:hyperlink w:history="0" r:id="rId40" w:tooltip="Указ Губернатора Ульяновской области от 27.05.2020 N 89 &quot;О внесении изменений в указ Губернатора Ульяновской области от 30.08.2017 N 58&quot; {КонсультантПлюс}">
              <w:r>
                <w:rPr>
                  <w:sz w:val="20"/>
                  <w:color w:val="0000ff"/>
                </w:rPr>
                <w:t xml:space="preserve">N 89</w:t>
              </w:r>
            </w:hyperlink>
            <w:r>
              <w:rPr>
                <w:sz w:val="20"/>
                <w:color w:val="392c69"/>
              </w:rPr>
              <w:t xml:space="preserve">, от 01.08.2024 </w:t>
            </w:r>
            <w:hyperlink w:history="0" r:id="rId41" w:tooltip="Указ Губернатора Ульяновской области от 01.08.2024 N 89 &quot;О внесении изменений в указ Губернатора Ульяновской области от 30.08.2017 N 58&quot; {КонсультантПлюс}">
              <w:r>
                <w:rPr>
                  <w:sz w:val="20"/>
                  <w:color w:val="0000ff"/>
                </w:rPr>
                <w:t xml:space="preserve">N 89</w:t>
              </w:r>
            </w:hyperlink>
            <w:r>
              <w:rPr>
                <w:sz w:val="20"/>
                <w:color w:val="392c69"/>
              </w:rPr>
              <w:t xml:space="preserve">, от 11.11.2025 </w:t>
            </w:r>
            <w:hyperlink w:history="0" r:id="rId42" w:tooltip="Указ Губернатора Ульяновской области от 11.11.2025 N 97 &quot;О внесении изменений в указ Губернатора Ульяновской области от 30.08.2017 N 58&quot; {КонсультантПлюс}">
              <w:r>
                <w:rPr>
                  <w:sz w:val="20"/>
                  <w:color w:val="0000ff"/>
                </w:rPr>
                <w:t xml:space="preserve">N 97</w:t>
              </w:r>
            </w:hyperlink>
            <w:r>
              <w:rPr>
                <w:sz w:val="20"/>
                <w:color w:val="392c69"/>
              </w:rPr>
              <w:t xml:space="preserve">)</w:t>
            </w:r>
          </w:p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</w:tr>
    </w:tbl>
    <w:p>
      <w:pPr>
        <w:pStyle w:val="0"/>
        <w:jc w:val="both"/>
      </w:pPr>
      <w:r>
        <w:rPr>
          <w:sz w:val="20"/>
        </w:rPr>
      </w:r>
    </w:p>
    <w:bookmarkStart w:id="122" w:name="P122"/>
    <w:bookmarkEnd w:id="122"/>
    <w:p>
      <w:pPr>
        <w:pStyle w:val="0"/>
        <w:jc w:val="center"/>
      </w:pPr>
      <w:r>
        <w:rPr>
          <w:sz w:val="20"/>
        </w:rPr>
        <w:t xml:space="preserve">ЖУРНАЛ</w:t>
      </w:r>
    </w:p>
    <w:p>
      <w:pPr>
        <w:pStyle w:val="0"/>
        <w:jc w:val="center"/>
      </w:pPr>
      <w:r>
        <w:rPr>
          <w:sz w:val="20"/>
        </w:rPr>
        <w:t xml:space="preserve">регистрации заявлений о намерении участвовать</w:t>
      </w:r>
    </w:p>
    <w:p>
      <w:pPr>
        <w:pStyle w:val="0"/>
        <w:jc w:val="center"/>
      </w:pPr>
      <w:r>
        <w:rPr>
          <w:sz w:val="20"/>
        </w:rPr>
        <w:t xml:space="preserve">на безвозмездной основе в управлении</w:t>
      </w:r>
    </w:p>
    <w:p>
      <w:pPr>
        <w:pStyle w:val="0"/>
        <w:jc w:val="center"/>
      </w:pPr>
      <w:r>
        <w:rPr>
          <w:sz w:val="20"/>
        </w:rPr>
        <w:t xml:space="preserve">некоммерческой организацией</w:t>
      </w:r>
    </w:p>
    <w:p>
      <w:pPr>
        <w:pStyle w:val="0"/>
        <w:jc w:val="both"/>
      </w:pPr>
      <w:r>
        <w:rPr>
          <w:sz w:val="20"/>
        </w:rPr>
      </w:r>
    </w:p>
    <w:tbl>
      <w:tblPr>
        <w:tblInd w:w="0" w:type="dxa"/>
        <w:tblLayout w:type="fixed"/>
        <w:tblBorders>
          <w:top w:val="single" w:sz="4"/>
          <w:left w:val="single" w:sz="4"/>
          <w:bottom w:val="single" w:sz="4"/>
          <w:right w:val="single" w:sz="4"/>
          <w:insideV w:val="single" w:sz="4"/>
          <w:insideH w:val="single" w:sz="4"/>
        </w:tblBorders>
        <w:tblCellMar>
          <w:top w:w="102" w:type="dxa"/>
          <w:left w:w="62" w:type="dxa"/>
          <w:bottom w:w="102" w:type="dxa"/>
          <w:right w:w="62" w:type="dxa"/>
        </w:tblCellMar>
      </w:tblPr>
      <w:tblGrid>
        <w:gridCol w:w="586"/>
        <w:gridCol w:w="2551"/>
        <w:gridCol w:w="1247"/>
        <w:gridCol w:w="1984"/>
        <w:gridCol w:w="1474"/>
        <w:gridCol w:w="1134"/>
      </w:tblGrid>
      <w:tr>
        <w:tc>
          <w:tcPr>
            <w:tcW w:w="586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N п/п</w:t>
            </w:r>
          </w:p>
        </w:tc>
        <w:tc>
          <w:tcPr>
            <w:tcW w:w="255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Фамилия, имя, отчество (последнее - в случае его наличия) и должность государственного гражданского служащего Правительства Ульяновской области, представившего заявление о намерении участвовать на безвозмездной основе в управлении некоммерческой организацией</w:t>
            </w:r>
          </w:p>
        </w:tc>
        <w:tc>
          <w:tcPr>
            <w:tcW w:w="124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Дата регистрации заявления</w:t>
            </w:r>
          </w:p>
        </w:tc>
        <w:tc>
          <w:tcPr>
            <w:tcW w:w="198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Фамилия, имя, отчество (последнее - в случае его наличия) и подпись должностного лица образованного в Правительстве Ульяновской области подразделения, ответственного за профилактику коррупционных и иных правонарушений, принявшего заявление</w:t>
            </w:r>
          </w:p>
        </w:tc>
        <w:tc>
          <w:tcPr>
            <w:tcW w:w="147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Дата направления заявления представителю нанимателя</w:t>
            </w:r>
          </w:p>
        </w:tc>
        <w:tc>
          <w:tcPr>
            <w:tcW w:w="113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Решение, принятое представителем нанимателя</w:t>
            </w:r>
          </w:p>
        </w:tc>
      </w:tr>
      <w:tr>
        <w:tc>
          <w:tcPr>
            <w:tcW w:w="586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1.</w:t>
            </w:r>
          </w:p>
        </w:tc>
        <w:tc>
          <w:tcPr>
            <w:tcW w:w="2551" w:type="dxa"/>
            <w:vAlign w:val="center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247" w:type="dxa"/>
            <w:vAlign w:val="center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984" w:type="dxa"/>
            <w:vAlign w:val="center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474" w:type="dxa"/>
            <w:vAlign w:val="center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134" w:type="dxa"/>
            <w:vAlign w:val="center"/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586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2.</w:t>
            </w:r>
          </w:p>
        </w:tc>
        <w:tc>
          <w:tcPr>
            <w:tcW w:w="2551" w:type="dxa"/>
            <w:vAlign w:val="center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247" w:type="dxa"/>
            <w:vAlign w:val="center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984" w:type="dxa"/>
            <w:vAlign w:val="center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474" w:type="dxa"/>
            <w:vAlign w:val="center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134" w:type="dxa"/>
            <w:vAlign w:val="center"/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586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3.</w:t>
            </w:r>
          </w:p>
        </w:tc>
        <w:tc>
          <w:tcPr>
            <w:tcW w:w="2551" w:type="dxa"/>
            <w:vAlign w:val="center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247" w:type="dxa"/>
            <w:vAlign w:val="center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984" w:type="dxa"/>
            <w:vAlign w:val="center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474" w:type="dxa"/>
            <w:vAlign w:val="center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134" w:type="dxa"/>
            <w:vAlign w:val="center"/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</w:tbl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  <w:pBdr>
          <w:bottom w:val="single" w:sz="6" w:space="0" w:color="auto"/>
        </w:pBdr>
        <w:spacing w:before="100" w:after="100"/>
        <w:rPr>
          <w:sz w:val="2"/>
          <w:szCs w:val="2"/>
        </w:rPr>
      </w:pPr>
    </w:p>
    <w:sectPr>
      <w:headerReference w:type="default" r:id="rId6"/>
      <w:headerReference w:type="first" r:id="rId6"/>
      <w:footerReference w:type="default" r:id="rId7"/>
      <w:footerReference w:type="first" r:id="rId7"/>
      <w:pgSz w:w="11906" w:h="16838"/>
      <w:pgMar w:top="1440" w:right="566" w:bottom="1440" w:left="1133" w:header="0" w:footer="0" w:gutter="0"/>
      <w:titlePg/>
    </w:sectPr>
  </w:body>
</w:document>
</file>

<file path=word/footer1.xml><?xml version="1.0" encoding="utf-8"?>
<w:ftr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i="http://schemas.microsoft.com/office/word/2010/wordprocessingInk" xmlns:wne="http://schemas.microsoft.com/office/word/2006/wordml" mc:Ignorable="w14 w15 w16se wne wp14">
  <w:p>
    <w:pPr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Ind w:w="0" w:type="dxa"/>
      <w:tblCellMar>
        <w:left w:w="40" w:type="dxa"/>
        <w:right w:w="40" w:type="dxa"/>
      </w:tblCellMar>
      <w:tblLook w:firstRow="0" w:lastRow="0" w:firstColumn="0" w:lastColumn="0" w:noHBand="0" w:noVBand="0"/>
    </w:tblPr>
    <w:tblGrid>
      <w:gridCol w:w="1"/>
      <w:gridCol w:w="1"/>
      <w:gridCol w:w="1"/>
    </w:tblGrid>
    <w:tr>
      <w:trPr>
        <w:trHeight w:hRule="exact" w:val="1663"/>
      </w:trPr>
      <w:tc>
        <w:tcPr>
          <w:tcW w:w="1650" w:type="pct"/>
          <w:vAlign w:val="center"/>
        </w:tcPr>
        <w:p>
          <w:r>
            <w:rPr>
              <w:rFonts w:ascii="Tahoma" w:hAnsi="Tahoma" w:cs="Tahoma"/>
              <w:b/>
              <w:color w:val="f58220"/>
              <w:sz w:val="28"/>
              <w:szCs w:val="28"/>
              <w:noProof/>
            </w:rPr>
            <w:t>КонсультантПлюс</w:t>
          </w:r>
          <w:r>
            <w:rPr>
              <w:rFonts w:ascii="Tahoma" w:hAnsi="Tahoma" w:cs="Tahoma"/>
              <w:b/>
              <w:sz w:val="16"/>
              <w:szCs w:val="16"/>
              <w:noProof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>
          <w:pPr>
            <w:jc w:val="center"/>
          </w:pPr>
          <w:hyperlink r:id="rId1" w:history="0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>
          <w:pPr>
            <w:jc w:val="end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</w:p>
      </w:tc>
    </w:tr>
  </w:tbl>
  <w:p>
    <w:r>
      <w:rPr>
        <w:sz w:val="2"/>
        <w:szCs w:val="2"/>
      </w:rPr>
      <w:t>1</w:t>
    </w:r>
  </w:p>
</w:ftr>
</file>

<file path=word/header1.xml><?xml version="1.0" encoding="utf-8"?>
<w:hdr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i="http://schemas.microsoft.com/office/word/2010/wordprocessingInk" xmlns:wne="http://schemas.microsoft.com/office/word/2006/wordml" mc:Ignorable="w14 w15 w16se wne wp14">
  <w:tbl>
    <w:tblPr>
      <w:tblW w:w="5000" w:type="pct"/>
      <w:tblInd w:w="0" w:type="dxa"/>
      <w:tblLayout w:type="fixed"/>
      <w:tblCellMar>
        <w:left w:w="40" w:type="dxa"/>
        <w:right w:w="40" w:type="dxa"/>
      </w:tblCellMar>
    </w:tblPr>
    <w:tblGrid>
      <w:gridCol w:w="1"/>
      <w:gridCol w:w="1"/>
    </w:tblGrid>
    <w:tr>
      <w:trPr>
        <w:trHeight w:hRule="exact" w:val="1683"/>
      </w:trPr>
      <w:tc>
        <w:tcPr>
          <w:tcW w:w="2700" w:type="pct"/>
          <w:vAlign w:val="center"/>
        </w:tcPr>
        <w:p>
          <w:pPr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Указ Губернатора Ульяновской области от 30.08.2017 N 58</w:t>
            <w:br/>
            <w:t>(ред. от 11.11.2025)</w:t>
            <w:br/>
            <w:t>"Об утверждении Положения о порядке получен...</w:t>
          </w:r>
        </w:p>
      </w:tc>
      <w:tc>
        <w:tcPr>
          <w:tcW w:w="2300" w:type="pct"/>
          <w:vAlign w:val="center"/>
        </w:tcPr>
        <w:p>
          <w:pPr>
            <w:jc w:val="end"/>
            <w:rPr>
              <w:rFonts w:ascii="Tahoma" w:hAnsi="Tahoma" w:cs="Tahoma"/>
            </w:rPr>
          </w:pPr>
          <w:r>
            <w:rPr>
              <w:rFonts w:ascii="Tahoma" w:hAnsi="Tahoma" w:cs="Tahoma"/>
              <w:sz w:val="18"/>
              <w:szCs w:val="18"/>
              <w:noProof/>
            </w:rPr>
            <w:t xml:space="preserve">Документ предоставлен </w:t>
          </w:r>
          <w:hyperlink r:id="rId1" w:history="0" w:tooltip="КонсультантПлюс - надежная правовая система">
            <w:r>
              <w:rPr>
                <w:rFonts w:ascii="Tahoma" w:hAnsi="Tahoma" w:cs="Tahoma"/>
                <w:color w:val="0000FF"/>
                <w:sz w:val="18"/>
                <w:szCs w:val="18"/>
                <w:noProof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09.01.2026</w:t>
          </w:r>
        </w:p>
      </w:tc>
    </w:tr>
  </w:tbl>
  <w:p>
    <w:pPr>
      <w:pBdr>
        <w:bottom w:val="single" w:sz="12" w:space="0" w:color="auto"/>
      </w:pBdr>
      <w:rPr>
        <w:sz w:val="2"/>
        <w:szCs w:val="2"/>
      </w:rPr>
    </w:pPr>
  </w:p>
  <w:p/>
</w:hdr>
</file>

<file path=word/settings.xml><?xml version="1.0" encoding="utf-8"?>
<w:settings xmlns:w="http://schemas.openxmlformats.org/wordprocessingml/2006/main">
  <w:themeFontLang w:val="ru-RU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pPrDefault>
      <w:pPr>
        <w:spacing w:before="0" w:after="0" w:line="240" w:lineRule="auto"/>
      </w:pPr>
    </w:pPrDefault>
    <w:rPrDefault>
      <w:rPr>
        <w:lang w:val="ru-RU" w:eastAsia="ru-RU" w:bidi="ar-SA"/>
      </w:rPr>
    </w:rPrDefault>
  </w:docDefaults>
  <w:style w:type="paragraph" w:default="1" w:customStyle="1" w:styleId="0">
    <w:name w:val="ConsPlusNormal"/>
    <w:pPr>
      <w:widowControl w:val="0"/>
      <w:autoSpaceDE w:val="0"/>
      <w:autoSpaceDN w:val="0"/>
    </w:pPr>
    <w:rPr>
      <w:rFonts w:ascii="Arial" w:hAnsi="Arial" w:cs="Arial"/>
      <w:sz w:val="20"/>
      <w:lang w:val="ru-RU" w:eastAsia="ru-RU" w:bidi="ar-SA"/>
    </w:rPr>
  </w:style>
  <w:style w:type="paragraph" w:customStyle="1" w:styleId="1">
    <w:name w:val="ConsPlusNonformat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2">
    <w:name w:val="ConsPlusTitle"/>
    <w:pPr>
      <w:widowControl w:val="0"/>
      <w:autoSpaceDE w:val="0"/>
      <w:autoSpaceDN w:val="0"/>
    </w:pPr>
    <w:rPr>
      <w:rFonts w:ascii="Arial" w:hAnsi="Arial" w:cs="Arial"/>
      <w:sz w:val="20"/>
      <w:lang w:val="ru-RU" w:eastAsia="ru-RU" w:bidi="ar-SA"/>
      <w:b/>
    </w:rPr>
  </w:style>
  <w:style w:type="paragraph" w:customStyle="1" w:styleId="3">
    <w:name w:val="ConsPlusCell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4">
    <w:name w:val="ConsPlusDocList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5">
    <w:name w:val="ConsPlusTitlePage"/>
    <w:pPr>
      <w:widowControl w:val="0"/>
      <w:autoSpaceDE w:val="0"/>
      <w:autoSpaceDN w:val="0"/>
    </w:pPr>
    <w:rPr>
      <w:rFonts w:ascii="Tahoma" w:hAnsi="Tahoma" w:cs="Tahoma"/>
      <w:sz w:val="20"/>
      <w:lang w:val="ru-RU" w:eastAsia="ru-RU" w:bidi="ar-SA"/>
    </w:rPr>
  </w:style>
  <w:style w:type="paragraph" w:customStyle="1" w:styleId="6">
    <w:name w:val="ConsPlusJurTerm"/>
    <w:pPr>
      <w:widowControl w:val="0"/>
      <w:autoSpaceDE w:val="0"/>
      <w:autoSpaceDN w:val="0"/>
    </w:pPr>
    <w:rPr>
      <w:rFonts w:ascii="Tahoma" w:hAnsi="Tahoma" w:cs="Tahoma"/>
      <w:sz w:val="26"/>
      <w:lang w:val="ru-RU" w:eastAsia="ru-RU" w:bidi="ar-SA"/>
    </w:rPr>
  </w:style>
  <w:style w:type="paragraph" w:customStyle="1" w:styleId="7">
    <w:name w:val="ConsPlusTextList"/>
    <w:pPr>
      <w:widowControl w:val="0"/>
      <w:autoSpaceDE w:val="0"/>
      <w:autoSpaceDN w:val="0"/>
    </w:pPr>
    <w:rPr>
      <w:rFonts w:ascii="Arial" w:hAnsi="Arial" w:cs="Arial"/>
      <w:sz w:val="20"/>
      <w:lang w:val="ru-RU" w:eastAsia="ru-RU" w:bidi="ar-SA"/>
    </w:rPr>
  </w:style>
  <w:style w:type="paragraph" w:customStyle="1" w:styleId="8">
    <w:name w:val="ConsPlusTextList"/>
    <w:pPr>
      <w:widowControl w:val="0"/>
      <w:autoSpaceDE w:val="0"/>
      <w:autoSpaceDN w:val="0"/>
    </w:pPr>
    <w:rPr>
      <w:rFonts w:ascii="Arial" w:hAnsi="Arial" w:cs="Arial"/>
      <w:sz w:val="20"/>
      <w:lang w:val="ru-RU" w:eastAsia="ru-RU" w:bidi="ar-SA"/>
    </w:rPr>
  </w:style>
  <w:style w:type="paragraph" w:default="1" w:customStyle="1" w:styleId="0">
    <w:name w:val="ConsPlusNormal"/>
    <w:pPr>
      <w:widowControl w:val="0"/>
      <w:autoSpaceDE w:val="0"/>
      <w:autoSpaceDN w:val="0"/>
    </w:pPr>
    <w:rPr>
      <w:rFonts w:ascii="Arial" w:hAnsi="Arial" w:cs="Arial"/>
      <w:sz w:val="20"/>
      <w:lang w:val="ru-RU" w:eastAsia="ru-RU" w:bidi="ar-SA"/>
    </w:rPr>
  </w:style>
  <w:style w:type="paragraph" w:customStyle="1" w:styleId="1">
    <w:name w:val="ConsPlusNonformat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2">
    <w:name w:val="ConsPlusTitle"/>
    <w:pPr>
      <w:widowControl w:val="0"/>
      <w:autoSpaceDE w:val="0"/>
      <w:autoSpaceDN w:val="0"/>
    </w:pPr>
    <w:rPr>
      <w:rFonts w:ascii="Arial" w:hAnsi="Arial" w:cs="Arial"/>
      <w:sz w:val="20"/>
      <w:lang w:val="ru-RU" w:eastAsia="ru-RU" w:bidi="ar-SA"/>
      <w:b/>
    </w:rPr>
  </w:style>
  <w:style w:type="paragraph" w:customStyle="1" w:styleId="3">
    <w:name w:val="ConsPlusCell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4">
    <w:name w:val="ConsPlusDocList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5">
    <w:name w:val="ConsPlusTitlePage"/>
    <w:pPr>
      <w:widowControl w:val="0"/>
      <w:autoSpaceDE w:val="0"/>
      <w:autoSpaceDN w:val="0"/>
    </w:pPr>
    <w:rPr>
      <w:rFonts w:ascii="Tahoma" w:hAnsi="Tahoma" w:cs="Tahoma"/>
      <w:sz w:val="20"/>
      <w:lang w:val="ru-RU" w:eastAsia="ru-RU" w:bidi="ar-SA"/>
    </w:rPr>
  </w:style>
  <w:style w:type="paragraph" w:customStyle="1" w:styleId="6">
    <w:name w:val="ConsPlusJurTerm"/>
    <w:pPr>
      <w:widowControl w:val="0"/>
      <w:autoSpaceDE w:val="0"/>
      <w:autoSpaceDN w:val="0"/>
    </w:pPr>
    <w:rPr>
      <w:rFonts w:ascii="Tahoma" w:hAnsi="Tahoma" w:cs="Tahoma"/>
      <w:sz w:val="26"/>
      <w:lang w:val="ru-RU" w:eastAsia="ru-RU" w:bidi="ar-SA"/>
    </w:rPr>
  </w:style>
  <w:style w:type="paragraph" w:customStyle="1" w:styleId="7">
    <w:name w:val="ConsPlusTextList"/>
    <w:pPr>
      <w:widowControl w:val="0"/>
      <w:autoSpaceDE w:val="0"/>
      <w:autoSpaceDN w:val="0"/>
    </w:pPr>
    <w:rPr>
      <w:rFonts w:ascii="Arial" w:hAnsi="Arial" w:cs="Arial"/>
      <w:sz w:val="20"/>
      <w:lang w:val="ru-RU" w:eastAsia="ru-RU" w:bidi="ar-SA"/>
    </w:rPr>
  </w:style>
  <w:style w:type="paragraph" w:customStyle="1" w:styleId="8">
    <w:name w:val="ConsPlusTextList"/>
    <w:pPr>
      <w:widowControl w:val="0"/>
      <w:autoSpaceDE w:val="0"/>
      <w:autoSpaceDN w:val="0"/>
    </w:pPr>
    <w:rPr>
      <w:rFonts w:ascii="Arial" w:hAnsi="Arial" w:cs="Arial"/>
      <w:sz w:val="20"/>
      <w:lang w:val="ru-RU" w:eastAsia="ru-RU" w:bidi="ar-SA"/>
    </w:rPr>
  </w:style>
</w:styles>
</file>

<file path=word/_rels/document.xml.rels>&#65279;<?xml version="1.0" encoding="UTF-8" standalone="yes"?>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styles" Target="styles.xml"/><Relationship Id="rId3" Type="http://schemas.openxmlformats.org/officeDocument/2006/relationships/image" Target="media/image1.png"/><Relationship Id="rId4" Type="http://schemas.openxmlformats.org/officeDocument/2006/relationships/hyperlink" Target="https://www.consultant.ru" TargetMode = "External"/><Relationship Id="rId5" Type="http://schemas.openxmlformats.org/officeDocument/2006/relationships/hyperlink" Target="https://www.consultant.ru" TargetMode = "Externa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hyperlink" Target="https://login.consultant.ru/link/?req=doc&amp;base=RLAW076&amp;n=47647&amp;dst=100005" TargetMode = "External"/><Relationship Id="rId9" Type="http://schemas.openxmlformats.org/officeDocument/2006/relationships/hyperlink" Target="https://login.consultant.ru/link/?req=doc&amp;base=RLAW076&amp;n=53422&amp;dst=100005" TargetMode = "External"/><Relationship Id="rId10" Type="http://schemas.openxmlformats.org/officeDocument/2006/relationships/hyperlink" Target="https://login.consultant.ru/link/?req=doc&amp;base=RLAW076&amp;n=76042&amp;dst=100005" TargetMode = "External"/><Relationship Id="rId11" Type="http://schemas.openxmlformats.org/officeDocument/2006/relationships/hyperlink" Target="https://login.consultant.ru/link/?req=doc&amp;base=RLAW076&amp;n=83679&amp;dst=100005" TargetMode = "External"/><Relationship Id="rId12" Type="http://schemas.openxmlformats.org/officeDocument/2006/relationships/hyperlink" Target="https://login.consultant.ru/link/?req=doc&amp;base=LAW&amp;n=515487&amp;dst=346" TargetMode = "External"/><Relationship Id="rId13" Type="http://schemas.openxmlformats.org/officeDocument/2006/relationships/hyperlink" Target="https://login.consultant.ru/link/?req=doc&amp;base=RLAW076&amp;n=76042&amp;dst=100007" TargetMode = "External"/><Relationship Id="rId14" Type="http://schemas.openxmlformats.org/officeDocument/2006/relationships/hyperlink" Target="https://login.consultant.ru/link/?req=doc&amp;base=RLAW076&amp;n=53422&amp;dst=100007" TargetMode = "External"/><Relationship Id="rId15" Type="http://schemas.openxmlformats.org/officeDocument/2006/relationships/hyperlink" Target="https://login.consultant.ru/link/?req=doc&amp;base=RLAW076&amp;n=76042&amp;dst=100008" TargetMode = "External"/><Relationship Id="rId16" Type="http://schemas.openxmlformats.org/officeDocument/2006/relationships/hyperlink" Target="https://login.consultant.ru/link/?req=doc&amp;base=RLAW076&amp;n=47647&amp;dst=100005" TargetMode = "External"/><Relationship Id="rId17" Type="http://schemas.openxmlformats.org/officeDocument/2006/relationships/hyperlink" Target="https://login.consultant.ru/link/?req=doc&amp;base=RLAW076&amp;n=53422&amp;dst=100008" TargetMode = "External"/><Relationship Id="rId18" Type="http://schemas.openxmlformats.org/officeDocument/2006/relationships/hyperlink" Target="https://login.consultant.ru/link/?req=doc&amp;base=RLAW076&amp;n=76042&amp;dst=100009" TargetMode = "External"/><Relationship Id="rId19" Type="http://schemas.openxmlformats.org/officeDocument/2006/relationships/hyperlink" Target="https://login.consultant.ru/link/?req=doc&amp;base=RLAW076&amp;n=83679&amp;dst=100005" TargetMode = "External"/><Relationship Id="rId20" Type="http://schemas.openxmlformats.org/officeDocument/2006/relationships/hyperlink" Target="https://login.consultant.ru/link/?req=doc&amp;base=RLAW076&amp;n=53422&amp;dst=100010" TargetMode = "External"/><Relationship Id="rId21" Type="http://schemas.openxmlformats.org/officeDocument/2006/relationships/hyperlink" Target="https://login.consultant.ru/link/?req=doc&amp;base=RLAW076&amp;n=76042&amp;dst=100012" TargetMode = "External"/><Relationship Id="rId22" Type="http://schemas.openxmlformats.org/officeDocument/2006/relationships/hyperlink" Target="https://login.consultant.ru/link/?req=doc&amp;base=RLAW076&amp;n=47647&amp;dst=100009" TargetMode = "External"/><Relationship Id="rId23" Type="http://schemas.openxmlformats.org/officeDocument/2006/relationships/hyperlink" Target="https://login.consultant.ru/link/?req=doc&amp;base=RLAW076&amp;n=53422&amp;dst=100012" TargetMode = "External"/><Relationship Id="rId24" Type="http://schemas.openxmlformats.org/officeDocument/2006/relationships/hyperlink" Target="https://login.consultant.ru/link/?req=doc&amp;base=RLAW076&amp;n=76042&amp;dst=100013" TargetMode = "External"/><Relationship Id="rId25" Type="http://schemas.openxmlformats.org/officeDocument/2006/relationships/hyperlink" Target="https://login.consultant.ru/link/?req=doc&amp;base=RLAW076&amp;n=47647&amp;dst=100010" TargetMode = "External"/><Relationship Id="rId26" Type="http://schemas.openxmlformats.org/officeDocument/2006/relationships/hyperlink" Target="https://login.consultant.ru/link/?req=doc&amp;base=RLAW076&amp;n=76042&amp;dst=100014" TargetMode = "External"/><Relationship Id="rId27" Type="http://schemas.openxmlformats.org/officeDocument/2006/relationships/hyperlink" Target="https://login.consultant.ru/link/?req=doc&amp;base=RLAW076&amp;n=53422&amp;dst=100013" TargetMode = "External"/><Relationship Id="rId28" Type="http://schemas.openxmlformats.org/officeDocument/2006/relationships/hyperlink" Target="https://login.consultant.ru/link/?req=doc&amp;base=RLAW076&amp;n=76042&amp;dst=100015" TargetMode = "External"/><Relationship Id="rId29" Type="http://schemas.openxmlformats.org/officeDocument/2006/relationships/hyperlink" Target="https://login.consultant.ru/link/?req=doc&amp;base=RLAW076&amp;n=53422&amp;dst=100015" TargetMode = "External"/><Relationship Id="rId30" Type="http://schemas.openxmlformats.org/officeDocument/2006/relationships/hyperlink" Target="https://login.consultant.ru/link/?req=doc&amp;base=RLAW076&amp;n=47647&amp;dst=100012" TargetMode = "External"/><Relationship Id="rId31" Type="http://schemas.openxmlformats.org/officeDocument/2006/relationships/hyperlink" Target="https://login.consultant.ru/link/?req=doc&amp;base=RLAW076&amp;n=53422&amp;dst=100016" TargetMode = "External"/><Relationship Id="rId32" Type="http://schemas.openxmlformats.org/officeDocument/2006/relationships/hyperlink" Target="https://login.consultant.ru/link/?req=doc&amp;base=RLAW076&amp;n=47647&amp;dst=100013" TargetMode = "External"/><Relationship Id="rId33" Type="http://schemas.openxmlformats.org/officeDocument/2006/relationships/hyperlink" Target="https://login.consultant.ru/link/?req=doc&amp;base=RLAW076&amp;n=76042&amp;dst=100017" TargetMode = "External"/><Relationship Id="rId34" Type="http://schemas.openxmlformats.org/officeDocument/2006/relationships/hyperlink" Target="https://login.consultant.ru/link/?req=doc&amp;base=RLAW076&amp;n=47647&amp;dst=100014" TargetMode = "External"/><Relationship Id="rId35" Type="http://schemas.openxmlformats.org/officeDocument/2006/relationships/hyperlink" Target="https://login.consultant.ru/link/?req=doc&amp;base=RLAW076&amp;n=47647&amp;dst=100015" TargetMode = "External"/><Relationship Id="rId36" Type="http://schemas.openxmlformats.org/officeDocument/2006/relationships/hyperlink" Target="https://login.consultant.ru/link/?req=doc&amp;base=RLAW076&amp;n=53422&amp;dst=100017" TargetMode = "External"/><Relationship Id="rId37" Type="http://schemas.openxmlformats.org/officeDocument/2006/relationships/hyperlink" Target="https://login.consultant.ru/link/?req=doc&amp;base=RLAW076&amp;n=76042&amp;dst=100018" TargetMode = "External"/><Relationship Id="rId38" Type="http://schemas.openxmlformats.org/officeDocument/2006/relationships/hyperlink" Target="https://login.consultant.ru/link/?req=doc&amp;base=RLAW076&amp;n=83679&amp;dst=100006" TargetMode = "External"/><Relationship Id="rId39" Type="http://schemas.openxmlformats.org/officeDocument/2006/relationships/hyperlink" Target="https://login.consultant.ru/link/?req=doc&amp;base=LAW&amp;n=515487&amp;dst=344" TargetMode = "External"/><Relationship Id="rId40" Type="http://schemas.openxmlformats.org/officeDocument/2006/relationships/hyperlink" Target="https://login.consultant.ru/link/?req=doc&amp;base=RLAW076&amp;n=53422&amp;dst=100022" TargetMode = "External"/><Relationship Id="rId41" Type="http://schemas.openxmlformats.org/officeDocument/2006/relationships/hyperlink" Target="https://login.consultant.ru/link/?req=doc&amp;base=RLAW076&amp;n=76042&amp;dst=100018" TargetMode = "External"/><Relationship Id="rId42" Type="http://schemas.openxmlformats.org/officeDocument/2006/relationships/hyperlink" Target="https://login.consultant.ru/link/?req=doc&amp;base=RLAW076&amp;n=83679&amp;dst=100007" TargetMode = "External"/></Relationships>
</file>

<file path=word/_rels/footer1.xml.rels>&#65279;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 = "External"/></Relationships>
</file>

<file path=word/_rels/header1.xml.rels>&#65279;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 = "External"/></Relationships>
</file>

<file path=docProps/app.xml><?xml version="1.0" encoding="utf-8"?>
<Properties xmlns="http://schemas.openxmlformats.org/officeDocument/2006/extended-properties" xmlns:vt="http://schemas.openxmlformats.org/officeDocument/2006/docPropsVTypes">
  <Application>КонсультантПлюс Версия 4025.00.52</Application>
  <Company>КонсультантПлюс Версия 4025.00.52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Указ Губернатора Ульяновской области от 30.08.2017 N 58
(ред. от 11.11.2025)
"Об утверждении Положения о порядке получения государственными гражданскими служащими Правительства Ульяновской области разрешения представителя нанимателя на участие на безвозмездной основе в управлении некоммерческими организациями"</dc:title>
  <dcterms:created xsi:type="dcterms:W3CDTF">2026-01-09T09:22:23Z</dcterms:created>
</cp:coreProperties>
</file>