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физической культуры и спорта Владимирской области от 20.11.2023 N 13-н</w:t>
              <w:br/>
              <w:t xml:space="preserve">(ред. от 21.05.2024)</w:t>
              <w:br/>
              <w:t xml:space="preserve">"Об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ориентированным некоммерческим организациям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И СПОРТА</w:t>
      </w:r>
    </w:p>
    <w:p>
      <w:pPr>
        <w:pStyle w:val="2"/>
        <w:jc w:val="center"/>
      </w:pPr>
      <w:r>
        <w:rPr>
          <w:sz w:val="20"/>
        </w:rPr>
        <w:t xml:space="preserve">ВЛАДИМИРСКОЙ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20 ноября 2023 г. N 13-н</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СОЦИАЛЬНО ОРИЕНТИРОВАННЫМ</w:t>
      </w:r>
    </w:p>
    <w:p>
      <w:pPr>
        <w:pStyle w:val="2"/>
        <w:jc w:val="center"/>
      </w:pPr>
      <w:r>
        <w:rPr>
          <w:sz w:val="20"/>
        </w:rPr>
        <w:t xml:space="preserve">НЕКОММЕРЧЕСКИМ ОРГАНИЗАЦИЯМ В СФЕРЕ ФИЗИЧЕСКОЙ</w:t>
      </w:r>
    </w:p>
    <w:p>
      <w:pPr>
        <w:pStyle w:val="2"/>
        <w:jc w:val="center"/>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физической культуры и спорта Владимирской области от 21.05.2024 N 4-н &quot;О внесении изменений в отдельные нормативные правовые акты&quot; {КонсультантПлюс}">
              <w:r>
                <w:rPr>
                  <w:sz w:val="20"/>
                  <w:color w:val="0000ff"/>
                </w:rPr>
                <w:t xml:space="preserve">приказа</w:t>
              </w:r>
            </w:hyperlink>
            <w:r>
              <w:rPr>
                <w:sz w:val="20"/>
                <w:color w:val="392c69"/>
              </w:rPr>
              <w:t xml:space="preserve"> Министерства физической культуры и спорта</w:t>
            </w:r>
          </w:p>
          <w:p>
            <w:pPr>
              <w:pStyle w:val="0"/>
              <w:jc w:val="center"/>
            </w:pPr>
            <w:r>
              <w:rPr>
                <w:sz w:val="20"/>
                <w:color w:val="392c69"/>
              </w:rPr>
              <w:t xml:space="preserve">Владимирской области</w:t>
            </w:r>
          </w:p>
          <w:p>
            <w:pPr>
              <w:pStyle w:val="0"/>
              <w:jc w:val="center"/>
            </w:pPr>
            <w:r>
              <w:rPr>
                <w:sz w:val="20"/>
                <w:color w:val="392c69"/>
              </w:rPr>
              <w:t xml:space="preserve">от 21.05.2024 N 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12</w:t>
        </w:r>
      </w:hyperlink>
      <w:r>
        <w:rPr>
          <w:sz w:val="20"/>
        </w:rPr>
        <w:t xml:space="preserve"> Федерального закона от 27.07.2010 N 210-ФЗ "Об организации предоставления государственных и муниципальных услуг", </w:t>
      </w:r>
      <w:hyperlink w:history="0" r:id="rId9" w:tooltip="Постановление Губернатора Владимирской обл. от 27.07.2011 N 759 (ред. от 21.12.2022) &quot;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quot; (вместе с &quot;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Губернатора Владимирской области от 27.07.2011 N 759 "О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 </w:t>
      </w:r>
      <w:hyperlink w:history="0" r:id="rId10" w:tooltip="Постановление Правительства Владимирской области от 07.02.2023 N 45 (ред. от 26.02.2024) &quot;Об утверждении Положения о Министерстве физической культуры и спорта Владимирской области&quot; {КонсультантПлюс}">
        <w:r>
          <w:rPr>
            <w:sz w:val="20"/>
            <w:color w:val="0000ff"/>
          </w:rPr>
          <w:t xml:space="preserve">пунктом 3.45</w:t>
        </w:r>
      </w:hyperlink>
      <w:r>
        <w:rPr>
          <w:sz w:val="20"/>
        </w:rPr>
        <w:t xml:space="preserve"> Положения о Министерстве физической культуры и спорта Владимирской области, утвержденного постановлением Правительства Владимирской области от 07.02.2023 N 45, приказываю:</w:t>
      </w:r>
    </w:p>
    <w:p>
      <w:pPr>
        <w:pStyle w:val="0"/>
        <w:spacing w:before="200" w:line-rule="auto"/>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физической культуры и спорта.</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both"/>
      </w:pPr>
      <w:r>
        <w:rPr>
          <w:sz w:val="20"/>
        </w:rPr>
        <w:t xml:space="preserve">(п. 3 введен </w:t>
      </w:r>
      <w:hyperlink w:history="0" r:id="rId11" w:tooltip="Приказ Министерства физической культуры и спорта Владимирской области от 21.05.2024 N 4-н &quot;О внесении изменений в отдельные нормативные правовые акты&quot; {КонсультантПлюс}">
        <w:r>
          <w:rPr>
            <w:sz w:val="20"/>
            <w:color w:val="0000ff"/>
          </w:rPr>
          <w:t xml:space="preserve">приказом</w:t>
        </w:r>
      </w:hyperlink>
      <w:r>
        <w:rPr>
          <w:sz w:val="20"/>
        </w:rPr>
        <w:t xml:space="preserve"> Министерства физической культуры и спорта Владимирской области от 21.05.2024 N 4-н)</w:t>
      </w:r>
    </w:p>
    <w:p>
      <w:pPr>
        <w:pStyle w:val="0"/>
        <w:jc w:val="both"/>
      </w:pPr>
      <w:r>
        <w:rPr>
          <w:sz w:val="20"/>
        </w:rPr>
      </w:r>
    </w:p>
    <w:p>
      <w:pPr>
        <w:pStyle w:val="0"/>
        <w:jc w:val="right"/>
      </w:pPr>
      <w:r>
        <w:rPr>
          <w:sz w:val="20"/>
        </w:rPr>
        <w:t xml:space="preserve">И.о. Министра</w:t>
      </w:r>
    </w:p>
    <w:p>
      <w:pPr>
        <w:pStyle w:val="0"/>
        <w:jc w:val="right"/>
      </w:pPr>
      <w:r>
        <w:rPr>
          <w:sz w:val="20"/>
        </w:rPr>
        <w:t xml:space="preserve">А.В.ВОРОНКОВ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физической культуры</w:t>
      </w:r>
    </w:p>
    <w:p>
      <w:pPr>
        <w:pStyle w:val="0"/>
        <w:jc w:val="right"/>
      </w:pPr>
      <w:r>
        <w:rPr>
          <w:sz w:val="20"/>
        </w:rPr>
        <w:t xml:space="preserve">и спорта Владимирской области</w:t>
      </w:r>
    </w:p>
    <w:p>
      <w:pPr>
        <w:pStyle w:val="0"/>
        <w:jc w:val="right"/>
      </w:pPr>
      <w:r>
        <w:rPr>
          <w:sz w:val="20"/>
        </w:rPr>
        <w:t xml:space="preserve">от 20.11.2023 N 13-н</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В СФЕРЕ ФИЗИЧЕСКОЙ КУЛЬТУРЫ И СПОРТА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физической культуры и спорта (далее - административный регламент) разработан в целях повышения качества и эффективности предоставления государственной услуги и определяет сроки и последовательность действий (административных процедур) при предоставлении государственной услуги.</w:t>
      </w:r>
    </w:p>
    <w:p>
      <w:pPr>
        <w:pStyle w:val="0"/>
        <w:spacing w:before="200" w:line-rule="auto"/>
        <w:ind w:firstLine="540"/>
        <w:jc w:val="both"/>
      </w:pPr>
      <w:r>
        <w:rPr>
          <w:sz w:val="20"/>
        </w:rPr>
        <w:t xml:space="preserve">1.2. Предметом регулирования административного регламента является предоставление Министерством физической культуры и спорта Владимирской области (далее - Министерство) социально ориентированным некоммерческим организациям государственной услуги по оценке качества оказываемых ими общественно полезных услуг в сфере физической культуры и спорта.</w:t>
      </w:r>
    </w:p>
    <w:p>
      <w:pPr>
        <w:pStyle w:val="0"/>
        <w:spacing w:before="200" w:line-rule="auto"/>
        <w:ind w:firstLine="540"/>
        <w:jc w:val="both"/>
      </w:pPr>
      <w:r>
        <w:rPr>
          <w:sz w:val="20"/>
        </w:rPr>
        <w:t xml:space="preserve">1.3. Заявителями выступают социально ориентированные некоммерческие организации, зарегистрированные на территории Владимирской области, оказывающие общественно полезные услуги в сфере физической культуры и спорта (далее - заявитель).</w:t>
      </w:r>
    </w:p>
    <w:p>
      <w:pPr>
        <w:pStyle w:val="0"/>
        <w:spacing w:before="200" w:line-rule="auto"/>
        <w:ind w:firstLine="540"/>
        <w:jc w:val="both"/>
      </w:pPr>
      <w:r>
        <w:rPr>
          <w:sz w:val="20"/>
        </w:rPr>
        <w:t xml:space="preserve">1.4. 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spacing w:before="200" w:line-rule="auto"/>
        <w:ind w:firstLine="540"/>
        <w:jc w:val="both"/>
      </w:pPr>
      <w:r>
        <w:rPr>
          <w:sz w:val="20"/>
        </w:rPr>
        <w:t xml:space="preserve">1.5. Требования к порядку информирования о предоставлении государственной услуги.</w:t>
      </w:r>
    </w:p>
    <w:p>
      <w:pPr>
        <w:pStyle w:val="0"/>
        <w:spacing w:before="200" w:line-rule="auto"/>
        <w:ind w:firstLine="540"/>
        <w:jc w:val="both"/>
      </w:pPr>
      <w:r>
        <w:rPr>
          <w:sz w:val="20"/>
        </w:rPr>
        <w:t xml:space="preserve">1.5.1. Информирование о порядке предоставления государственной услуги осуществляется:</w:t>
      </w:r>
    </w:p>
    <w:p>
      <w:pPr>
        <w:pStyle w:val="0"/>
        <w:spacing w:before="200" w:line-rule="auto"/>
        <w:ind w:firstLine="540"/>
        <w:jc w:val="both"/>
      </w:pPr>
      <w:r>
        <w:rPr>
          <w:sz w:val="20"/>
        </w:rPr>
        <w:t xml:space="preserve">- непосредственно в помещении Министерства на личном приеме, на информационных стендах;</w:t>
      </w:r>
    </w:p>
    <w:p>
      <w:pPr>
        <w:pStyle w:val="0"/>
        <w:spacing w:before="200" w:line-rule="auto"/>
        <w:ind w:firstLine="540"/>
        <w:jc w:val="both"/>
      </w:pPr>
      <w:r>
        <w:rPr>
          <w:sz w:val="20"/>
        </w:rPr>
        <w:t xml:space="preserve">-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 с использованием средств телефонной связи, электронной почты;</w:t>
      </w:r>
    </w:p>
    <w:p>
      <w:pPr>
        <w:pStyle w:val="0"/>
        <w:spacing w:before="200" w:line-rule="auto"/>
        <w:ind w:firstLine="540"/>
        <w:jc w:val="both"/>
      </w:pPr>
      <w:r>
        <w:rPr>
          <w:sz w:val="20"/>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ЕПГУ) и государственной информационной системе "Реестр государственных и муниципальных услуг Владимирской области" (далее - региональный реестр).</w:t>
      </w:r>
    </w:p>
    <w:p>
      <w:pPr>
        <w:pStyle w:val="0"/>
        <w:spacing w:before="200" w:line-rule="auto"/>
        <w:ind w:firstLine="540"/>
        <w:jc w:val="both"/>
      </w:pPr>
      <w:r>
        <w:rPr>
          <w:sz w:val="20"/>
        </w:rPr>
        <w:t xml:space="preserve">1.5.2. На информационных стендах и официальном сайте Министерства в информационно-телекоммуникационной сети "Интернет" размещаются следующие материалы:</w:t>
      </w:r>
    </w:p>
    <w:p>
      <w:pPr>
        <w:pStyle w:val="0"/>
        <w:spacing w:before="200" w:line-rule="auto"/>
        <w:ind w:firstLine="540"/>
        <w:jc w:val="both"/>
      </w:pPr>
      <w:r>
        <w:rPr>
          <w:sz w:val="20"/>
        </w:rPr>
        <w:t xml:space="preserve">- информация о порядке предоставления государственной услуги;</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перечень документов, представляемых заявителем для предоставления государственной услуги;</w:t>
      </w:r>
    </w:p>
    <w:p>
      <w:pPr>
        <w:pStyle w:val="0"/>
        <w:spacing w:before="200" w:line-rule="auto"/>
        <w:ind w:firstLine="540"/>
        <w:jc w:val="both"/>
      </w:pPr>
      <w:r>
        <w:rPr>
          <w:sz w:val="20"/>
        </w:rPr>
        <w:t xml:space="preserve">-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 текст административного регламента с приложениями (полная версия - на официальном сайте Министерства в информационно-телекоммуникационной сети "Интернет", на ЕПГУ и в региональном реестре, извлечения - на информационных стендах);</w:t>
      </w:r>
    </w:p>
    <w:p>
      <w:pPr>
        <w:pStyle w:val="0"/>
        <w:spacing w:before="200" w:line-rule="auto"/>
        <w:ind w:firstLine="540"/>
        <w:jc w:val="both"/>
      </w:pPr>
      <w:r>
        <w:rPr>
          <w:sz w:val="20"/>
        </w:rPr>
        <w:t xml:space="preserve">- краткое описание порядка предоставления государственной услуги в текстовом виде;</w:t>
      </w:r>
    </w:p>
    <w:p>
      <w:pPr>
        <w:pStyle w:val="0"/>
        <w:spacing w:before="200" w:line-rule="auto"/>
        <w:ind w:firstLine="540"/>
        <w:jc w:val="both"/>
      </w:pPr>
      <w:r>
        <w:rPr>
          <w:sz w:val="20"/>
        </w:rPr>
        <w:t xml:space="preserve">- место расположения, график работы, номера телефонов, адрес официального сайта Министерства в информационно-телекоммуникационной сети "Интернет";</w:t>
      </w:r>
    </w:p>
    <w:p>
      <w:pPr>
        <w:pStyle w:val="0"/>
        <w:spacing w:before="200" w:line-rule="auto"/>
        <w:ind w:firstLine="540"/>
        <w:jc w:val="both"/>
      </w:pPr>
      <w:r>
        <w:rPr>
          <w:sz w:val="20"/>
        </w:rPr>
        <w:t xml:space="preserve">- порядок обжалования решений, действий или бездействия специалистов Министерства.</w:t>
      </w:r>
    </w:p>
    <w:p>
      <w:pPr>
        <w:pStyle w:val="0"/>
        <w:spacing w:before="200" w:line-rule="auto"/>
        <w:ind w:firstLine="540"/>
        <w:jc w:val="both"/>
      </w:pPr>
      <w:r>
        <w:rPr>
          <w:sz w:val="20"/>
        </w:rPr>
        <w:t xml:space="preserve">1.5.3. При изменении информации по предоставлению государственной услуги осуществляется ее периодическое обновление.</w:t>
      </w:r>
    </w:p>
    <w:p>
      <w:pPr>
        <w:pStyle w:val="0"/>
        <w:spacing w:before="200" w:line-rule="auto"/>
        <w:ind w:firstLine="540"/>
        <w:jc w:val="both"/>
      </w:pPr>
      <w:r>
        <w:rPr>
          <w:sz w:val="20"/>
        </w:rPr>
        <w:t xml:space="preserve">1.5.4. При ответах на телефонные звонки и устные обращения заявителя специалист Министерства,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Министерства, принявшего телефонный звонок.</w:t>
      </w:r>
    </w:p>
    <w:p>
      <w:pPr>
        <w:pStyle w:val="0"/>
        <w:spacing w:before="200" w:line-rule="auto"/>
        <w:ind w:firstLine="540"/>
        <w:jc w:val="both"/>
      </w:pPr>
      <w:r>
        <w:rPr>
          <w:sz w:val="20"/>
        </w:rPr>
        <w:t xml:space="preserve">При невозможности самостоятельно ответить на поставленные вопросы специалист Министерства,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1.5.5. Консультации (справки) по вопросам предоставления государственной услуги осуществляются специалистом на личном приеме и по телефону.</w:t>
      </w:r>
    </w:p>
    <w:p>
      <w:pPr>
        <w:pStyle w:val="0"/>
        <w:spacing w:before="200" w:line-rule="auto"/>
        <w:ind w:firstLine="540"/>
        <w:jc w:val="both"/>
      </w:pPr>
      <w:r>
        <w:rPr>
          <w:sz w:val="20"/>
        </w:rPr>
        <w:t xml:space="preserve">1.5.6. 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регионального реестра.</w:t>
      </w:r>
    </w:p>
    <w:p>
      <w:pPr>
        <w:pStyle w:val="0"/>
        <w:spacing w:before="200" w:line-rule="auto"/>
        <w:ind w:firstLine="540"/>
        <w:jc w:val="both"/>
      </w:pPr>
      <w:r>
        <w:rPr>
          <w:sz w:val="20"/>
        </w:rPr>
        <w:t xml:space="preserve">1.5.7. Информация о предоставлении государственной услуги на ЕПГУ.</w:t>
      </w:r>
    </w:p>
    <w:p>
      <w:pPr>
        <w:pStyle w:val="0"/>
        <w:spacing w:before="200" w:line-rule="auto"/>
        <w:ind w:firstLine="540"/>
        <w:jc w:val="both"/>
      </w:pPr>
      <w:r>
        <w:rPr>
          <w:sz w:val="20"/>
        </w:rPr>
        <w:t xml:space="preserve">На ЕПГУ размещается следующая информация:</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 круг заявителей;</w:t>
      </w:r>
    </w:p>
    <w:p>
      <w:pPr>
        <w:pStyle w:val="0"/>
        <w:spacing w:before="200" w:line-rule="auto"/>
        <w:ind w:firstLine="540"/>
        <w:jc w:val="both"/>
      </w:pPr>
      <w:r>
        <w:rPr>
          <w:sz w:val="20"/>
        </w:rPr>
        <w:t xml:space="preserve">- срок предоставления государственной услуги;</w:t>
      </w:r>
    </w:p>
    <w:p>
      <w:pPr>
        <w:pStyle w:val="0"/>
        <w:spacing w:before="200" w:line-rule="auto"/>
        <w:ind w:firstLine="540"/>
        <w:jc w:val="both"/>
      </w:pPr>
      <w:r>
        <w:rPr>
          <w:sz w:val="20"/>
        </w:rPr>
        <w:t xml:space="preserve">-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информация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формы заявлений (уведомлений),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"Государственная услуга по оценке качества оказываемых социально ориентированными некоммерческими организациями общественно полезных услуг в сфере физической культуры и спорта установленным критериям оценки качества их оказания".</w:t>
      </w:r>
    </w:p>
    <w:p>
      <w:pPr>
        <w:pStyle w:val="0"/>
        <w:spacing w:before="200" w:line-rule="auto"/>
        <w:ind w:firstLine="540"/>
        <w:jc w:val="both"/>
      </w:pPr>
      <w:r>
        <w:rPr>
          <w:sz w:val="20"/>
        </w:rPr>
        <w:t xml:space="preserve">2.2. Государственная услуга предоставляется Министерством.</w:t>
      </w:r>
    </w:p>
    <w:p>
      <w:pPr>
        <w:pStyle w:val="0"/>
        <w:spacing w:before="200" w:line-rule="auto"/>
        <w:ind w:firstLine="540"/>
        <w:jc w:val="both"/>
      </w:pPr>
      <w:r>
        <w:rPr>
          <w:sz w:val="20"/>
        </w:rPr>
        <w:t xml:space="preserve">2.3. При предоставлении государственной услуги Министерство взаимодействует с:</w:t>
      </w:r>
    </w:p>
    <w:p>
      <w:pPr>
        <w:pStyle w:val="0"/>
        <w:spacing w:before="200" w:line-rule="auto"/>
        <w:ind w:firstLine="540"/>
        <w:jc w:val="both"/>
      </w:pPr>
      <w:r>
        <w:rPr>
          <w:sz w:val="20"/>
        </w:rPr>
        <w:t xml:space="preserve">- исполнительными органами области;</w:t>
      </w:r>
    </w:p>
    <w:p>
      <w:pPr>
        <w:pStyle w:val="0"/>
        <w:spacing w:before="200" w:line-rule="auto"/>
        <w:ind w:firstLine="540"/>
        <w:jc w:val="both"/>
      </w:pPr>
      <w:r>
        <w:rPr>
          <w:sz w:val="20"/>
        </w:rPr>
        <w:t xml:space="preserve">- органами местного самоуправления муниципальных районов и городских округов области (далее - органы местного самоуправления).</w:t>
      </w:r>
    </w:p>
    <w:p>
      <w:pPr>
        <w:pStyle w:val="0"/>
        <w:spacing w:before="200" w:line-rule="auto"/>
        <w:ind w:firstLine="540"/>
        <w:jc w:val="both"/>
      </w:pPr>
      <w:r>
        <w:rPr>
          <w:sz w:val="20"/>
        </w:rPr>
        <w:t xml:space="preserve">2.4. В случае поступления заявления о выдаче заключения по услуге, оценка соответствия качества оказания которой не отнесена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w:t>
      </w:r>
    </w:p>
    <w:p>
      <w:pPr>
        <w:pStyle w:val="0"/>
        <w:spacing w:before="200" w:line-rule="auto"/>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 выдача заключения о соответствии качества оказываемых организацией общественно полезных услуг в сфере физической культуры и спорта установленным критериям;</w:t>
      </w:r>
    </w:p>
    <w:p>
      <w:pPr>
        <w:pStyle w:val="0"/>
        <w:spacing w:before="200" w:line-rule="auto"/>
        <w:ind w:firstLine="540"/>
        <w:jc w:val="both"/>
      </w:pPr>
      <w:r>
        <w:rPr>
          <w:sz w:val="20"/>
        </w:rPr>
        <w:t xml:space="preserve">- направление мотивированного уведомления об отказе в выдаче заключения о соответствии качества оказываемых организацией общественно полезных услуг в сфере физической культуры и спорта (далее - заключение, заключение о соответствии качества).</w:t>
      </w:r>
    </w:p>
    <w:p>
      <w:pPr>
        <w:pStyle w:val="0"/>
        <w:spacing w:before="200" w:line-rule="auto"/>
        <w:ind w:firstLine="540"/>
        <w:jc w:val="both"/>
      </w:pPr>
      <w:r>
        <w:rPr>
          <w:sz w:val="20"/>
        </w:rPr>
        <w:t xml:space="preserve">2.6. 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регистрации заявления.</w:t>
      </w:r>
    </w:p>
    <w:p>
      <w:pPr>
        <w:pStyle w:val="0"/>
        <w:spacing w:before="200" w:line-rule="auto"/>
        <w:ind w:firstLine="540"/>
        <w:jc w:val="both"/>
      </w:pPr>
      <w:r>
        <w:rPr>
          <w:sz w:val="20"/>
        </w:rPr>
        <w:t xml:space="preserve">Указанный срок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документов, являющихся результатом предоставления государственной услуги, не должен превышать трех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2.7. Предоставление государственной услуги осуществляется в соответствии с нормативными правовыми актами, перечень которых размещен на официальном сайте Министерства в сети "Интернет", в ЕПГУ и в региональном реестре.</w:t>
      </w:r>
    </w:p>
    <w:p>
      <w:pPr>
        <w:pStyle w:val="0"/>
        <w:spacing w:before="200" w:line-rule="auto"/>
        <w:ind w:firstLine="540"/>
        <w:jc w:val="both"/>
      </w:pPr>
      <w:r>
        <w:rPr>
          <w:sz w:val="20"/>
        </w:rPr>
        <w:t xml:space="preserve">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в сети "Интернет", в ЕПГУ и в региональном реестре.</w:t>
      </w:r>
    </w:p>
    <w:bookmarkStart w:id="99" w:name="P99"/>
    <w:bookmarkEnd w:id="99"/>
    <w:p>
      <w:pPr>
        <w:pStyle w:val="0"/>
        <w:spacing w:before="200" w:line-rule="auto"/>
        <w:ind w:firstLine="540"/>
        <w:jc w:val="both"/>
      </w:pPr>
      <w:r>
        <w:rPr>
          <w:sz w:val="20"/>
        </w:rPr>
        <w:t xml:space="preserve">2.8.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1) </w:t>
      </w:r>
      <w:hyperlink w:history="0" w:anchor="P359" w:tooltip="ЗАЯВЛЕНИЕ">
        <w:r>
          <w:rPr>
            <w:sz w:val="20"/>
            <w:color w:val="0000ff"/>
          </w:rPr>
          <w:t xml:space="preserve">Заявление</w:t>
        </w:r>
      </w:hyperlink>
      <w:r>
        <w:rPr>
          <w:sz w:val="20"/>
        </w:rPr>
        <w:t xml:space="preserve"> о выдаче заключения по форме согласно приложению N 1 к настоящему административному регламенту, содержащее обоснование соответствия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В заявлении указываются следующие сведения:</w:t>
      </w:r>
    </w:p>
    <w:p>
      <w:pPr>
        <w:pStyle w:val="0"/>
        <w:spacing w:before="200" w:line-rule="auto"/>
        <w:ind w:firstLine="540"/>
        <w:jc w:val="both"/>
      </w:pPr>
      <w:r>
        <w:rPr>
          <w:sz w:val="20"/>
        </w:rPr>
        <w:t xml:space="preserve">- полное и (в случае, если имеется) сокращенное наименование организации, в том числе фирменное наименование;</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адрес места нахождения организации;</w:t>
      </w:r>
    </w:p>
    <w:p>
      <w:pPr>
        <w:pStyle w:val="0"/>
        <w:spacing w:before="200" w:line-rule="auto"/>
        <w:ind w:firstLine="540"/>
        <w:jc w:val="both"/>
      </w:pPr>
      <w:r>
        <w:rPr>
          <w:sz w:val="20"/>
        </w:rPr>
        <w:t xml:space="preserve">- наименование общественно полезной услуги, оценка качества оказания которых требуется заявителю;</w:t>
      </w:r>
    </w:p>
    <w:p>
      <w:pPr>
        <w:pStyle w:val="0"/>
        <w:spacing w:before="200" w:line-rule="auto"/>
        <w:ind w:firstLine="540"/>
        <w:jc w:val="both"/>
      </w:pPr>
      <w:r>
        <w:rPr>
          <w:sz w:val="20"/>
        </w:rPr>
        <w:t xml:space="preserve">- подтверждение о том, что организация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 подтверждение соответствия общественно полезной услуги требованиям к ее содержанию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привлекаемых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подтверждение удовлетворенности получателей общественно полезной услуги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двух лет, предшествующих выдаче заключения);</w:t>
      </w:r>
    </w:p>
    <w:p>
      <w:pPr>
        <w:pStyle w:val="0"/>
        <w:spacing w:before="200" w:line-rule="auto"/>
        <w:ind w:firstLine="540"/>
        <w:jc w:val="both"/>
      </w:pPr>
      <w:r>
        <w:rPr>
          <w:sz w:val="20"/>
        </w:rPr>
        <w:t xml:space="preserve">- подтверждение открытости и доступности информации об организации;</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государственной услуги в рамках исполнения контрактов, заключенных в соответствии с Федеральным </w:t>
      </w:r>
      <w:hyperlink w:history="0" r:id="rId1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двух лет, предшествующих выдаче заключения.</w:t>
      </w:r>
    </w:p>
    <w:p>
      <w:pPr>
        <w:pStyle w:val="0"/>
        <w:spacing w:before="200" w:line-rule="auto"/>
        <w:ind w:firstLine="540"/>
        <w:jc w:val="both"/>
      </w:pPr>
      <w:r>
        <w:rPr>
          <w:sz w:val="20"/>
        </w:rPr>
        <w:t xml:space="preserve">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утвержденным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 копии учредительных документов организации;</w:t>
      </w:r>
    </w:p>
    <w:p>
      <w:pPr>
        <w:pStyle w:val="0"/>
        <w:spacing w:before="200" w:line-rule="auto"/>
        <w:ind w:firstLine="540"/>
        <w:jc w:val="both"/>
      </w:pPr>
      <w:r>
        <w:rPr>
          <w:sz w:val="20"/>
        </w:rPr>
        <w:t xml:space="preserve">3) копии документов, подтверждающих полномочия руководителя юридического лица (для заявителей - юридических лиц);</w:t>
      </w:r>
    </w:p>
    <w:p>
      <w:pPr>
        <w:pStyle w:val="0"/>
        <w:spacing w:before="200" w:line-rule="auto"/>
        <w:ind w:firstLine="540"/>
        <w:jc w:val="both"/>
      </w:pPr>
      <w:r>
        <w:rPr>
          <w:sz w:val="20"/>
        </w:rPr>
        <w:t xml:space="preserve">4) документ, подтверждающий полномочия законного представителя на осуществление действий от имени заявителя (в случае подачи заявления законным представителем).</w:t>
      </w:r>
    </w:p>
    <w:p>
      <w:pPr>
        <w:pStyle w:val="0"/>
        <w:spacing w:before="200" w:line-rule="auto"/>
        <w:ind w:firstLine="540"/>
        <w:jc w:val="both"/>
      </w:pPr>
      <w:r>
        <w:rPr>
          <w:sz w:val="20"/>
        </w:rPr>
        <w:t xml:space="preserve">Заявление заверяется личной или простой электронной подписью заявителя, или усиленной неквалифицированной электронной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законодательством Российской Федерации.</w:t>
      </w:r>
    </w:p>
    <w:bookmarkStart w:id="119" w:name="P119"/>
    <w:bookmarkEnd w:id="119"/>
    <w:p>
      <w:pPr>
        <w:pStyle w:val="0"/>
        <w:spacing w:before="200" w:line-rule="auto"/>
        <w:ind w:firstLine="540"/>
        <w:jc w:val="both"/>
      </w:pPr>
      <w:r>
        <w:rPr>
          <w:sz w:val="20"/>
        </w:rPr>
        <w:t xml:space="preserve">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которые заявитель вправе представить по собственной инициативе:</w:t>
      </w:r>
    </w:p>
    <w:p>
      <w:pPr>
        <w:pStyle w:val="0"/>
        <w:spacing w:before="200" w:line-rule="auto"/>
        <w:ind w:firstLine="540"/>
        <w:jc w:val="both"/>
      </w:pPr>
      <w:r>
        <w:rPr>
          <w:sz w:val="20"/>
        </w:rPr>
        <w:t xml:space="preserve">- копия свидетельства о государственной регистрации организации;</w:t>
      </w:r>
    </w:p>
    <w:p>
      <w:pPr>
        <w:pStyle w:val="0"/>
        <w:spacing w:before="200" w:line-rule="auto"/>
        <w:ind w:firstLine="540"/>
        <w:jc w:val="both"/>
      </w:pPr>
      <w:r>
        <w:rPr>
          <w:sz w:val="20"/>
        </w:rPr>
        <w:t xml:space="preserve">- лист записи из Единого государственного реестра юридических лиц, выданный не позднее чем за один месяц до даты подачи заявления на предоставление государственной услуги;</w:t>
      </w:r>
    </w:p>
    <w:p>
      <w:pPr>
        <w:pStyle w:val="0"/>
        <w:spacing w:before="200" w:line-rule="auto"/>
        <w:ind w:firstLine="540"/>
        <w:jc w:val="both"/>
      </w:pPr>
      <w:r>
        <w:rPr>
          <w:sz w:val="20"/>
        </w:rPr>
        <w:t xml:space="preserve">2.10. Министерство в соответствии с Федеральным </w:t>
      </w:r>
      <w:hyperlink w:history="0" r:id="rId1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19" w:tooltip="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которые заявитель вправе представить по собственной инициативе:">
        <w:r>
          <w:rPr>
            <w:sz w:val="20"/>
            <w:color w:val="0000ff"/>
          </w:rPr>
          <w:t xml:space="preserve">пунктом 2.9</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2.11. Министерство не вправе требовать от заявителя представления:</w:t>
      </w:r>
    </w:p>
    <w:p>
      <w:pPr>
        <w:pStyle w:val="0"/>
        <w:spacing w:before="200" w:line-rule="auto"/>
        <w:ind w:firstLine="540"/>
        <w:jc w:val="both"/>
      </w:pPr>
      <w:r>
        <w:rPr>
          <w:sz w:val="20"/>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документов и информации, которые в соответствии с нормативными правовыми актами Российской Федерации, нормативными правовыми актами области находятся в распоряжении Министерства, иных исполнительных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2.12. Способы подачи (направления) документов в Министерство:</w:t>
      </w:r>
    </w:p>
    <w:p>
      <w:pPr>
        <w:pStyle w:val="0"/>
        <w:spacing w:before="200" w:line-rule="auto"/>
        <w:ind w:firstLine="540"/>
        <w:jc w:val="both"/>
      </w:pPr>
      <w:r>
        <w:rPr>
          <w:sz w:val="20"/>
        </w:rPr>
        <w:t xml:space="preserve">- почтовым отправлением с описью вложения;</w:t>
      </w:r>
    </w:p>
    <w:p>
      <w:pPr>
        <w:pStyle w:val="0"/>
        <w:spacing w:before="200" w:line-rule="auto"/>
        <w:ind w:firstLine="540"/>
        <w:jc w:val="both"/>
      </w:pPr>
      <w:r>
        <w:rPr>
          <w:sz w:val="20"/>
        </w:rPr>
        <w:t xml:space="preserve">- непосредственно заявителем в Министерстве;</w:t>
      </w:r>
    </w:p>
    <w:p>
      <w:pPr>
        <w:pStyle w:val="0"/>
        <w:spacing w:before="200" w:line-rule="auto"/>
        <w:ind w:firstLine="540"/>
        <w:jc w:val="both"/>
      </w:pPr>
      <w:r>
        <w:rPr>
          <w:sz w:val="20"/>
        </w:rPr>
        <w:t xml:space="preserve">-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ЕПГУ.</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Министерством. Обязанность подтверждения факта отправки документов лежит на заявителе.</w:t>
      </w:r>
    </w:p>
    <w:p>
      <w:pPr>
        <w:pStyle w:val="0"/>
        <w:spacing w:before="200" w:line-rule="auto"/>
        <w:ind w:firstLine="540"/>
        <w:jc w:val="both"/>
      </w:pPr>
      <w:r>
        <w:rPr>
          <w:sz w:val="20"/>
        </w:rPr>
        <w:t xml:space="preserve">2.13.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заявление о предоставлении услуги подано в орган или организацию, в полномочия которых не входит предоставление услуги;</w:t>
      </w:r>
    </w:p>
    <w:p>
      <w:pPr>
        <w:pStyle w:val="0"/>
        <w:spacing w:before="200" w:line-rule="auto"/>
        <w:ind w:firstLine="540"/>
        <w:jc w:val="both"/>
      </w:pPr>
      <w:r>
        <w:rPr>
          <w:sz w:val="20"/>
        </w:rPr>
        <w:t xml:space="preserve">- заявителем представлен не полный комплект документов, необходимый для предоставления услуги;</w:t>
      </w:r>
    </w:p>
    <w:p>
      <w:pPr>
        <w:pStyle w:val="0"/>
        <w:spacing w:before="200" w:line-rule="auto"/>
        <w:ind w:firstLine="540"/>
        <w:jc w:val="both"/>
      </w:pPr>
      <w:r>
        <w:rPr>
          <w:sz w:val="20"/>
        </w:rPr>
        <w:t xml:space="preserve">-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 представленные заявителем документы утратили силу на момент обращения за услугой;</w:t>
      </w:r>
    </w:p>
    <w:p>
      <w:pPr>
        <w:pStyle w:val="0"/>
        <w:spacing w:before="200" w:line-rule="auto"/>
        <w:ind w:firstLine="540"/>
        <w:jc w:val="both"/>
      </w:pPr>
      <w:r>
        <w:rPr>
          <w:sz w:val="2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 неполное заполнение полей в форме заявления, в том числе в интерактивной форме заявления на ЕПГУ;</w:t>
      </w:r>
    </w:p>
    <w:p>
      <w:pPr>
        <w:pStyle w:val="0"/>
        <w:spacing w:before="200" w:line-rule="auto"/>
        <w:ind w:firstLine="540"/>
        <w:jc w:val="both"/>
      </w:pPr>
      <w:r>
        <w:rPr>
          <w:sz w:val="20"/>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0"/>
        <w:spacing w:before="200" w:line-rule="auto"/>
        <w:ind w:firstLine="540"/>
        <w:jc w:val="both"/>
      </w:pPr>
      <w:r>
        <w:rPr>
          <w:sz w:val="20"/>
        </w:rPr>
        <w:t xml:space="preserve">- несоблюдение установленных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2.14.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2.15. Основанием для отказа в предоставлении государственной услуги является непредставление документов, указанных в </w:t>
      </w:r>
      <w:hyperlink w:history="0" w:anchor="P99" w:tooltip="2.8. Перечень документов, необходимых для предоставления государственной услуги:">
        <w:r>
          <w:rPr>
            <w:sz w:val="20"/>
            <w:color w:val="0000ff"/>
          </w:rPr>
          <w:t xml:space="preserve">пункте 2.8</w:t>
        </w:r>
      </w:hyperlink>
      <w:r>
        <w:rPr>
          <w:sz w:val="20"/>
        </w:rPr>
        <w:t xml:space="preserve"> настоящего регламента.</w:t>
      </w:r>
    </w:p>
    <w:p>
      <w:pPr>
        <w:pStyle w:val="0"/>
        <w:spacing w:before="200" w:line-rule="auto"/>
        <w:ind w:firstLine="540"/>
        <w:jc w:val="both"/>
      </w:pPr>
      <w:r>
        <w:rPr>
          <w:sz w:val="20"/>
        </w:rPr>
        <w:t xml:space="preserve">Министерство уведомляет заявителя об отказе в предоставлении государственной услуги в течение 10 дней с даты регистрации заявления и документов.</w:t>
      </w:r>
    </w:p>
    <w:p>
      <w:pPr>
        <w:pStyle w:val="0"/>
        <w:spacing w:before="200" w:line-rule="auto"/>
        <w:ind w:firstLine="540"/>
        <w:jc w:val="both"/>
      </w:pPr>
      <w:r>
        <w:rPr>
          <w:sz w:val="20"/>
        </w:rPr>
        <w:t xml:space="preserve">2.16. Государственная пошлина или иная плата за предоставление государственной услуги не взимается.</w:t>
      </w:r>
    </w:p>
    <w:p>
      <w:pPr>
        <w:pStyle w:val="0"/>
        <w:spacing w:before="200" w:line-rule="auto"/>
        <w:ind w:firstLine="540"/>
        <w:jc w:val="both"/>
      </w:pPr>
      <w:r>
        <w:rPr>
          <w:sz w:val="20"/>
        </w:rPr>
        <w:t xml:space="preserve">2.17. Максимальное время ожидания в очереди при подаче или получении документов заявителем составляет 15 минут.</w:t>
      </w:r>
    </w:p>
    <w:p>
      <w:pPr>
        <w:pStyle w:val="0"/>
        <w:spacing w:before="200" w:line-rule="auto"/>
        <w:ind w:firstLine="540"/>
        <w:jc w:val="both"/>
      </w:pPr>
      <w:r>
        <w:rPr>
          <w:sz w:val="20"/>
        </w:rPr>
        <w:t xml:space="preserve">2.18. Заявление и документы, необходимые для предоставления государственной услуги, представленные в Министерство, регистрируются в течение двух рабочих дней со дня их поступления.</w:t>
      </w:r>
    </w:p>
    <w:p>
      <w:pPr>
        <w:pStyle w:val="0"/>
        <w:spacing w:before="200" w:line-rule="auto"/>
        <w:ind w:firstLine="540"/>
        <w:jc w:val="both"/>
      </w:pPr>
      <w:r>
        <w:rPr>
          <w:sz w:val="20"/>
        </w:rPr>
        <w:t xml:space="preserve">2.19. Датой приема заявления и документов, необходимых для предоставления государственной услуги, считается дата его официальной регистрации в Министерстве.</w:t>
      </w:r>
    </w:p>
    <w:p>
      <w:pPr>
        <w:pStyle w:val="0"/>
        <w:spacing w:before="200" w:line-rule="auto"/>
        <w:ind w:firstLine="540"/>
        <w:jc w:val="both"/>
      </w:pPr>
      <w:r>
        <w:rPr>
          <w:sz w:val="20"/>
        </w:rPr>
        <w:t xml:space="preserve">2.20. Центральный вход в здание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2.21. Информационные таблички (вывески) размещаются рядом с входом либо на двери входа так, чтобы они были хорошо видны заявителям.</w:t>
      </w:r>
    </w:p>
    <w:p>
      <w:pPr>
        <w:pStyle w:val="0"/>
        <w:spacing w:before="200" w:line-rule="auto"/>
        <w:ind w:firstLine="540"/>
        <w:jc w:val="both"/>
      </w:pPr>
      <w:r>
        <w:rPr>
          <w:sz w:val="20"/>
        </w:rPr>
        <w:t xml:space="preserve">2.22. В целях организации беспрепятственного доступа инвалидов вход и выход из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Инвалидам (включая инвалидов, использующих кресла-коляски и собак-проводников) обеспечивается создание следующих условий доступности здания, в котором предоставляется государственная услуга:</w:t>
      </w:r>
    </w:p>
    <w:p>
      <w:pPr>
        <w:pStyle w:val="0"/>
        <w:spacing w:before="200" w:line-rule="auto"/>
        <w:ind w:firstLine="540"/>
        <w:jc w:val="both"/>
      </w:pPr>
      <w:r>
        <w:rPr>
          <w:sz w:val="20"/>
        </w:rPr>
        <w:t xml:space="preserve">- возможность беспрепятственного доступа к объекту (зданию, помещению), где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 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2.23. Помещения для должностных лиц, осуществляющих предоставление государственной услуги, должны быть снабжены табличками с указанием номера кабинета, названия отдела, фамилий, имен, отчеств, должностей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2.24. Рабочие места должностных лиц, осуществляющих предоставление государственной услуги, оборудуются:</w:t>
      </w:r>
    </w:p>
    <w:p>
      <w:pPr>
        <w:pStyle w:val="0"/>
        <w:spacing w:before="200" w:line-rule="auto"/>
        <w:ind w:firstLine="540"/>
        <w:jc w:val="both"/>
      </w:pPr>
      <w:r>
        <w:rPr>
          <w:sz w:val="20"/>
        </w:rPr>
        <w:t xml:space="preserve">- рабочими столами и стульями (не менее 1 комплекта на одно должностное лицо);</w:t>
      </w:r>
    </w:p>
    <w:p>
      <w:pPr>
        <w:pStyle w:val="0"/>
        <w:spacing w:before="200" w:line-rule="auto"/>
        <w:ind w:firstLine="540"/>
        <w:jc w:val="both"/>
      </w:pPr>
      <w:r>
        <w:rPr>
          <w:sz w:val="20"/>
        </w:rPr>
        <w:t xml:space="preserve">- компьютерами (1 рабочий компьютер на одно должностное лицо);</w:t>
      </w:r>
    </w:p>
    <w:p>
      <w:pPr>
        <w:pStyle w:val="0"/>
        <w:spacing w:before="200" w:line-rule="auto"/>
        <w:ind w:firstLine="540"/>
        <w:jc w:val="both"/>
      </w:pPr>
      <w:r>
        <w:rPr>
          <w:sz w:val="20"/>
        </w:rPr>
        <w:t xml:space="preserve">- оргтехникой, позволяющей своевременно и в полном объеме осуществлять предоставление государственной услуги.</w:t>
      </w:r>
    </w:p>
    <w:p>
      <w:pPr>
        <w:pStyle w:val="0"/>
        <w:spacing w:before="200" w:line-rule="auto"/>
        <w:ind w:firstLine="540"/>
        <w:jc w:val="both"/>
      </w:pPr>
      <w:r>
        <w:rPr>
          <w:sz w:val="20"/>
        </w:rPr>
        <w:t xml:space="preserve">2.25. Места для приема заявителей и места ожидания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w:t>
      </w:r>
    </w:p>
    <w:p>
      <w:pPr>
        <w:pStyle w:val="0"/>
        <w:spacing w:before="200" w:line-rule="auto"/>
        <w:ind w:firstLine="540"/>
        <w:jc w:val="both"/>
      </w:pPr>
      <w:r>
        <w:rPr>
          <w:sz w:val="20"/>
        </w:rPr>
        <w:t xml:space="preserve">2.26.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Министерства.</w:t>
      </w:r>
    </w:p>
    <w:p>
      <w:pPr>
        <w:pStyle w:val="0"/>
        <w:spacing w:before="200" w:line-rule="auto"/>
        <w:ind w:firstLine="540"/>
        <w:jc w:val="both"/>
      </w:pPr>
      <w:r>
        <w:rPr>
          <w:sz w:val="20"/>
        </w:rPr>
        <w:t xml:space="preserve">2.27. Показатели доступности и качества государственной услуги.</w:t>
      </w:r>
    </w:p>
    <w:p>
      <w:pPr>
        <w:pStyle w:val="0"/>
        <w:spacing w:before="200" w:line-rule="auto"/>
        <w:ind w:firstLine="540"/>
        <w:jc w:val="both"/>
      </w:pPr>
      <w:r>
        <w:rPr>
          <w:sz w:val="20"/>
        </w:rPr>
        <w:t xml:space="preserve">2.27.1.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pPr>
        <w:pStyle w:val="0"/>
        <w:spacing w:before="200" w:line-rule="auto"/>
        <w:ind w:firstLine="540"/>
        <w:jc w:val="both"/>
      </w:pPr>
      <w:r>
        <w:rPr>
          <w:sz w:val="20"/>
        </w:rPr>
        <w:t xml:space="preserve">2.27.2. Качество предоставления государственной услуги характеризуется:</w:t>
      </w:r>
    </w:p>
    <w:p>
      <w:pPr>
        <w:pStyle w:val="0"/>
        <w:spacing w:before="200" w:line-rule="auto"/>
        <w:ind w:firstLine="540"/>
        <w:jc w:val="both"/>
      </w:pPr>
      <w:r>
        <w:rPr>
          <w:sz w:val="20"/>
        </w:rPr>
        <w:t xml:space="preserve">- соответствием требованиям настоящего административного регламента;</w:t>
      </w:r>
    </w:p>
    <w:p>
      <w:pPr>
        <w:pStyle w:val="0"/>
        <w:spacing w:before="200" w:line-rule="auto"/>
        <w:ind w:firstLine="540"/>
        <w:jc w:val="both"/>
      </w:pPr>
      <w:r>
        <w:rPr>
          <w:sz w:val="20"/>
        </w:rPr>
        <w:t xml:space="preserve">- отсутствием очередей при приеме или получении документов заявителями;</w:t>
      </w:r>
    </w:p>
    <w:p>
      <w:pPr>
        <w:pStyle w:val="0"/>
        <w:spacing w:before="200" w:line-rule="auto"/>
        <w:ind w:firstLine="540"/>
        <w:jc w:val="both"/>
      </w:pPr>
      <w:r>
        <w:rPr>
          <w:sz w:val="20"/>
        </w:rPr>
        <w:t xml:space="preserve">- отсутствием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 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 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2.28. Предоставление государственной услуги в многофункциональных центрах предоставления государственных и муниципальных услуг не предусматривается.</w:t>
      </w:r>
    </w:p>
    <w:p>
      <w:pPr>
        <w:pStyle w:val="0"/>
        <w:spacing w:before="200" w:line-rule="auto"/>
        <w:ind w:firstLine="540"/>
        <w:jc w:val="both"/>
      </w:pPr>
      <w:r>
        <w:rPr>
          <w:sz w:val="20"/>
        </w:rPr>
        <w:t xml:space="preserve">2.29. Особенности предоставления государственной услуги в электронной форме.</w:t>
      </w:r>
    </w:p>
    <w:p>
      <w:pPr>
        <w:pStyle w:val="0"/>
        <w:spacing w:before="200" w:line-rule="auto"/>
        <w:ind w:firstLine="540"/>
        <w:jc w:val="both"/>
      </w:pPr>
      <w:r>
        <w:rPr>
          <w:sz w:val="20"/>
        </w:rPr>
        <w:t xml:space="preserve">2.29.1. Информация о государственной услуге размещается на официальном сайте Министерства в информационно-телекоммуникационной сети "Интернет", на ЕПГУ, а также в региональном реестре.</w:t>
      </w:r>
    </w:p>
    <w:p>
      <w:pPr>
        <w:pStyle w:val="0"/>
        <w:spacing w:before="200" w:line-rule="auto"/>
        <w:ind w:firstLine="540"/>
        <w:jc w:val="both"/>
      </w:pPr>
      <w:r>
        <w:rPr>
          <w:sz w:val="20"/>
        </w:rPr>
        <w:t xml:space="preserve">2.29.2. Образцы форм заявления и иных документов доступны для копирования и заполнения в электронном виде на ЕПГУ, а также в региональном реестре.</w:t>
      </w:r>
    </w:p>
    <w:p>
      <w:pPr>
        <w:pStyle w:val="0"/>
        <w:spacing w:before="200" w:line-rule="auto"/>
        <w:ind w:firstLine="540"/>
        <w:jc w:val="both"/>
      </w:pPr>
      <w:r>
        <w:rPr>
          <w:sz w:val="20"/>
        </w:rPr>
        <w:t xml:space="preserve">2.29.3. При предоставлении государственной услуги в электронной форме посредством ЕПГУ заявителю обеспечивается возможность:</w:t>
      </w:r>
    </w:p>
    <w:p>
      <w:pPr>
        <w:pStyle w:val="0"/>
        <w:spacing w:before="200" w:line-rule="auto"/>
        <w:ind w:firstLine="540"/>
        <w:jc w:val="both"/>
      </w:pPr>
      <w:r>
        <w:rPr>
          <w:sz w:val="20"/>
        </w:rPr>
        <w:t xml:space="preserve">- получения информации о порядке и сроках государственной услуги;</w:t>
      </w:r>
    </w:p>
    <w:p>
      <w:pPr>
        <w:pStyle w:val="0"/>
        <w:spacing w:before="200" w:line-rule="auto"/>
        <w:ind w:firstLine="540"/>
        <w:jc w:val="both"/>
      </w:pPr>
      <w:r>
        <w:rPr>
          <w:sz w:val="20"/>
        </w:rPr>
        <w:t xml:space="preserve">- формирования заявления о предоставлении государственной услуги;</w:t>
      </w:r>
    </w:p>
    <w:p>
      <w:pPr>
        <w:pStyle w:val="0"/>
        <w:spacing w:before="200" w:line-rule="auto"/>
        <w:ind w:firstLine="540"/>
        <w:jc w:val="both"/>
      </w:pPr>
      <w:r>
        <w:rPr>
          <w:sz w:val="20"/>
        </w:rPr>
        <w:t xml:space="preserve">- направления заявления и необходимых документов в электронной форме;</w:t>
      </w:r>
    </w:p>
    <w:p>
      <w:pPr>
        <w:pStyle w:val="0"/>
        <w:spacing w:before="200" w:line-rule="auto"/>
        <w:ind w:firstLine="540"/>
        <w:jc w:val="both"/>
      </w:pPr>
      <w:r>
        <w:rPr>
          <w:sz w:val="20"/>
        </w:rPr>
        <w:t xml:space="preserve">- получения сведений о ходе предоставления государственной услуги;</w:t>
      </w:r>
    </w:p>
    <w:p>
      <w:pPr>
        <w:pStyle w:val="0"/>
        <w:spacing w:before="200" w:line-rule="auto"/>
        <w:ind w:firstLine="540"/>
        <w:jc w:val="both"/>
      </w:pPr>
      <w:r>
        <w:rPr>
          <w:sz w:val="20"/>
        </w:rPr>
        <w:t xml:space="preserve">- получения результата предоставления государственной услуги;</w:t>
      </w:r>
    </w:p>
    <w:p>
      <w:pPr>
        <w:pStyle w:val="0"/>
        <w:spacing w:before="200" w:line-rule="auto"/>
        <w:ind w:firstLine="540"/>
        <w:jc w:val="both"/>
      </w:pPr>
      <w:r>
        <w:rPr>
          <w:sz w:val="20"/>
        </w:rPr>
        <w:t xml:space="preserve">- осуществления оценки качества предоставления государственной услуги;</w:t>
      </w:r>
    </w:p>
    <w:p>
      <w:pPr>
        <w:pStyle w:val="0"/>
        <w:spacing w:before="200" w:line-rule="auto"/>
        <w:ind w:firstLine="540"/>
        <w:jc w:val="both"/>
      </w:pPr>
      <w:r>
        <w:rPr>
          <w:sz w:val="20"/>
        </w:rPr>
        <w:t xml:space="preserve">- досудебного (внесудебного) обжалования решений и действий (бездействия) Министерства либо его должностных лиц.</w:t>
      </w:r>
    </w:p>
    <w:p>
      <w:pPr>
        <w:pStyle w:val="0"/>
        <w:spacing w:before="200" w:line-rule="auto"/>
        <w:ind w:firstLine="540"/>
        <w:jc w:val="both"/>
      </w:pPr>
      <w:r>
        <w:rPr>
          <w:sz w:val="20"/>
        </w:rPr>
        <w:t xml:space="preserve">2.29.4. При предоставлении государственной услуги заявление, а также документы, предоставляемые в электронном виде, подписываются простой электронной подписью заявителя или усиленной неквалифицированной электронной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2.29.5. Основанием для начала оказания административных процедур при подаче заявления через ЕПГУ является заполнение заявителем интерактивной формы.</w:t>
      </w:r>
    </w:p>
    <w:p>
      <w:pPr>
        <w:pStyle w:val="0"/>
        <w:spacing w:before="200" w:line-rule="auto"/>
        <w:ind w:firstLine="540"/>
        <w:jc w:val="both"/>
      </w:pPr>
      <w:r>
        <w:rPr>
          <w:sz w:val="20"/>
        </w:rPr>
        <w:t xml:space="preserve">2.29.6. При приеме заявления, поданного через ЕПГУ, служащий Министерства, ответственный за прием и регистрацию заявления в государственной информационной системе, проверяет корректность заполнения полей интерактивной формы заявления, регистрирует заявление в сроки, предусмотренные настоящим административным регламентом.</w:t>
      </w:r>
    </w:p>
    <w:p>
      <w:pPr>
        <w:pStyle w:val="0"/>
        <w:spacing w:before="200" w:line-rule="auto"/>
        <w:ind w:firstLine="540"/>
        <w:jc w:val="both"/>
      </w:pPr>
      <w:r>
        <w:rPr>
          <w:sz w:val="20"/>
        </w:rPr>
        <w:t xml:space="preserve">2.29.7. Заявителю сообщается о регистрации или об отказе в регистрации заявления и иных документов через ЕПГУ в сроки, установленные настоящим административным регламентом.</w:t>
      </w:r>
    </w:p>
    <w:p>
      <w:pPr>
        <w:pStyle w:val="0"/>
        <w:spacing w:before="200" w:line-rule="auto"/>
        <w:ind w:firstLine="540"/>
        <w:jc w:val="both"/>
      </w:pPr>
      <w:r>
        <w:rPr>
          <w:sz w:val="20"/>
        </w:rPr>
        <w:t xml:space="preserve">2.29.8. Заявители вправе осуществлять мониторинг хода предоставления государственной услуги с использованием на ЕПГУ, а также в региональном реестре.</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 рассмотрение представленного заявления о предоставлении государственной услуги и приложенных к нему документов, принятие решения о соответствии либо несоответствии качества общественно полезной услуги установленным критериям и оформление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 выдача (направление) заявителю документов, являющихся конечным результатом предоставления государственной услуги.</w:t>
      </w:r>
    </w:p>
    <w:p>
      <w:pPr>
        <w:pStyle w:val="0"/>
        <w:spacing w:before="200" w:line-rule="auto"/>
        <w:ind w:firstLine="540"/>
        <w:jc w:val="both"/>
      </w:pPr>
      <w:r>
        <w:rPr>
          <w:sz w:val="20"/>
        </w:rPr>
        <w:t xml:space="preserve">3.2. 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заявление о предоставлении государственной услуги, в том числе посредством почтовой связи, на ЕПГУ.</w:t>
      </w:r>
    </w:p>
    <w:p>
      <w:pPr>
        <w:pStyle w:val="0"/>
        <w:spacing w:before="200" w:line-rule="auto"/>
        <w:ind w:firstLine="540"/>
        <w:jc w:val="both"/>
      </w:pPr>
      <w:r>
        <w:rPr>
          <w:sz w:val="20"/>
        </w:rPr>
        <w:t xml:space="preserve">Специалист Министерства, ответственный за регистрацию документов, в течение 3 дней с момента поступления документов фиксирует в регистрационном журнале учета входящих документов:</w:t>
      </w:r>
    </w:p>
    <w:p>
      <w:pPr>
        <w:pStyle w:val="0"/>
        <w:spacing w:before="200" w:line-rule="auto"/>
        <w:ind w:firstLine="540"/>
        <w:jc w:val="both"/>
      </w:pPr>
      <w:r>
        <w:rPr>
          <w:sz w:val="20"/>
        </w:rPr>
        <w:t xml:space="preserve">- порядковый номер записи;</w:t>
      </w:r>
    </w:p>
    <w:p>
      <w:pPr>
        <w:pStyle w:val="0"/>
        <w:spacing w:before="200" w:line-rule="auto"/>
        <w:ind w:firstLine="540"/>
        <w:jc w:val="both"/>
      </w:pPr>
      <w:r>
        <w:rPr>
          <w:sz w:val="20"/>
        </w:rPr>
        <w:t xml:space="preserve">- дату регистрации;</w:t>
      </w:r>
    </w:p>
    <w:p>
      <w:pPr>
        <w:pStyle w:val="0"/>
        <w:spacing w:before="200" w:line-rule="auto"/>
        <w:ind w:firstLine="540"/>
        <w:jc w:val="both"/>
      </w:pPr>
      <w:r>
        <w:rPr>
          <w:sz w:val="20"/>
        </w:rPr>
        <w:t xml:space="preserve">- цель обращения заявителя;</w:t>
      </w:r>
    </w:p>
    <w:p>
      <w:pPr>
        <w:pStyle w:val="0"/>
        <w:spacing w:before="200" w:line-rule="auto"/>
        <w:ind w:firstLine="540"/>
        <w:jc w:val="both"/>
      </w:pPr>
      <w:r>
        <w:rPr>
          <w:sz w:val="20"/>
        </w:rPr>
        <w:t xml:space="preserve">- данные о заявителе.</w:t>
      </w:r>
    </w:p>
    <w:p>
      <w:pPr>
        <w:pStyle w:val="0"/>
        <w:spacing w:before="200" w:line-rule="auto"/>
        <w:ind w:firstLine="540"/>
        <w:jc w:val="both"/>
      </w:pPr>
      <w:r>
        <w:rPr>
          <w:sz w:val="20"/>
        </w:rPr>
        <w:t xml:space="preserve">Результатом исполнения административной процедуры является учетная запись в регистрационном журнале о поступлении документов от заявителя.</w:t>
      </w:r>
    </w:p>
    <w:p>
      <w:pPr>
        <w:pStyle w:val="0"/>
        <w:spacing w:before="200" w:line-rule="auto"/>
        <w:ind w:firstLine="540"/>
        <w:jc w:val="both"/>
      </w:pPr>
      <w:r>
        <w:rPr>
          <w:sz w:val="20"/>
        </w:rPr>
        <w:t xml:space="preserve">3.3. Рассмотрение заявления о предоставлении государственной услуги и приложенных к нему документов на предмет соответствия либо несоответствия качества общественно полезной услуги установленным критериям и оформление документов, являющихся результатом предоставления государственной услуги, принятие решения.</w:t>
      </w:r>
    </w:p>
    <w:p>
      <w:pPr>
        <w:pStyle w:val="0"/>
        <w:spacing w:before="200" w:line-rule="auto"/>
        <w:ind w:firstLine="540"/>
        <w:jc w:val="both"/>
      </w:pPr>
      <w:r>
        <w:rPr>
          <w:sz w:val="20"/>
        </w:rPr>
        <w:t xml:space="preserve">Основание для начала административной процедуры: поступление зарегистрированных заявления о предоставлении государственной услуги, приложенных к нему документов, а также ответов на межведомственные запросы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 за регистрацию документов, являющихся результатом предоставления государственной услуги,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 за рассмотрение заявления и документов, необходимых для предоставления государственной услуги, осуществление оценки качества оказания организацией общественно полезной услуги и оформление документов, являющихся результатом предоставления государственной услуги,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 за подписание документов, являющихся результатом предоставления государственной услуги, - Министр либо лицо, его замещающее.</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3.3.1. Рассмотрение заявления и документов и проведение проверки:</w:t>
      </w:r>
    </w:p>
    <w:p>
      <w:pPr>
        <w:pStyle w:val="0"/>
        <w:spacing w:before="200" w:line-rule="auto"/>
        <w:ind w:firstLine="540"/>
        <w:jc w:val="both"/>
      </w:pPr>
      <w:r>
        <w:rPr>
          <w:sz w:val="20"/>
        </w:rPr>
        <w:t xml:space="preserve">- наличия всех необходимых документов;</w:t>
      </w:r>
    </w:p>
    <w:p>
      <w:pPr>
        <w:pStyle w:val="0"/>
        <w:spacing w:before="200" w:line-rule="auto"/>
        <w:ind w:firstLine="540"/>
        <w:jc w:val="both"/>
      </w:pPr>
      <w:r>
        <w:rPr>
          <w:sz w:val="20"/>
        </w:rPr>
        <w:t xml:space="preserve">- 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лиц, у которых есть необходимая квалификация;</w:t>
      </w:r>
    </w:p>
    <w:p>
      <w:pPr>
        <w:pStyle w:val="0"/>
        <w:spacing w:before="200" w:line-rule="auto"/>
        <w:ind w:firstLine="540"/>
        <w:jc w:val="both"/>
      </w:pPr>
      <w:r>
        <w:rPr>
          <w:sz w:val="20"/>
        </w:rPr>
        <w:t xml:space="preserve">- 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3.3.2. Принятие решения о выдаче заключения или об отказе в выдаче заключения о соответствии качества.</w:t>
      </w:r>
    </w:p>
    <w:p>
      <w:pPr>
        <w:pStyle w:val="0"/>
        <w:spacing w:before="200" w:line-rule="auto"/>
        <w:ind w:firstLine="540"/>
        <w:jc w:val="both"/>
      </w:pPr>
      <w:r>
        <w:rPr>
          <w:sz w:val="20"/>
        </w:rPr>
        <w:t xml:space="preserve">В случае соответствия представленных документов установленным требованиям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 специалистом Министерства, ответственным за предоставление государственной услуги, готовится решение о возможности выдачи </w:t>
      </w:r>
      <w:hyperlink w:history="0" w:anchor="P409" w:tooltip="ЗАКЛЮЧЕНИЕ">
        <w:r>
          <w:rPr>
            <w:sz w:val="20"/>
            <w:color w:val="0000ff"/>
          </w:rPr>
          <w:t xml:space="preserve">заключения</w:t>
        </w:r>
      </w:hyperlink>
      <w:r>
        <w:rPr>
          <w:sz w:val="20"/>
        </w:rPr>
        <w:t xml:space="preserve"> о соответствии качества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Основаниями для отказа в выдаче заявителю заключения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При наличии указанных в настоящем подпункте оснований для отказа в выдаче заключения специалистом Министерства, ответственным за предоставление государственной услуги, готовится проект мотивированного уведомления заявителю об отказе в выдаче заключения о соответствии качества.</w:t>
      </w:r>
    </w:p>
    <w:p>
      <w:pPr>
        <w:pStyle w:val="0"/>
        <w:spacing w:before="200" w:line-rule="auto"/>
        <w:ind w:firstLine="540"/>
        <w:jc w:val="both"/>
      </w:pPr>
      <w:r>
        <w:rPr>
          <w:sz w:val="20"/>
        </w:rPr>
        <w:t xml:space="preserve">3.3.3. Оформление документов, являющихся результатом предоставления государственной услуги, и направление их на подпись.</w:t>
      </w:r>
    </w:p>
    <w:p>
      <w:pPr>
        <w:pStyle w:val="0"/>
        <w:spacing w:before="200" w:line-rule="auto"/>
        <w:ind w:firstLine="540"/>
        <w:jc w:val="both"/>
      </w:pPr>
      <w:r>
        <w:rPr>
          <w:sz w:val="20"/>
        </w:rPr>
        <w:t xml:space="preserve">В случае принятия решения о возможности выдачи заключения специалистом Министерства, ответственным за предоставление государственной услуги, готовится проект заключения, который направляется на подпись Министру либо лицу, его замещающему.</w:t>
      </w:r>
    </w:p>
    <w:p>
      <w:pPr>
        <w:pStyle w:val="0"/>
        <w:spacing w:before="200" w:line-rule="auto"/>
        <w:ind w:firstLine="540"/>
        <w:jc w:val="both"/>
      </w:pPr>
      <w:r>
        <w:rPr>
          <w:sz w:val="20"/>
        </w:rPr>
        <w:t xml:space="preserve">В случае принятия решения об отказе в выдаче заключения специалистом Министерства, ответственным за предоставление государственной услуги, готовится мотивированное уведомление об отказе в выдаче заключения, которое направляется на подпись Министру либо лицу, его замещающему.</w:t>
      </w:r>
    </w:p>
    <w:p>
      <w:pPr>
        <w:pStyle w:val="0"/>
        <w:spacing w:before="200" w:line-rule="auto"/>
        <w:ind w:firstLine="540"/>
        <w:jc w:val="both"/>
      </w:pPr>
      <w:r>
        <w:rPr>
          <w:sz w:val="20"/>
        </w:rPr>
        <w:t xml:space="preserve">Срок направления на подпись документов, являющихся результатом предоставления государственной услуги, - не позднее 3 рабочих дней с даты принятия решения о выдаче заключения или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не может превышать 55 дней со дня регистрации в Министерстве поступившего заявления о предоставлении государственной услуги и ответа на межведомственный запрос в случае его направления.</w:t>
      </w:r>
    </w:p>
    <w:p>
      <w:pPr>
        <w:pStyle w:val="0"/>
        <w:spacing w:before="200" w:line-rule="auto"/>
        <w:ind w:firstLine="540"/>
        <w:jc w:val="both"/>
      </w:pPr>
      <w:r>
        <w:rPr>
          <w:sz w:val="20"/>
        </w:rPr>
        <w:t xml:space="preserve">Результат выполнения административной процедуры: подписание Министром либо лицом, его замещающим,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3.4. Выдача (направление) заявителю документов, являющихся конечным результатом предоставления государственной услуги.</w:t>
      </w:r>
    </w:p>
    <w:p>
      <w:pPr>
        <w:pStyle w:val="0"/>
        <w:spacing w:before="200" w:line-rule="auto"/>
        <w:ind w:firstLine="540"/>
        <w:jc w:val="both"/>
      </w:pPr>
      <w:r>
        <w:rPr>
          <w:sz w:val="20"/>
        </w:rPr>
        <w:t xml:space="preserve">3.4.1. Основанием для выдачи заявителю документов является поступление должностному лицу структурного подразделения, ответственного за оценку качества общественно полезных услуг, документов, подписанного Заключения либо уведомления об отказе.</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выдачу (направление почтой) заявителю документов, являющихся результатом предоставления государственной услуги,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выдача (направление почтой)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выданные лично заявителю либо направленные по адресу, указанному в заявлении,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Способ фиксации результата административной процедуры: выдача лично под роспись заявителю документов, являющихся результатом предоставления государственной услуги, либо направление по адресу, указанному в заявлении, с занесением записи о направлении результата предоставления государственной услуги в журнал.</w:t>
      </w:r>
    </w:p>
    <w:p>
      <w:pPr>
        <w:pStyle w:val="0"/>
        <w:spacing w:before="200" w:line-rule="auto"/>
        <w:ind w:firstLine="540"/>
        <w:jc w:val="both"/>
      </w:pPr>
      <w:r>
        <w:rPr>
          <w:sz w:val="20"/>
        </w:rPr>
        <w:t xml:space="preserve">3.5. Общие требования к использованию информационно-телекоммуникационных технологий при предоставлении государственной услуги.</w:t>
      </w:r>
    </w:p>
    <w:p>
      <w:pPr>
        <w:pStyle w:val="0"/>
        <w:spacing w:before="200" w:line-rule="auto"/>
        <w:ind w:firstLine="540"/>
        <w:jc w:val="both"/>
      </w:pPr>
      <w:r>
        <w:rPr>
          <w:sz w:val="20"/>
        </w:rPr>
        <w:t xml:space="preserve">Предоставление государственной услуги в электронной форме осуществляется на базе информационных систем, составляющих информационно-технологическую и коммуникационную инфраструктуру.</w:t>
      </w:r>
    </w:p>
    <w:p>
      <w:pPr>
        <w:pStyle w:val="0"/>
        <w:spacing w:before="200" w:line-rule="auto"/>
        <w:ind w:firstLine="540"/>
        <w:jc w:val="both"/>
      </w:pPr>
      <w:r>
        <w:rPr>
          <w:sz w:val="20"/>
        </w:rPr>
        <w:t xml:space="preserve">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 предоставление в установленном порядке информации заявителю и обеспечение доступа заявителя к сведениям о государственной услуге;</w:t>
      </w:r>
    </w:p>
    <w:p>
      <w:pPr>
        <w:pStyle w:val="0"/>
        <w:spacing w:before="200" w:line-rule="auto"/>
        <w:ind w:firstLine="540"/>
        <w:jc w:val="both"/>
      </w:pPr>
      <w:r>
        <w:rPr>
          <w:sz w:val="20"/>
        </w:rPr>
        <w:t xml:space="preserve">- подача заявителем запроса и прием запросов с использованием Единого портала государственных и муниципальных услуг.</w:t>
      </w:r>
    </w:p>
    <w:p>
      <w:pPr>
        <w:pStyle w:val="0"/>
        <w:spacing w:before="200" w:line-rule="auto"/>
        <w:ind w:firstLine="540"/>
        <w:jc w:val="both"/>
      </w:pPr>
      <w:r>
        <w:rPr>
          <w:sz w:val="20"/>
        </w:rPr>
        <w:t xml:space="preserve">3.6. В случае выявления получателем государственной услуги в изданных в результате предоставления государственной услуги документах опечатки (ошибки) ему необходимо обратиться в Министерство с письменным заявлением об исправлении ошибки (опечатки). Данное заявление оформляется в свободной форме.</w:t>
      </w:r>
    </w:p>
    <w:p>
      <w:pPr>
        <w:pStyle w:val="0"/>
        <w:spacing w:before="200" w:line-rule="auto"/>
        <w:ind w:firstLine="540"/>
        <w:jc w:val="both"/>
      </w:pPr>
      <w:r>
        <w:rPr>
          <w:sz w:val="20"/>
        </w:rPr>
        <w:t xml:space="preserve">Специалист Министерства в течение 5 (пяти) рабочих дней со дня поступления заявления от получателя государственной услуги вносит изменения и направляет получателю исправленный документ.</w:t>
      </w:r>
    </w:p>
    <w:p>
      <w:pPr>
        <w:pStyle w:val="0"/>
        <w:spacing w:before="200" w:line-rule="auto"/>
        <w:ind w:firstLine="540"/>
        <w:jc w:val="both"/>
      </w:pPr>
      <w:r>
        <w:rPr>
          <w:sz w:val="20"/>
        </w:rPr>
        <w:t xml:space="preserve">При обнаружении специалистом Министерства опечаток (ошибок) в изданных в результате предоставления государственной услуги документах специалист Министерства в течение 5 (пяти) рабочих дней со дня выявления опечаток (ошибок) вносит необходимые изменения и направляет исправленные документы получателю государственной услуги.</w:t>
      </w:r>
    </w:p>
    <w:p>
      <w:pPr>
        <w:pStyle w:val="0"/>
        <w:spacing w:before="200" w:line-rule="auto"/>
        <w:ind w:firstLine="540"/>
        <w:jc w:val="both"/>
      </w:pPr>
      <w:r>
        <w:rPr>
          <w:sz w:val="20"/>
        </w:rPr>
        <w:t xml:space="preserve">Основания для отказа в исправлении опечаток и ошибок отсутствуют.</w:t>
      </w:r>
    </w:p>
    <w:p>
      <w:pPr>
        <w:pStyle w:val="0"/>
        <w:jc w:val="both"/>
      </w:pPr>
      <w:r>
        <w:rPr>
          <w:sz w:val="20"/>
        </w:rPr>
      </w:r>
    </w:p>
    <w:p>
      <w:pPr>
        <w:pStyle w:val="2"/>
        <w:outlineLvl w:val="1"/>
        <w:jc w:val="center"/>
      </w:pPr>
      <w:r>
        <w:rPr>
          <w:sz w:val="20"/>
        </w:rPr>
        <w:t xml:space="preserve">4.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Министром и включает в себя проведение плановых и внеплановых проверок, выявление и устранение нарушений прав заявителя.</w:t>
      </w:r>
    </w:p>
    <w:p>
      <w:pPr>
        <w:pStyle w:val="0"/>
        <w:spacing w:before="200" w:line-rule="auto"/>
        <w:ind w:firstLine="540"/>
        <w:jc w:val="both"/>
      </w:pPr>
      <w:r>
        <w:rPr>
          <w:sz w:val="20"/>
        </w:rPr>
        <w:t xml:space="preserve">4.2. Периодичность плановых проверок устанавливается Министром,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pPr>
        <w:pStyle w:val="0"/>
        <w:spacing w:before="200" w:line-rule="auto"/>
        <w:ind w:firstLine="540"/>
        <w:jc w:val="both"/>
      </w:pPr>
      <w:r>
        <w:rPr>
          <w:sz w:val="20"/>
        </w:rPr>
        <w:t xml:space="preserve">Внеплановая проверка проводится по конкретному обращению заинтересованного лица (в устной или письменной форме).</w:t>
      </w:r>
    </w:p>
    <w:p>
      <w:pPr>
        <w:pStyle w:val="0"/>
        <w:spacing w:before="200" w:line-rule="auto"/>
        <w:ind w:firstLine="540"/>
        <w:jc w:val="both"/>
      </w:pPr>
      <w:r>
        <w:rPr>
          <w:sz w:val="20"/>
        </w:rPr>
        <w:t xml:space="preserve">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pPr>
        <w:pStyle w:val="0"/>
        <w:spacing w:before="200" w:line-rule="auto"/>
        <w:ind w:firstLine="540"/>
        <w:jc w:val="both"/>
      </w:pPr>
      <w:r>
        <w:rPr>
          <w:sz w:val="20"/>
        </w:rPr>
        <w:t xml:space="preserve">4.3. Должностные лица Министерства,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физической культуры</w:t>
      </w:r>
    </w:p>
    <w:p>
      <w:pPr>
        <w:pStyle w:val="2"/>
        <w:jc w:val="center"/>
      </w:pPr>
      <w:r>
        <w:rPr>
          <w:sz w:val="20"/>
        </w:rPr>
        <w:t xml:space="preserve">и спорта, а также его должностных лиц</w:t>
      </w:r>
    </w:p>
    <w:p>
      <w:pPr>
        <w:pStyle w:val="0"/>
        <w:jc w:val="both"/>
      </w:pPr>
      <w:r>
        <w:rPr>
          <w:sz w:val="20"/>
        </w:rPr>
      </w:r>
    </w:p>
    <w:p>
      <w:pPr>
        <w:pStyle w:val="0"/>
        <w:ind w:firstLine="540"/>
        <w:jc w:val="both"/>
      </w:pPr>
      <w:r>
        <w:rPr>
          <w:sz w:val="20"/>
        </w:rPr>
        <w:t xml:space="preserve">5.1. Заявитель имеет право подать жалобу на решение и (или) действие (бездействие) Министерства и (или) должностных лиц Министерства, принятое и осуществляемое в ходе предоставления государственной услуги (далее - жалоба), в досудебном (внесудебном) порядке.</w:t>
      </w:r>
    </w:p>
    <w:p>
      <w:pPr>
        <w:pStyle w:val="0"/>
        <w:spacing w:before="200" w:line-rule="auto"/>
        <w:ind w:firstLine="540"/>
        <w:jc w:val="both"/>
      </w:pPr>
      <w:r>
        <w:rPr>
          <w:sz w:val="20"/>
        </w:rPr>
        <w:t xml:space="preserve">5.2. В досудебном (внесудебном) порядке заявитель может обжаловать решения, действия (бездействие):</w:t>
      </w:r>
    </w:p>
    <w:p>
      <w:pPr>
        <w:pStyle w:val="0"/>
        <w:spacing w:before="200" w:line-rule="auto"/>
        <w:ind w:firstLine="540"/>
        <w:jc w:val="both"/>
      </w:pPr>
      <w:r>
        <w:rPr>
          <w:sz w:val="20"/>
        </w:rPr>
        <w:t xml:space="preserve">- специалиста Министерства - Министру;</w:t>
      </w:r>
    </w:p>
    <w:p>
      <w:pPr>
        <w:pStyle w:val="0"/>
        <w:spacing w:before="200" w:line-rule="auto"/>
        <w:ind w:firstLine="540"/>
        <w:jc w:val="both"/>
      </w:pPr>
      <w:r>
        <w:rPr>
          <w:sz w:val="20"/>
        </w:rPr>
        <w:t xml:space="preserve">- Министра - Губернатору области.</w:t>
      </w:r>
    </w:p>
    <w:p>
      <w:pPr>
        <w:pStyle w:val="0"/>
        <w:spacing w:before="200" w:line-rule="auto"/>
        <w:ind w:firstLine="540"/>
        <w:jc w:val="both"/>
      </w:pPr>
      <w:r>
        <w:rPr>
          <w:sz w:val="20"/>
        </w:rPr>
        <w:t xml:space="preserve">5.3.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 заявителя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pPr>
        <w:pStyle w:val="0"/>
        <w:spacing w:before="200" w:line-rule="auto"/>
        <w:ind w:firstLine="540"/>
        <w:jc w:val="both"/>
      </w:pPr>
      <w:r>
        <w:rPr>
          <w:sz w:val="20"/>
        </w:rPr>
        <w:t xml:space="preserve">-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pPr>
        <w:pStyle w:val="0"/>
        <w:spacing w:before="200" w:line-rule="auto"/>
        <w:ind w:firstLine="540"/>
        <w:jc w:val="both"/>
      </w:pPr>
      <w:r>
        <w:rPr>
          <w:sz w:val="20"/>
        </w:rPr>
        <w:t xml:space="preserve">- отказ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pPr>
        <w:pStyle w:val="0"/>
        <w:spacing w:before="200" w:line-rule="auto"/>
        <w:ind w:firstLine="540"/>
        <w:jc w:val="both"/>
      </w:pPr>
      <w:r>
        <w:rPr>
          <w:sz w:val="20"/>
        </w:rPr>
        <w:t xml:space="preserve">5.4. Жалоба подается в письменной форме, в том числе при личном приеме заявителя, или в электронном виде.</w:t>
      </w:r>
    </w:p>
    <w:p>
      <w:pPr>
        <w:pStyle w:val="0"/>
        <w:spacing w:before="200" w:line-rule="auto"/>
        <w:ind w:firstLine="540"/>
        <w:jc w:val="both"/>
      </w:pPr>
      <w:r>
        <w:rPr>
          <w:sz w:val="20"/>
        </w:rPr>
        <w:t xml:space="preserve">Жалоба должна содержать:</w:t>
      </w:r>
    </w:p>
    <w:p>
      <w:pPr>
        <w:pStyle w:val="0"/>
        <w:spacing w:before="200" w:line-rule="auto"/>
        <w:ind w:firstLine="540"/>
        <w:jc w:val="both"/>
      </w:pPr>
      <w:r>
        <w:rPr>
          <w:sz w:val="20"/>
        </w:rPr>
        <w:t xml:space="preserve">- наименование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 фамилию, имя, отчество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Министерства, его должностного лица;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Министерства, его должностного лица. Заявителем могут быть представлены документы (при наличии), подтверждающие доводы заявителя, либо их копии.</w:t>
      </w:r>
    </w:p>
    <w:bookmarkStart w:id="290" w:name="P290"/>
    <w:bookmarkEnd w:id="290"/>
    <w:p>
      <w:pPr>
        <w:pStyle w:val="0"/>
        <w:spacing w:before="200" w:line-rule="auto"/>
        <w:ind w:firstLine="540"/>
        <w:jc w:val="both"/>
      </w:pPr>
      <w:r>
        <w:rPr>
          <w:sz w:val="20"/>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5.6.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функции).</w:t>
      </w:r>
    </w:p>
    <w:p>
      <w:pPr>
        <w:pStyle w:val="0"/>
        <w:spacing w:before="200" w:line-rule="auto"/>
        <w:ind w:firstLine="540"/>
        <w:jc w:val="both"/>
      </w:pPr>
      <w:r>
        <w:rPr>
          <w:sz w:val="20"/>
        </w:rPr>
        <w:t xml:space="preserve">Время приема жалоб должно совпадать со временем предоставления государственных услуг.</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290" w:tooltip="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5.5</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0"/>
        <w:spacing w:before="200" w:line-rule="auto"/>
        <w:ind w:firstLine="540"/>
        <w:jc w:val="both"/>
      </w:pPr>
      <w:r>
        <w:rPr>
          <w:sz w:val="20"/>
        </w:rPr>
        <w:t xml:space="preserve">В случае обжалования отказа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0"/>
        <w:spacing w:before="200" w:line-rule="auto"/>
        <w:ind w:firstLine="540"/>
        <w:jc w:val="both"/>
      </w:pPr>
      <w:r>
        <w:rPr>
          <w:sz w:val="20"/>
        </w:rPr>
        <w:t xml:space="preserve">Основания для приостановления рассмотрения жалобы отсутствуют.</w:t>
      </w:r>
    </w:p>
    <w:p>
      <w:pPr>
        <w:pStyle w:val="0"/>
        <w:spacing w:before="200" w:line-rule="auto"/>
        <w:ind w:firstLine="540"/>
        <w:jc w:val="both"/>
      </w:pPr>
      <w:r>
        <w:rPr>
          <w:sz w:val="20"/>
        </w:rPr>
        <w:t xml:space="preserve">5.8.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5.9. По результатам рассмотрения жалобы Министерство принимает одно из следующих решений:</w:t>
      </w:r>
    </w:p>
    <w:p>
      <w:pPr>
        <w:pStyle w:val="0"/>
        <w:spacing w:before="200" w:line-rule="auto"/>
        <w:ind w:firstLine="540"/>
        <w:jc w:val="both"/>
      </w:pPr>
      <w:r>
        <w:rPr>
          <w:sz w:val="20"/>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w:t>
      </w:r>
    </w:p>
    <w:p>
      <w:pPr>
        <w:pStyle w:val="0"/>
        <w:spacing w:before="200" w:line-rule="auto"/>
        <w:ind w:firstLine="540"/>
        <w:jc w:val="both"/>
      </w:pPr>
      <w:r>
        <w:rPr>
          <w:sz w:val="20"/>
        </w:rPr>
        <w:t xml:space="preserve">- отказывает в удовлетворении жалобы.</w:t>
      </w:r>
    </w:p>
    <w:p>
      <w:pPr>
        <w:pStyle w:val="0"/>
        <w:spacing w:before="200" w:line-rule="auto"/>
        <w:ind w:firstLine="540"/>
        <w:jc w:val="both"/>
      </w:pPr>
      <w:r>
        <w:rPr>
          <w:sz w:val="20"/>
        </w:rPr>
        <w:t xml:space="preserve">При удовлетворении жалобы Министерство принимает исчерпывающие меры по устранению выявленных нарушений.</w:t>
      </w:r>
    </w:p>
    <w:p>
      <w:pPr>
        <w:pStyle w:val="0"/>
        <w:spacing w:before="200" w:line-rule="auto"/>
        <w:ind w:firstLine="540"/>
        <w:jc w:val="both"/>
      </w:pPr>
      <w:r>
        <w:rPr>
          <w:sz w:val="20"/>
        </w:rPr>
        <w:t xml:space="preserve">5.10. Министерство отказывает в удовлетворении жалобы в следующих случаях:</w:t>
      </w:r>
    </w:p>
    <w:p>
      <w:pPr>
        <w:pStyle w:val="0"/>
        <w:spacing w:before="200" w:line-rule="auto"/>
        <w:ind w:firstLine="540"/>
        <w:jc w:val="both"/>
      </w:pPr>
      <w:r>
        <w:rPr>
          <w:sz w:val="20"/>
        </w:rPr>
        <w:t xml:space="preserve">- 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 наличие решения по жалобе,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5.12. Ответ по результатам рассмотрения жалобы направляется заявителю не позднее дня, следующего за днем принятия решения, в письменной форме;</w:t>
      </w:r>
    </w:p>
    <w:p>
      <w:pPr>
        <w:pStyle w:val="0"/>
        <w:spacing w:before="200" w:line-rule="auto"/>
        <w:ind w:firstLine="540"/>
        <w:jc w:val="both"/>
      </w:pPr>
      <w:r>
        <w:rPr>
          <w:sz w:val="20"/>
        </w:rPr>
        <w:t xml:space="preserve">- наименование Министерства,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 номер, дата, место принятия решения, включая сведения о должностном лице или работнике, решение или действие (бездействие) которого обжалуется;</w:t>
      </w:r>
    </w:p>
    <w:p>
      <w:pPr>
        <w:pStyle w:val="0"/>
        <w:spacing w:before="200" w:line-rule="auto"/>
        <w:ind w:firstLine="540"/>
        <w:jc w:val="both"/>
      </w:pPr>
      <w:r>
        <w:rPr>
          <w:sz w:val="20"/>
        </w:rPr>
        <w:t xml:space="preserve">- фамилия, имя, отчество (при наличии) или наименование заявителя;</w:t>
      </w:r>
    </w:p>
    <w:p>
      <w:pPr>
        <w:pStyle w:val="0"/>
        <w:spacing w:before="200" w:line-rule="auto"/>
        <w:ind w:firstLine="540"/>
        <w:jc w:val="both"/>
      </w:pPr>
      <w:r>
        <w:rPr>
          <w:sz w:val="20"/>
        </w:rPr>
        <w:t xml:space="preserve">- основания для принятия решения по жалобе;</w:t>
      </w:r>
    </w:p>
    <w:p>
      <w:pPr>
        <w:pStyle w:val="0"/>
        <w:spacing w:before="200" w:line-rule="auto"/>
        <w:ind w:firstLine="540"/>
        <w:jc w:val="both"/>
      </w:pPr>
      <w:r>
        <w:rPr>
          <w:sz w:val="20"/>
        </w:rPr>
        <w:t xml:space="preserve">- принятое по жалобе решение;</w:t>
      </w:r>
    </w:p>
    <w:p>
      <w:pPr>
        <w:pStyle w:val="0"/>
        <w:spacing w:before="200" w:line-rule="auto"/>
        <w:ind w:firstLine="540"/>
        <w:jc w:val="both"/>
      </w:pPr>
      <w:r>
        <w:rPr>
          <w:sz w:val="20"/>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 сведения о порядке обжалования принятого по жалобе решения.</w:t>
      </w:r>
    </w:p>
    <w:p>
      <w:pPr>
        <w:pStyle w:val="0"/>
        <w:spacing w:before="200" w:line-rule="auto"/>
        <w:ind w:firstLine="540"/>
        <w:jc w:val="both"/>
      </w:pPr>
      <w:r>
        <w:rPr>
          <w:sz w:val="20"/>
        </w:rPr>
        <w:t xml:space="preserve">Ответ по результатам рассмотрения жалобы подписывается уполномоченным на рассмотрение жалобы должностным лицом Министерства.</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pPr>
        <w:pStyle w:val="0"/>
        <w:spacing w:before="200" w:line-rule="auto"/>
        <w:ind w:firstLine="540"/>
        <w:jc w:val="both"/>
      </w:pPr>
      <w:r>
        <w:rPr>
          <w:sz w:val="20"/>
        </w:rPr>
        <w:t xml:space="preserve">5.13. Решение по результатам рассмотрения жалобы заявитель вправе обжаловать в судебном порядке.</w:t>
      </w:r>
    </w:p>
    <w:p>
      <w:pPr>
        <w:pStyle w:val="0"/>
        <w:spacing w:before="200" w:line-rule="auto"/>
        <w:ind w:firstLine="540"/>
        <w:jc w:val="both"/>
      </w:pPr>
      <w:r>
        <w:rPr>
          <w:sz w:val="20"/>
        </w:rPr>
        <w:t xml:space="preserve">5.14. Информирование заявителей о порядке подачи и рассмотрения жалобы осуществляется Министерством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 полезных</w:t>
      </w:r>
    </w:p>
    <w:p>
      <w:pPr>
        <w:pStyle w:val="0"/>
        <w:jc w:val="right"/>
      </w:pPr>
      <w:r>
        <w:rPr>
          <w:sz w:val="20"/>
        </w:rPr>
        <w:t xml:space="preserve">услуг социально ориентированным некоммерческим</w:t>
      </w:r>
    </w:p>
    <w:p>
      <w:pPr>
        <w:pStyle w:val="0"/>
        <w:jc w:val="right"/>
      </w:pPr>
      <w:r>
        <w:rPr>
          <w:sz w:val="20"/>
        </w:rPr>
        <w:t xml:space="preserve">организациям в сфере 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400"/>
        <w:gridCol w:w="478"/>
        <w:gridCol w:w="375"/>
        <w:gridCol w:w="1216"/>
        <w:gridCol w:w="374"/>
        <w:gridCol w:w="729"/>
        <w:gridCol w:w="167"/>
        <w:gridCol w:w="465"/>
        <w:gridCol w:w="679"/>
        <w:gridCol w:w="585"/>
        <w:gridCol w:w="3498"/>
      </w:tblGrid>
      <w:tr>
        <w:tc>
          <w:tcPr>
            <w:gridSpan w:val="6"/>
            <w:tcW w:w="3572" w:type="dxa"/>
            <w:tcBorders>
              <w:top w:val="nil"/>
              <w:left w:val="nil"/>
              <w:bottom w:val="nil"/>
              <w:right w:val="nil"/>
            </w:tcBorders>
          </w:tcPr>
          <w:p>
            <w:pPr>
              <w:pStyle w:val="0"/>
            </w:pPr>
            <w:r>
              <w:rPr>
                <w:sz w:val="20"/>
              </w:rPr>
            </w:r>
          </w:p>
        </w:tc>
        <w:tc>
          <w:tcPr>
            <w:gridSpan w:val="5"/>
            <w:tcW w:w="5394" w:type="dxa"/>
            <w:tcBorders>
              <w:top w:val="nil"/>
              <w:left w:val="nil"/>
              <w:bottom w:val="nil"/>
              <w:right w:val="nil"/>
            </w:tcBorders>
          </w:tcPr>
          <w:p>
            <w:pPr>
              <w:pStyle w:val="0"/>
              <w:jc w:val="right"/>
            </w:pPr>
            <w:r>
              <w:rPr>
                <w:sz w:val="20"/>
              </w:rPr>
              <w:t xml:space="preserve">Министерство физической культуры</w:t>
            </w:r>
          </w:p>
          <w:p>
            <w:pPr>
              <w:pStyle w:val="0"/>
              <w:jc w:val="right"/>
            </w:pPr>
            <w:r>
              <w:rPr>
                <w:sz w:val="20"/>
              </w:rPr>
              <w:t xml:space="preserve">и спорта Владимирской области</w:t>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t xml:space="preserve">От</w:t>
            </w:r>
          </w:p>
        </w:tc>
        <w:tc>
          <w:tcPr>
            <w:gridSpan w:val="3"/>
            <w:tcW w:w="4762" w:type="dxa"/>
            <w:tcBorders>
              <w:top w:val="nil"/>
              <w:left w:val="nil"/>
              <w:bottom w:val="single" w:sz="4"/>
              <w:right w:val="nil"/>
            </w:tcBorders>
          </w:tcPr>
          <w:p>
            <w:pPr>
              <w:pStyle w:val="0"/>
            </w:pPr>
            <w:r>
              <w:rPr>
                <w:sz w:val="20"/>
              </w:rPr>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r>
          </w:p>
        </w:tc>
        <w:tc>
          <w:tcPr>
            <w:gridSpan w:val="3"/>
            <w:tcW w:w="4762" w:type="dxa"/>
            <w:tcBorders>
              <w:top w:val="single" w:sz="4"/>
              <w:left w:val="nil"/>
              <w:bottom w:val="single" w:sz="4"/>
              <w:right w:val="nil"/>
            </w:tcBorders>
          </w:tcPr>
          <w:p>
            <w:pPr>
              <w:pStyle w:val="0"/>
            </w:pPr>
            <w:r>
              <w:rPr>
                <w:sz w:val="20"/>
              </w:rPr>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r>
          </w:p>
        </w:tc>
        <w:tc>
          <w:tcPr>
            <w:gridSpan w:val="3"/>
            <w:tcW w:w="4762" w:type="dxa"/>
            <w:tcBorders>
              <w:top w:val="single" w:sz="4"/>
              <w:left w:val="nil"/>
              <w:bottom w:val="nil"/>
              <w:right w:val="nil"/>
            </w:tcBorders>
          </w:tcPr>
          <w:p>
            <w:pPr>
              <w:pStyle w:val="0"/>
              <w:jc w:val="center"/>
            </w:pPr>
            <w:r>
              <w:rPr>
                <w:sz w:val="20"/>
              </w:rPr>
              <w:t xml:space="preserve">(полное наименование заявителя (для юридических лиц),</w:t>
            </w:r>
          </w:p>
          <w:p>
            <w:pPr>
              <w:pStyle w:val="0"/>
              <w:jc w:val="center"/>
            </w:pPr>
            <w:r>
              <w:rPr>
                <w:sz w:val="20"/>
              </w:rPr>
              <w:t xml:space="preserve">Ф.И.О. (для физических лиц))</w:t>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r>
          </w:p>
        </w:tc>
        <w:tc>
          <w:tcPr>
            <w:gridSpan w:val="3"/>
            <w:tcW w:w="4762" w:type="dxa"/>
            <w:tcBorders>
              <w:top w:val="nil"/>
              <w:left w:val="nil"/>
              <w:bottom w:val="single" w:sz="4"/>
              <w:right w:val="nil"/>
            </w:tcBorders>
          </w:tcPr>
          <w:p>
            <w:pPr>
              <w:pStyle w:val="0"/>
            </w:pPr>
            <w:r>
              <w:rPr>
                <w:sz w:val="20"/>
              </w:rPr>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r>
          </w:p>
        </w:tc>
        <w:tc>
          <w:tcPr>
            <w:gridSpan w:val="3"/>
            <w:tcW w:w="4762" w:type="dxa"/>
            <w:tcBorders>
              <w:top w:val="single" w:sz="4"/>
              <w:left w:val="nil"/>
              <w:bottom w:val="single" w:sz="4"/>
              <w:right w:val="nil"/>
            </w:tcBorders>
          </w:tcPr>
          <w:p>
            <w:pPr>
              <w:pStyle w:val="0"/>
            </w:pPr>
            <w:r>
              <w:rPr>
                <w:sz w:val="20"/>
              </w:rPr>
            </w:r>
          </w:p>
        </w:tc>
      </w:tr>
      <w:tr>
        <w:tc>
          <w:tcPr>
            <w:gridSpan w:val="6"/>
            <w:tcW w:w="3572" w:type="dxa"/>
            <w:tcBorders>
              <w:top w:val="nil"/>
              <w:left w:val="nil"/>
              <w:bottom w:val="nil"/>
              <w:right w:val="nil"/>
            </w:tcBorders>
          </w:tcPr>
          <w:p>
            <w:pPr>
              <w:pStyle w:val="0"/>
            </w:pPr>
            <w:r>
              <w:rPr>
                <w:sz w:val="20"/>
              </w:rPr>
            </w:r>
          </w:p>
        </w:tc>
        <w:tc>
          <w:tcPr>
            <w:gridSpan w:val="2"/>
            <w:tcW w:w="632" w:type="dxa"/>
            <w:tcBorders>
              <w:top w:val="nil"/>
              <w:left w:val="nil"/>
              <w:bottom w:val="nil"/>
              <w:right w:val="nil"/>
            </w:tcBorders>
          </w:tcPr>
          <w:p>
            <w:pPr>
              <w:pStyle w:val="0"/>
            </w:pPr>
            <w:r>
              <w:rPr>
                <w:sz w:val="20"/>
              </w:rPr>
            </w:r>
          </w:p>
        </w:tc>
        <w:tc>
          <w:tcPr>
            <w:gridSpan w:val="3"/>
            <w:tcW w:w="4762" w:type="dxa"/>
            <w:tcBorders>
              <w:top w:val="single" w:sz="4"/>
              <w:left w:val="nil"/>
              <w:bottom w:val="nil"/>
              <w:right w:val="nil"/>
            </w:tcBorders>
          </w:tcPr>
          <w:p>
            <w:pPr>
              <w:pStyle w:val="0"/>
              <w:jc w:val="center"/>
            </w:pPr>
            <w:r>
              <w:rPr>
                <w:sz w:val="20"/>
              </w:rPr>
              <w:t xml:space="preserve">(адрес местонахождения, телефон (факс), адрес электронной почты, ОГРН и иные реквизиты, позволяющие осуществлять взаимодействие с заявителем)</w:t>
            </w:r>
          </w:p>
        </w:tc>
      </w:tr>
      <w:tr>
        <w:tc>
          <w:tcPr>
            <w:gridSpan w:val="11"/>
            <w:tcW w:w="8966" w:type="dxa"/>
            <w:tcBorders>
              <w:top w:val="nil"/>
              <w:left w:val="nil"/>
              <w:bottom w:val="nil"/>
              <w:right w:val="nil"/>
            </w:tcBorders>
          </w:tcPr>
          <w:p>
            <w:pPr>
              <w:pStyle w:val="0"/>
            </w:pPr>
            <w:r>
              <w:rPr>
                <w:sz w:val="20"/>
              </w:rPr>
            </w:r>
          </w:p>
        </w:tc>
      </w:tr>
      <w:tr>
        <w:tc>
          <w:tcPr>
            <w:gridSpan w:val="11"/>
            <w:tcW w:w="8966" w:type="dxa"/>
            <w:tcBorders>
              <w:top w:val="nil"/>
              <w:left w:val="nil"/>
              <w:bottom w:val="nil"/>
              <w:right w:val="nil"/>
            </w:tcBorders>
          </w:tcPr>
          <w:bookmarkStart w:id="359" w:name="P359"/>
          <w:bookmarkEnd w:id="359"/>
          <w:p>
            <w:pPr>
              <w:pStyle w:val="0"/>
              <w:jc w:val="center"/>
            </w:pPr>
            <w:r>
              <w:rPr>
                <w:sz w:val="20"/>
              </w:rPr>
              <w:t xml:space="preserve">ЗАЯВЛЕНИЕ</w:t>
            </w:r>
          </w:p>
        </w:tc>
      </w:tr>
      <w:tr>
        <w:tc>
          <w:tcPr>
            <w:gridSpan w:val="11"/>
            <w:tcW w:w="8966" w:type="dxa"/>
            <w:tcBorders>
              <w:top w:val="nil"/>
              <w:left w:val="nil"/>
              <w:bottom w:val="nil"/>
              <w:right w:val="nil"/>
            </w:tcBorders>
          </w:tcPr>
          <w:p>
            <w:pPr>
              <w:pStyle w:val="0"/>
            </w:pPr>
            <w:r>
              <w:rPr>
                <w:sz w:val="20"/>
              </w:rPr>
            </w:r>
          </w:p>
        </w:tc>
      </w:tr>
      <w:tr>
        <w:tc>
          <w:tcPr>
            <w:gridSpan w:val="11"/>
            <w:tcW w:w="8966"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w:t>
            </w:r>
          </w:p>
        </w:tc>
      </w:tr>
      <w:tr>
        <w:tc>
          <w:tcPr>
            <w:gridSpan w:val="11"/>
            <w:tcW w:w="8966" w:type="dxa"/>
            <w:tcBorders>
              <w:top w:val="nil"/>
              <w:left w:val="nil"/>
              <w:bottom w:val="single" w:sz="4"/>
              <w:right w:val="nil"/>
            </w:tcBorders>
          </w:tcPr>
          <w:p>
            <w:pPr>
              <w:pStyle w:val="0"/>
            </w:pPr>
            <w:r>
              <w:rPr>
                <w:sz w:val="20"/>
              </w:rPr>
            </w:r>
          </w:p>
        </w:tc>
      </w:tr>
      <w:tr>
        <w:tc>
          <w:tcPr>
            <w:gridSpan w:val="11"/>
            <w:tcW w:w="8966" w:type="dxa"/>
            <w:tcBorders>
              <w:top w:val="single" w:sz="4"/>
              <w:left w:val="nil"/>
              <w:bottom w:val="nil"/>
              <w:right w:val="nil"/>
            </w:tcBorders>
          </w:tcPr>
          <w:p>
            <w:pPr>
              <w:pStyle w:val="0"/>
              <w:jc w:val="center"/>
            </w:pPr>
            <w:r>
              <w:rPr>
                <w:sz w:val="20"/>
              </w:rPr>
              <w:t xml:space="preserve">(наименование социально ориентированной некоммерческой организации)</w:t>
            </w:r>
          </w:p>
        </w:tc>
      </w:tr>
      <w:tr>
        <w:tc>
          <w:tcPr>
            <w:gridSpan w:val="7"/>
            <w:tcW w:w="3739" w:type="dxa"/>
            <w:tcBorders>
              <w:top w:val="nil"/>
              <w:left w:val="nil"/>
              <w:bottom w:val="nil"/>
              <w:right w:val="nil"/>
            </w:tcBorders>
          </w:tcPr>
          <w:p>
            <w:pPr>
              <w:pStyle w:val="0"/>
            </w:pPr>
            <w:r>
              <w:rPr>
                <w:sz w:val="20"/>
              </w:rPr>
              <w:t xml:space="preserve">общественно полезных услуг</w:t>
            </w:r>
          </w:p>
        </w:tc>
        <w:tc>
          <w:tcPr>
            <w:gridSpan w:val="4"/>
            <w:tcW w:w="5227" w:type="dxa"/>
            <w:tcBorders>
              <w:top w:val="nil"/>
              <w:left w:val="nil"/>
              <w:bottom w:val="single" w:sz="4"/>
              <w:right w:val="nil"/>
            </w:tcBorders>
          </w:tcPr>
          <w:p>
            <w:pPr>
              <w:pStyle w:val="0"/>
            </w:pPr>
            <w:r>
              <w:rPr>
                <w:sz w:val="20"/>
              </w:rPr>
            </w:r>
          </w:p>
        </w:tc>
      </w:tr>
      <w:tr>
        <w:tc>
          <w:tcPr>
            <w:gridSpan w:val="7"/>
            <w:tcW w:w="3739" w:type="dxa"/>
            <w:tcBorders>
              <w:top w:val="nil"/>
              <w:left w:val="nil"/>
              <w:bottom w:val="nil"/>
              <w:right w:val="nil"/>
            </w:tcBorders>
          </w:tcPr>
          <w:p>
            <w:pPr>
              <w:pStyle w:val="0"/>
            </w:pPr>
            <w:r>
              <w:rPr>
                <w:sz w:val="20"/>
              </w:rPr>
            </w:r>
          </w:p>
        </w:tc>
        <w:tc>
          <w:tcPr>
            <w:gridSpan w:val="4"/>
            <w:tcW w:w="5227" w:type="dxa"/>
            <w:tcBorders>
              <w:top w:val="single" w:sz="4"/>
              <w:left w:val="nil"/>
              <w:bottom w:val="nil"/>
              <w:right w:val="nil"/>
            </w:tcBorders>
          </w:tcPr>
          <w:p>
            <w:pPr>
              <w:pStyle w:val="0"/>
              <w:jc w:val="center"/>
            </w:pPr>
            <w:r>
              <w:rPr>
                <w:sz w:val="20"/>
              </w:rPr>
              <w:t xml:space="preserve">(наименование общественно полезных услуг)</w:t>
            </w:r>
          </w:p>
        </w:tc>
      </w:tr>
      <w:tr>
        <w:tc>
          <w:tcPr>
            <w:gridSpan w:val="11"/>
            <w:tcW w:w="8966" w:type="dxa"/>
            <w:tcBorders>
              <w:top w:val="nil"/>
              <w:left w:val="nil"/>
              <w:bottom w:val="nil"/>
              <w:right w:val="nil"/>
            </w:tcBorders>
          </w:tcPr>
          <w:p>
            <w:pPr>
              <w:pStyle w:val="0"/>
              <w:jc w:val="both"/>
            </w:pPr>
            <w:r>
              <w:rPr>
                <w:sz w:val="20"/>
              </w:rPr>
              <w:t xml:space="preserve">установленным критериям в сфере физической культуры и спорта, рассмотрев представленные документы.</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ind w:firstLine="283"/>
              <w:jc w:val="both"/>
            </w:pPr>
            <w:r>
              <w:rPr>
                <w:sz w:val="20"/>
              </w:rPr>
              <w:t xml:space="preserve">Подтверждающие документы прилагаются:</w:t>
            </w:r>
          </w:p>
          <w:p>
            <w:pPr>
              <w:pStyle w:val="0"/>
              <w:ind w:firstLine="283"/>
              <w:jc w:val="both"/>
            </w:pPr>
            <w:r>
              <w:rPr>
                <w:sz w:val="20"/>
              </w:rPr>
              <w:t xml:space="preserve">1. 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ind w:firstLine="283"/>
              <w:jc w:val="both"/>
            </w:pPr>
            <w:r>
              <w:rPr>
                <w:sz w:val="20"/>
              </w:rPr>
              <w:t xml:space="preserve">2. 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ind w:firstLine="283"/>
              <w:jc w:val="both"/>
            </w:pPr>
            <w:r>
              <w:rPr>
                <w:sz w:val="20"/>
              </w:rPr>
              <w:t xml:space="preserve">3. 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ind w:firstLine="283"/>
              <w:jc w:val="both"/>
            </w:pPr>
            <w:r>
              <w:rPr>
                <w:sz w:val="20"/>
              </w:rPr>
              <w:t xml:space="preserve">4. Подтверждение открытости и доступности информации о некоммерческой организации.</w:t>
            </w:r>
          </w:p>
          <w:p>
            <w:pPr>
              <w:pStyle w:val="0"/>
              <w:ind w:firstLine="283"/>
              <w:jc w:val="both"/>
            </w:pPr>
            <w:r>
              <w:rPr>
                <w:sz w:val="20"/>
              </w:rPr>
              <w:t xml:space="preserve">5. 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ind w:firstLine="283"/>
              <w:jc w:val="both"/>
            </w:pPr>
            <w:r>
              <w:rPr>
                <w:sz w:val="20"/>
              </w:rPr>
              <w:t xml:space="preserve">6. Иные документы</w:t>
            </w:r>
          </w:p>
        </w:tc>
      </w:tr>
      <w:tr>
        <w:tc>
          <w:tcPr>
            <w:gridSpan w:val="11"/>
            <w:tcW w:w="8966" w:type="dxa"/>
            <w:tcBorders>
              <w:top w:val="nil"/>
              <w:left w:val="nil"/>
              <w:bottom w:val="nil"/>
              <w:right w:val="nil"/>
            </w:tcBorders>
          </w:tcPr>
          <w:p>
            <w:pPr>
              <w:pStyle w:val="0"/>
            </w:pPr>
            <w:r>
              <w:rPr>
                <w:sz w:val="20"/>
              </w:rPr>
            </w:r>
          </w:p>
        </w:tc>
      </w:tr>
      <w:tr>
        <w:tc>
          <w:tcPr>
            <w:gridSpan w:val="4"/>
            <w:tcW w:w="2469" w:type="dxa"/>
            <w:tcBorders>
              <w:top w:val="nil"/>
              <w:left w:val="nil"/>
              <w:bottom w:val="single" w:sz="4"/>
              <w:right w:val="nil"/>
            </w:tcBorders>
          </w:tcPr>
          <w:p>
            <w:pPr>
              <w:pStyle w:val="0"/>
            </w:pPr>
            <w:r>
              <w:rPr>
                <w:sz w:val="20"/>
              </w:rPr>
            </w:r>
          </w:p>
        </w:tc>
        <w:tc>
          <w:tcPr>
            <w:tcW w:w="374" w:type="dxa"/>
            <w:tcBorders>
              <w:top w:val="nil"/>
              <w:left w:val="nil"/>
              <w:bottom w:val="nil"/>
              <w:right w:val="nil"/>
            </w:tcBorders>
          </w:tcPr>
          <w:p>
            <w:pPr>
              <w:pStyle w:val="0"/>
            </w:pPr>
            <w:r>
              <w:rPr>
                <w:sz w:val="20"/>
              </w:rPr>
            </w:r>
          </w:p>
        </w:tc>
        <w:tc>
          <w:tcPr>
            <w:gridSpan w:val="4"/>
            <w:tcW w:w="2040" w:type="dxa"/>
            <w:tcBorders>
              <w:top w:val="nil"/>
              <w:left w:val="nil"/>
              <w:bottom w:val="single" w:sz="4"/>
              <w:right w:val="nil"/>
            </w:tcBorders>
          </w:tcPr>
          <w:p>
            <w:pPr>
              <w:pStyle w:val="0"/>
            </w:pPr>
            <w:r>
              <w:rPr>
                <w:sz w:val="20"/>
              </w:rPr>
            </w:r>
          </w:p>
        </w:tc>
        <w:tc>
          <w:tcPr>
            <w:tcW w:w="585" w:type="dxa"/>
            <w:tcBorders>
              <w:top w:val="nil"/>
              <w:left w:val="nil"/>
              <w:bottom w:val="nil"/>
              <w:right w:val="nil"/>
            </w:tcBorders>
          </w:tcPr>
          <w:p>
            <w:pPr>
              <w:pStyle w:val="0"/>
            </w:pPr>
            <w:r>
              <w:rPr>
                <w:sz w:val="20"/>
              </w:rPr>
            </w:r>
          </w:p>
        </w:tc>
        <w:tc>
          <w:tcPr>
            <w:tcW w:w="3498" w:type="dxa"/>
            <w:tcBorders>
              <w:top w:val="nil"/>
              <w:left w:val="nil"/>
              <w:bottom w:val="single" w:sz="4"/>
              <w:right w:val="nil"/>
            </w:tcBorders>
          </w:tcPr>
          <w:p>
            <w:pPr>
              <w:pStyle w:val="0"/>
            </w:pPr>
            <w:r>
              <w:rPr>
                <w:sz w:val="20"/>
              </w:rPr>
            </w:r>
          </w:p>
        </w:tc>
      </w:tr>
      <w:tr>
        <w:tc>
          <w:tcPr>
            <w:gridSpan w:val="4"/>
            <w:tcW w:w="2469" w:type="dxa"/>
            <w:tcBorders>
              <w:top w:val="single" w:sz="4"/>
              <w:left w:val="nil"/>
              <w:bottom w:val="nil"/>
              <w:right w:val="nil"/>
            </w:tcBorders>
          </w:tcPr>
          <w:p>
            <w:pPr>
              <w:pStyle w:val="0"/>
              <w:jc w:val="center"/>
            </w:pPr>
            <w:r>
              <w:rPr>
                <w:sz w:val="20"/>
              </w:rPr>
              <w:t xml:space="preserve">(Должность)</w:t>
            </w:r>
          </w:p>
        </w:tc>
        <w:tc>
          <w:tcPr>
            <w:tcW w:w="374" w:type="dxa"/>
            <w:tcBorders>
              <w:top w:val="nil"/>
              <w:left w:val="nil"/>
              <w:bottom w:val="nil"/>
              <w:right w:val="nil"/>
            </w:tcBorders>
          </w:tcPr>
          <w:p>
            <w:pPr>
              <w:pStyle w:val="0"/>
            </w:pPr>
            <w:r>
              <w:rPr>
                <w:sz w:val="20"/>
              </w:rPr>
            </w:r>
          </w:p>
        </w:tc>
        <w:tc>
          <w:tcPr>
            <w:gridSpan w:val="4"/>
            <w:tcW w:w="2040" w:type="dxa"/>
            <w:tcBorders>
              <w:top w:val="single" w:sz="4"/>
              <w:left w:val="nil"/>
              <w:bottom w:val="nil"/>
              <w:right w:val="nil"/>
            </w:tcBorders>
          </w:tcPr>
          <w:p>
            <w:pPr>
              <w:pStyle w:val="0"/>
              <w:jc w:val="center"/>
            </w:pPr>
            <w:r>
              <w:rPr>
                <w:sz w:val="20"/>
              </w:rPr>
              <w:t xml:space="preserve">(Подпись)</w:t>
            </w:r>
          </w:p>
        </w:tc>
        <w:tc>
          <w:tcPr>
            <w:tcW w:w="585" w:type="dxa"/>
            <w:tcBorders>
              <w:top w:val="nil"/>
              <w:left w:val="nil"/>
              <w:bottom w:val="nil"/>
              <w:right w:val="nil"/>
            </w:tcBorders>
          </w:tcPr>
          <w:p>
            <w:pPr>
              <w:pStyle w:val="0"/>
            </w:pPr>
            <w:r>
              <w:rPr>
                <w:sz w:val="20"/>
              </w:rPr>
            </w:r>
          </w:p>
        </w:tc>
        <w:tc>
          <w:tcPr>
            <w:tcW w:w="3498" w:type="dxa"/>
            <w:tcBorders>
              <w:top w:val="single" w:sz="4"/>
              <w:left w:val="nil"/>
              <w:bottom w:val="nil"/>
              <w:right w:val="nil"/>
            </w:tcBorders>
          </w:tcPr>
          <w:p>
            <w:pPr>
              <w:pStyle w:val="0"/>
              <w:jc w:val="center"/>
            </w:pPr>
            <w:r>
              <w:rPr>
                <w:sz w:val="20"/>
              </w:rPr>
              <w:t xml:space="preserve">(Расшифровка подписи)</w:t>
            </w:r>
          </w:p>
        </w:tc>
      </w:tr>
      <w:tr>
        <w:tc>
          <w:tcPr>
            <w:gridSpan w:val="11"/>
            <w:tcW w:w="8966" w:type="dxa"/>
            <w:tcBorders>
              <w:top w:val="nil"/>
              <w:left w:val="nil"/>
              <w:bottom w:val="nil"/>
              <w:right w:val="nil"/>
            </w:tcBorders>
          </w:tcPr>
          <w:p>
            <w:pPr>
              <w:pStyle w:val="0"/>
            </w:pPr>
            <w:r>
              <w:rPr>
                <w:sz w:val="20"/>
              </w:rPr>
            </w:r>
          </w:p>
        </w:tc>
      </w:tr>
      <w:tr>
        <w:tc>
          <w:tcPr>
            <w:tcW w:w="400" w:type="dxa"/>
            <w:tcBorders>
              <w:top w:val="nil"/>
              <w:left w:val="nil"/>
              <w:bottom w:val="nil"/>
              <w:right w:val="nil"/>
            </w:tcBorders>
          </w:tcPr>
          <w:p>
            <w:pPr>
              <w:pStyle w:val="0"/>
              <w:jc w:val="right"/>
            </w:pPr>
            <w:r>
              <w:rPr>
                <w:sz w:val="20"/>
              </w:rPr>
              <w:t xml:space="preserve">"</w:t>
            </w:r>
          </w:p>
        </w:tc>
        <w:tc>
          <w:tcPr>
            <w:tcW w:w="478"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t xml:space="preserve">"</w:t>
            </w:r>
          </w:p>
        </w:tc>
        <w:tc>
          <w:tcPr>
            <w:gridSpan w:val="2"/>
            <w:tcW w:w="1590" w:type="dxa"/>
            <w:tcBorders>
              <w:top w:val="nil"/>
              <w:left w:val="nil"/>
              <w:bottom w:val="single" w:sz="4"/>
              <w:right w:val="nil"/>
            </w:tcBorders>
          </w:tcPr>
          <w:p>
            <w:pPr>
              <w:pStyle w:val="0"/>
            </w:pPr>
            <w:r>
              <w:rPr>
                <w:sz w:val="20"/>
              </w:rPr>
            </w:r>
          </w:p>
        </w:tc>
        <w:tc>
          <w:tcPr>
            <w:tcW w:w="729" w:type="dxa"/>
            <w:tcBorders>
              <w:top w:val="nil"/>
              <w:left w:val="nil"/>
              <w:bottom w:val="nil"/>
              <w:right w:val="nil"/>
            </w:tcBorders>
          </w:tcPr>
          <w:p>
            <w:pPr>
              <w:pStyle w:val="0"/>
              <w:jc w:val="right"/>
            </w:pPr>
            <w:r>
              <w:rPr>
                <w:sz w:val="20"/>
              </w:rPr>
              <w:t xml:space="preserve">20</w:t>
            </w:r>
          </w:p>
        </w:tc>
        <w:tc>
          <w:tcPr>
            <w:gridSpan w:val="2"/>
            <w:tcW w:w="632" w:type="dxa"/>
            <w:tcBorders>
              <w:top w:val="nil"/>
              <w:left w:val="nil"/>
              <w:bottom w:val="single" w:sz="4"/>
              <w:right w:val="nil"/>
            </w:tcBorders>
          </w:tcPr>
          <w:p>
            <w:pPr>
              <w:pStyle w:val="0"/>
            </w:pPr>
            <w:r>
              <w:rPr>
                <w:sz w:val="20"/>
              </w:rPr>
            </w:r>
          </w:p>
        </w:tc>
        <w:tc>
          <w:tcPr>
            <w:gridSpan w:val="2"/>
            <w:tcW w:w="1264" w:type="dxa"/>
            <w:tcBorders>
              <w:top w:val="nil"/>
              <w:left w:val="nil"/>
              <w:bottom w:val="nil"/>
              <w:right w:val="nil"/>
            </w:tcBorders>
          </w:tcPr>
          <w:p>
            <w:pPr>
              <w:pStyle w:val="0"/>
            </w:pPr>
            <w:r>
              <w:rPr>
                <w:sz w:val="20"/>
              </w:rPr>
              <w:t xml:space="preserve">г.</w:t>
            </w:r>
          </w:p>
        </w:tc>
        <w:tc>
          <w:tcPr>
            <w:tcW w:w="3498" w:type="dxa"/>
            <w:tcBorders>
              <w:top w:val="nil"/>
              <w:left w:val="nil"/>
              <w:bottom w:val="nil"/>
              <w:right w:val="nil"/>
            </w:tcBorders>
          </w:tcPr>
          <w:p>
            <w:pPr>
              <w:pStyle w:val="0"/>
              <w:jc w:val="right"/>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 полезных</w:t>
      </w:r>
    </w:p>
    <w:p>
      <w:pPr>
        <w:pStyle w:val="0"/>
        <w:jc w:val="right"/>
      </w:pPr>
      <w:r>
        <w:rPr>
          <w:sz w:val="20"/>
        </w:rPr>
        <w:t xml:space="preserve">услуг социально ориентированным некоммерческим</w:t>
      </w:r>
    </w:p>
    <w:p>
      <w:pPr>
        <w:pStyle w:val="0"/>
        <w:jc w:val="right"/>
      </w:pPr>
      <w:r>
        <w:rPr>
          <w:sz w:val="20"/>
        </w:rPr>
        <w:t xml:space="preserve">организациям в сфере 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1858"/>
        <w:gridCol w:w="1891"/>
        <w:gridCol w:w="1499"/>
        <w:gridCol w:w="3823"/>
      </w:tblGrid>
      <w:tr>
        <w:tc>
          <w:tcPr>
            <w:gridSpan w:val="4"/>
            <w:tcW w:w="9071" w:type="dxa"/>
            <w:tcBorders>
              <w:top w:val="nil"/>
              <w:left w:val="nil"/>
              <w:bottom w:val="nil"/>
              <w:right w:val="nil"/>
            </w:tcBorders>
          </w:tcPr>
          <w:bookmarkStart w:id="409" w:name="P409"/>
          <w:bookmarkEnd w:id="409"/>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Министерство физической культуры и спорта Владимирской области подтверждает, что социально ориентированная некоммерческая организация</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4"/>
            <w:tcW w:w="9071" w:type="dxa"/>
            <w:tcBorders>
              <w:top w:val="nil"/>
              <w:left w:val="nil"/>
              <w:bottom w:val="nil"/>
              <w:right w:val="nil"/>
            </w:tcBorders>
          </w:tcPr>
          <w:p>
            <w:pPr>
              <w:pStyle w:val="0"/>
              <w:jc w:val="both"/>
            </w:pPr>
            <w:r>
              <w:rPr>
                <w:sz w:val="20"/>
              </w:rPr>
              <w:t xml:space="preserve">на протяжении ______________ оказывает следующие общественно полезные услуги, соответствующие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tcW w:w="1858" w:type="dxa"/>
            <w:tcBorders>
              <w:top w:val="nil"/>
              <w:left w:val="nil"/>
              <w:bottom w:val="nil"/>
              <w:right w:val="nil"/>
            </w:tcBorders>
          </w:tcPr>
          <w:p>
            <w:pPr>
              <w:pStyle w:val="0"/>
              <w:jc w:val="both"/>
            </w:pPr>
            <w:r>
              <w:rPr>
                <w:sz w:val="20"/>
              </w:rPr>
              <w:t xml:space="preserve">Министр</w:t>
            </w:r>
          </w:p>
        </w:tc>
        <w:tc>
          <w:tcPr>
            <w:tcW w:w="1891" w:type="dxa"/>
            <w:tcBorders>
              <w:top w:val="nil"/>
              <w:left w:val="nil"/>
              <w:bottom w:val="single" w:sz="4"/>
              <w:right w:val="nil"/>
            </w:tcBorders>
          </w:tcPr>
          <w:p>
            <w:pPr>
              <w:pStyle w:val="0"/>
            </w:pPr>
            <w:r>
              <w:rPr>
                <w:sz w:val="20"/>
              </w:rPr>
            </w:r>
          </w:p>
        </w:tc>
        <w:tc>
          <w:tcPr>
            <w:tcW w:w="1499" w:type="dxa"/>
            <w:tcBorders>
              <w:top w:val="nil"/>
              <w:left w:val="nil"/>
              <w:bottom w:val="nil"/>
              <w:right w:val="nil"/>
            </w:tcBorders>
          </w:tcPr>
          <w:p>
            <w:pPr>
              <w:pStyle w:val="0"/>
            </w:pPr>
            <w:r>
              <w:rPr>
                <w:sz w:val="20"/>
              </w:rPr>
            </w:r>
          </w:p>
        </w:tc>
        <w:tc>
          <w:tcPr>
            <w:tcW w:w="3823" w:type="dxa"/>
            <w:tcBorders>
              <w:top w:val="nil"/>
              <w:left w:val="nil"/>
              <w:bottom w:val="single" w:sz="4"/>
              <w:right w:val="nil"/>
            </w:tcBorders>
          </w:tcPr>
          <w:p>
            <w:pPr>
              <w:pStyle w:val="0"/>
            </w:pPr>
            <w:r>
              <w:rPr>
                <w:sz w:val="20"/>
              </w:rPr>
            </w:r>
          </w:p>
        </w:tc>
      </w:tr>
      <w:tr>
        <w:tc>
          <w:tcPr>
            <w:tcW w:w="1858"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(Подпись)</w:t>
            </w:r>
          </w:p>
        </w:tc>
        <w:tc>
          <w:tcPr>
            <w:tcW w:w="1499" w:type="dxa"/>
            <w:tcBorders>
              <w:top w:val="nil"/>
              <w:left w:val="nil"/>
              <w:bottom w:val="nil"/>
              <w:right w:val="nil"/>
            </w:tcBorders>
          </w:tcPr>
          <w:p>
            <w:pPr>
              <w:pStyle w:val="0"/>
            </w:pPr>
            <w:r>
              <w:rPr>
                <w:sz w:val="20"/>
              </w:rPr>
            </w:r>
          </w:p>
        </w:tc>
        <w:tc>
          <w:tcPr>
            <w:tcW w:w="3823"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&lt;*&gt; Заключение выполняется на бланке Министерства физической культуры и спорта Владимирской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физической культуры и спорта Владимирской области от 20.11.2023 N 13-н</w:t>
            <w:br/>
            <w:t>(ред. от 21.05.2024)</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2&amp;n=202529&amp;dst=100007" TargetMode = "External"/>
	<Relationship Id="rId8" Type="http://schemas.openxmlformats.org/officeDocument/2006/relationships/hyperlink" Target="https://login.consultant.ru/link/?req=doc&amp;base=LAW&amp;n=465798&amp;dst=100094" TargetMode = "External"/>
	<Relationship Id="rId9" Type="http://schemas.openxmlformats.org/officeDocument/2006/relationships/hyperlink" Target="https://login.consultant.ru/link/?req=doc&amp;base=RLAW072&amp;n=181806" TargetMode = "External"/>
	<Relationship Id="rId10" Type="http://schemas.openxmlformats.org/officeDocument/2006/relationships/hyperlink" Target="https://login.consultant.ru/link/?req=doc&amp;base=RLAW072&amp;n=199010&amp;dst=100110" TargetMode = "External"/>
	<Relationship Id="rId11" Type="http://schemas.openxmlformats.org/officeDocument/2006/relationships/hyperlink" Target="https://login.consultant.ru/link/?req=doc&amp;base=RLAW072&amp;n=202529&amp;dst=100007" TargetMode = "External"/>
	<Relationship Id="rId12" Type="http://schemas.openxmlformats.org/officeDocument/2006/relationships/hyperlink" Target="https://login.consultant.ru/link/?req=doc&amp;base=LAW&amp;n=442867&amp;dst=37" TargetMode = "External"/>
	<Relationship Id="rId13" Type="http://schemas.openxmlformats.org/officeDocument/2006/relationships/hyperlink" Target="https://login.consultant.ru/link/?req=doc&amp;base=LAW&amp;n=465972" TargetMode = "External"/>
	<Relationship Id="rId14" Type="http://schemas.openxmlformats.org/officeDocument/2006/relationships/hyperlink" Target="https://login.consultant.ru/link/?req=doc&amp;base=LAW&amp;n=465798" TargetMode = "External"/>
	<Relationship Id="rId15" Type="http://schemas.openxmlformats.org/officeDocument/2006/relationships/hyperlink" Target="https://login.consultant.ru/link/?req=doc&amp;base=LAW&amp;n=465798&amp;dst=43" TargetMode = "External"/>
	<Relationship Id="rId16" Type="http://schemas.openxmlformats.org/officeDocument/2006/relationships/hyperlink" Target="https://login.consultant.ru/link/?req=doc&amp;base=LAW&amp;n=465798&amp;dst=290" TargetMode = "External"/>
	<Relationship Id="rId17" Type="http://schemas.openxmlformats.org/officeDocument/2006/relationships/hyperlink" Target="https://login.consultant.ru/link/?req=doc&amp;base=LAW&amp;n=454305&amp;dst=100088" TargetMode = "External"/>
	<Relationship Id="rId18" Type="http://schemas.openxmlformats.org/officeDocument/2006/relationships/hyperlink" Target="https://login.consultant.ru/link/?req=doc&amp;base=LAW&amp;n=465972" TargetMode = "External"/>
	<Relationship Id="rId19" Type="http://schemas.openxmlformats.org/officeDocument/2006/relationships/hyperlink" Target="https://login.consultant.ru/link/?req=doc&amp;base=LAW&amp;n=465972" TargetMode = "External"/>
	<Relationship Id="rId20" Type="http://schemas.openxmlformats.org/officeDocument/2006/relationships/hyperlink" Target="https://login.consultant.ru/link/?req=doc&amp;base=LAW&amp;n=328600&amp;dst=100109"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328600&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физической культуры и спорта Владимирской области от 20.11.2023 N 13-н
(ред. от 21.05.2024)
"Об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ориентированным некоммерческим организациям в сфере физической культуры и спорта"</dc:title>
  <dcterms:created xsi:type="dcterms:W3CDTF">2024-06-16T16:36:19Z</dcterms:created>
</cp:coreProperties>
</file>