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Волгоградской обл. от 20.12.2012 N 1270</w:t>
              <w:br/>
              <w:t xml:space="preserve">(ред. от 20.07.2024)</w:t>
              <w:br/>
              <w:t xml:space="preserve">"Об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муниципальных образованиях Волгоградской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ВОЛГОГРАДСКОЙ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20 декабря 2012 г. N 1270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ЕДИНЫХ СПЕЦИАЛЬНО ОТВЕДЕННЫХ</w:t>
      </w:r>
    </w:p>
    <w:p>
      <w:pPr>
        <w:pStyle w:val="2"/>
        <w:jc w:val="center"/>
      </w:pPr>
      <w:r>
        <w:rPr>
          <w:sz w:val="20"/>
        </w:rPr>
        <w:t xml:space="preserve">ИЛИ ПРИСПОСОБЛЕННЫХ МЕСТ ДЛЯ КОЛЛЕКТИВНОГО ОБСУЖДЕНИЯ</w:t>
      </w:r>
    </w:p>
    <w:p>
      <w:pPr>
        <w:pStyle w:val="2"/>
        <w:jc w:val="center"/>
      </w:pPr>
      <w:r>
        <w:rPr>
          <w:sz w:val="20"/>
        </w:rPr>
        <w:t xml:space="preserve">ОБЩЕСТВЕННО ЗНАЧИМЫХ ВОПРОСОВ И ВЫРАЖЕНИЯ ОБЩЕСТВЕННЫХ</w:t>
      </w:r>
    </w:p>
    <w:p>
      <w:pPr>
        <w:pStyle w:val="2"/>
        <w:jc w:val="center"/>
      </w:pPr>
      <w:r>
        <w:rPr>
          <w:sz w:val="20"/>
        </w:rPr>
        <w:t xml:space="preserve">НАСТРОЕНИЙ, А ТАКЖЕ ДЛЯ МАССОВОГО ПРИСУТСТВИЯ ГРАЖДАН</w:t>
      </w:r>
    </w:p>
    <w:p>
      <w:pPr>
        <w:pStyle w:val="2"/>
        <w:jc w:val="center"/>
      </w:pPr>
      <w:r>
        <w:rPr>
          <w:sz w:val="20"/>
        </w:rPr>
        <w:t xml:space="preserve">ДЛЯ ПУБЛИЧНОГО ВЫРАЖЕНИЯ ОБЩЕСТВЕННОГО МНЕНИЯ ПО ПОВОДУ</w:t>
      </w:r>
    </w:p>
    <w:p>
      <w:pPr>
        <w:pStyle w:val="2"/>
        <w:jc w:val="center"/>
      </w:pPr>
      <w:r>
        <w:rPr>
          <w:sz w:val="20"/>
        </w:rPr>
        <w:t xml:space="preserve">АКТУАЛЬНЫХ ПРОБЛЕМ ПРЕИМУЩЕСТВЕННО ОБЩЕСТВЕННО-ПОЛИТИЧЕСКОГО</w:t>
      </w:r>
    </w:p>
    <w:p>
      <w:pPr>
        <w:pStyle w:val="2"/>
        <w:jc w:val="center"/>
      </w:pPr>
      <w:r>
        <w:rPr>
          <w:sz w:val="20"/>
        </w:rPr>
        <w:t xml:space="preserve">ХАРАКТЕРА В МУНИЦИПАЛЬНЫХ ОБРАЗОВАНИЯХ ВОЛГОГРАДСКОЙ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Волгоградской обл. от 01.11.2017 </w:t>
            </w:r>
            <w:hyperlink w:history="0" r:id="rId7" w:tooltip="Постановление Губернатора Волгоградской обл. от 01.11.2017 N 714 &quot;О внесении изменений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N 714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20.07.2024 </w:t>
            </w:r>
            <w:hyperlink w:history="0" r:id="rId8" w:tooltip="Постановление Губернатора Волгоградской обл. от 20.07.2024 N 411 &quot;О внесении изменения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N 411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9" w:tooltip="Федеральный закон от 19.06.2004 N 54-ФЗ (ред. от 05.12.2022) &quot;О собраниях, митингах, демонстрациях, шествиях и пикетирова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июня 2004 г. N 54-ФЗ "О собраниях, митингах, демонстрациях, шествиях и пикетированиях"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единые специально отведенные или приспособленные места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муниципальных образованиях Волгоградской области согласно </w:t>
      </w:r>
      <w:hyperlink w:history="0" w:anchor="P35" w:tooltip="ЕДИНЫЕ СПЕЦИАЛЬНО ОТВЕДЕННЫЕ ИЛИ ПРИСПОСОБЛЕННЫЕ МЕСТА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 истечении 10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К.К.ХРАМОВ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20 декабря 2012 г. N 1270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ЕДИНЫЕ СПЕЦИАЛЬНО ОТВЕДЕННЫЕ ИЛИ ПРИСПОСОБЛЕННЫЕ МЕСТА</w:t>
      </w:r>
    </w:p>
    <w:p>
      <w:pPr>
        <w:pStyle w:val="2"/>
        <w:jc w:val="center"/>
      </w:pPr>
      <w:r>
        <w:rPr>
          <w:sz w:val="20"/>
        </w:rPr>
        <w:t xml:space="preserve">ДЛЯ КОЛЛЕКТИВНОГО ОБСУЖДЕНИЯ ОБЩЕСТВЕННО ЗНАЧИМЫХ ВОПРОСОВ</w:t>
      </w:r>
    </w:p>
    <w:p>
      <w:pPr>
        <w:pStyle w:val="2"/>
        <w:jc w:val="center"/>
      </w:pPr>
      <w:r>
        <w:rPr>
          <w:sz w:val="20"/>
        </w:rPr>
        <w:t xml:space="preserve">И ВЫРАЖЕНИЯ ОБЩЕСТВЕННЫХ НАСТРОЕНИЙ, А ТАКЖЕ ДЛЯ МАССОВОГО</w:t>
      </w:r>
    </w:p>
    <w:p>
      <w:pPr>
        <w:pStyle w:val="2"/>
        <w:jc w:val="center"/>
      </w:pPr>
      <w:r>
        <w:rPr>
          <w:sz w:val="20"/>
        </w:rPr>
        <w:t xml:space="preserve">ПРИСУТСТВИЯ ГРАЖДАН ДЛЯ ПУБЛИЧНОГО ВЫРАЖЕНИЯ ОБЩЕСТВЕННОГО</w:t>
      </w:r>
    </w:p>
    <w:p>
      <w:pPr>
        <w:pStyle w:val="2"/>
        <w:jc w:val="center"/>
      </w:pPr>
      <w:r>
        <w:rPr>
          <w:sz w:val="20"/>
        </w:rPr>
        <w:t xml:space="preserve">МНЕНИЯ ПО ПОВОДУ АКТУАЛЬНЫХ ПРОБЛЕМ ПРЕИМУЩЕСТВЕННО</w:t>
      </w:r>
    </w:p>
    <w:p>
      <w:pPr>
        <w:pStyle w:val="2"/>
        <w:jc w:val="center"/>
      </w:pPr>
      <w:r>
        <w:rPr>
          <w:sz w:val="20"/>
        </w:rPr>
        <w:t xml:space="preserve">ОБЩЕСТВЕННО-ПОЛИТИЧЕСКОГО ХАРАКТЕРА В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ОБРАЗОВАНИЯХ ВОЛГОГРАДСКОЙ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Волгоградской обл. от 01.11.2017 </w:t>
            </w:r>
            <w:hyperlink w:history="0" r:id="rId10" w:tooltip="Постановление Губернатора Волгоградской обл. от 01.11.2017 N 714 &quot;О внесении изменений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N 714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20.07.2024 </w:t>
            </w:r>
            <w:hyperlink w:history="0" r:id="rId11" w:tooltip="Постановление Губернатора Волгоградской обл. от 20.07.2024 N 411 &quot;О внесении изменения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N 411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0"/>
        <w:gridCol w:w="3742"/>
        <w:gridCol w:w="4649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66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74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Волгоградской области</w:t>
            </w:r>
          </w:p>
        </w:tc>
        <w:tc>
          <w:tcPr>
            <w:tcW w:w="4649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проведения публичного мероприятия</w:t>
            </w:r>
          </w:p>
        </w:tc>
      </w:tr>
      <w:tr>
        <w:tblPrEx>
          <w:tblBorders>
            <w:insideV w:val="single" w:sz="4"/>
            <w:insideH w:val="single" w:sz="4"/>
          </w:tblBorders>
        </w:tblPrEx>
        <w:tc>
          <w:tcPr>
            <w:tcW w:w="66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649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6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74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Алексеевский муниципальный район</w:t>
            </w:r>
          </w:p>
        </w:tc>
        <w:tc>
          <w:tcPr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ст-ца Алексеевская, площадь им. Потапьева Валентина Федоровича, полного кавалера ордена Славы трех степеней, почетного гражданина Алексеевского района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Быковский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Быково, Центральная площадь;</w:t>
            </w:r>
          </w:p>
          <w:p>
            <w:pPr>
              <w:pStyle w:val="0"/>
            </w:pPr>
            <w:r>
              <w:rPr>
                <w:sz w:val="20"/>
              </w:rPr>
              <w:t xml:space="preserve">р.п. Быково, Центральный стадион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Городищенский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Городище, концертный зал районного Дворца культуры (пл. 40-летия Сталинградской битвы, д. 3);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р.п. Городище, районный стадион "Звезда" (ул. Спортивная)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Даниловский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Даниловка, муниципальное бюджетное учреждение "Даниловский районный культурный дом";</w:t>
            </w:r>
          </w:p>
          <w:p>
            <w:pPr>
              <w:pStyle w:val="0"/>
            </w:pPr>
            <w:r>
              <w:rPr>
                <w:sz w:val="20"/>
              </w:rPr>
              <w:t xml:space="preserve">р.п. Даниловка,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Дубовский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Дубовка, площадь "Приволжская" (ул. Кирова);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г. Дубовка, площадь по ул. Северной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Еланский муниципальный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Елань, площадь районного дома культуры "Юбилейный" (ул. Ленинская, д. 95)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Жирновский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Жирновск,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Иловлинский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Иловля, площадь В.И. Ленина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Калачевский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Калач-на-Дону, площадь Павших Борцов у памятника В.И. Ленину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Камышинский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Петров Вал, Центральная площадь (ул. 30 лет Победы)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Киквидзенский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ст-ца Преображенская, площадь перед муниципальным казенным учреждением "Централизованная клубная система" (ул. Мира, д. 22а);</w:t>
            </w:r>
          </w:p>
          <w:p>
            <w:pPr>
              <w:pStyle w:val="0"/>
            </w:pPr>
            <w:r>
              <w:rPr>
                <w:sz w:val="20"/>
              </w:rPr>
              <w:t xml:space="preserve">ст-ца Преображенская, площадь перед администрацией Киквидзенского муниципального района (ул. Мира, д. 55)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Клетский муниципальный</w:t>
            </w:r>
          </w:p>
          <w:p>
            <w:pPr>
              <w:pStyle w:val="0"/>
            </w:pPr>
            <w:r>
              <w:rPr>
                <w:sz w:val="20"/>
              </w:rPr>
              <w:t xml:space="preserve">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ст-ца Клетская, территория бывшего автовокзала (ул. Чистякова, д. 25)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Котельниковский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Котельниково, площадка вблизи бывшего Дома культуры (ул. Ротмистрова, д. 13)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Котовский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Котово, Центральная площадь вблизи районного дома культуры (ул. Мира, д. 128)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Кумылженский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ст-ца Кумылженская, стадион "Юность" (ул. Подтелкова, д. 42)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Ленинский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Ленинск, площадка около здания по ул. Ленина, д. 320;</w:t>
            </w:r>
          </w:p>
          <w:p>
            <w:pPr>
              <w:pStyle w:val="0"/>
            </w:pPr>
            <w:r>
              <w:rPr>
                <w:sz w:val="20"/>
              </w:rPr>
              <w:t xml:space="preserve">г. Ленинск, площадка на пересечении ул. Ленина и ул. Ястребова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Нехаевский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ст-ца Нехаевская, площадь муниципального бюджетного учреждения культуры "Нехаевский межпоселенческий центр культуры и досуга"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Николаевский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Николаевск, площадь им. Ю.В. Малышева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Новоаннинский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Новоаннинский,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Новониколаевский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Новониколаевский,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Октябрьский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Октябрьский, площадка, примыкающая к районному Дому культуры (ул. Октябрьская, д. 22а)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Ольховский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с. Ольховка, автодром ДОСААФ;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с. Ольховка, площадка перед крестьянским (фермерским) хозяйством С.М. Кутуева в п. Мелиораторов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Палласовский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Палласовка, Центральная площадь</w:t>
            </w:r>
          </w:p>
          <w:p>
            <w:pPr>
              <w:pStyle w:val="0"/>
            </w:pPr>
            <w:r>
              <w:rPr>
                <w:sz w:val="20"/>
              </w:rPr>
              <w:t xml:space="preserve">им. В.И. Ленина (ул. Коммунистическая, д. 1)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Руднянский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Рудня, площадь перед муниципальным бюджетным учреждением "Районный Центр культуры и досуга "Современник" (ул. Комсомольская, д. 2)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Светлоярский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Светлый Яр, площадь вблизи муниципального бюджетного учреждения культуры "Светлоярский центр культуры и досуга" (ул. Сидорова, д. 7);</w:t>
            </w:r>
          </w:p>
          <w:p>
            <w:pPr>
              <w:pStyle w:val="0"/>
            </w:pPr>
            <w:r>
              <w:rPr>
                <w:sz w:val="20"/>
              </w:rPr>
              <w:t xml:space="preserve">с. Большие Чапурники, площадка, расположенная на территории Дома культуры (ул. Ильина, д. 28б)</w:t>
            </w:r>
          </w:p>
        </w:tc>
      </w:tr>
      <w:tr>
        <w:tc>
          <w:tcPr>
            <w:gridSpan w:val="3"/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2" w:tooltip="Постановление Губернатора Волгоградской обл. от 20.07.2024 N 411 &quot;О внесении изменения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Губернатора Волгоградской обл. от 20.07.2024 N 411)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Серафимовичский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Серафимович, площадь им. Ф.М. Подтелкова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Среднеахтубинский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с. Рахинка, площадка вблизи здания Рахинского сельского дома культуры (ул. Советская, д. 35а);</w:t>
            </w:r>
          </w:p>
          <w:p>
            <w:pPr>
              <w:pStyle w:val="0"/>
            </w:pPr>
            <w:r>
              <w:rPr>
                <w:sz w:val="20"/>
              </w:rPr>
              <w:t xml:space="preserve">х. Клетский, площадка в микрорайоне у дома N 20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Старополтавский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с. Старая Полтавка, Парк культуры и отдыха;</w:t>
            </w:r>
          </w:p>
          <w:p>
            <w:pPr>
              <w:pStyle w:val="0"/>
            </w:pPr>
            <w:r>
              <w:rPr>
                <w:sz w:val="20"/>
              </w:rPr>
              <w:t xml:space="preserve">с. Старая Полтавка,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Суровикинский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Суровикино,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Фроловский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х. Терновка, площадка вблизи муниципального бюджетного учреждения "Терновский поселенческий центр культуры"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Чернышковский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р.п. Чернышковский, Центральная площадь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город-герой Волгоград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Волгоград, площадка вблизи теннисного корта в парке "Русь" (ул. Краснополянская);</w:t>
            </w:r>
          </w:p>
          <w:p>
            <w:pPr>
              <w:pStyle w:val="0"/>
            </w:pPr>
            <w:r>
              <w:rPr>
                <w:sz w:val="20"/>
              </w:rPr>
              <w:t xml:space="preserve">Волгоград, площадка в парке "Пионерский" (ул. 40 лет ВЛКСМ, в границах строений 21г и 23а);</w:t>
            </w:r>
          </w:p>
          <w:p>
            <w:pPr>
              <w:pStyle w:val="0"/>
            </w:pPr>
            <w:r>
              <w:rPr>
                <w:sz w:val="20"/>
              </w:rPr>
              <w:t xml:space="preserve">Волгоград, площадь Металлургов перед государственным учреждением культуры "Волгоградский государственный театр Царицынская опера" (просп. им. В.И. Ленина, д. 97)</w:t>
            </w:r>
          </w:p>
        </w:tc>
      </w:tr>
      <w:tr>
        <w:tc>
          <w:tcPr>
            <w:gridSpan w:val="3"/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32 в ред. </w:t>
            </w:r>
            <w:hyperlink w:history="0" r:id="rId13" w:tooltip="Постановление Губернатора Волгоградской обл. от 01.11.2017 N 714 &quot;О внесении изменений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Губернатора Волгоградской обл. от 01.11.2017 N 714)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 Волжский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Волжский, площадь перед плавательным бассейном (ул. Набережная, д. 2);</w:t>
            </w:r>
          </w:p>
          <w:p>
            <w:pPr>
              <w:pStyle w:val="0"/>
            </w:pPr>
            <w:r>
              <w:rPr>
                <w:sz w:val="20"/>
              </w:rPr>
              <w:t xml:space="preserve">г. Волжский, Театральная площадь перед муниципальным автономным учреждением "Волжский драматический театр" (ул. Советская, д. 3)</w:t>
            </w:r>
          </w:p>
        </w:tc>
      </w:tr>
      <w:tr>
        <w:tc>
          <w:tcPr>
            <w:gridSpan w:val="3"/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4" w:tooltip="Постановление Губернатора Волгоградской обл. от 01.11.2017 N 714 &quot;О внесении изменений в постановление Губернатора Волгоградской области от 20 декабря 2012 г. N 1270 &quot;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Губернатора Волгоградской обл. от 01.11.2017 N 714)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 Камышин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Камышин, площадка по ул. Некрасова у дома N 7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 Михайловка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Михайловка, площадь Конституции (пл. Конституции, д. 1)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 Урюпинск, Урюпинский муниципальный район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Урюпинск, летняя эстрада Городского парка культуры и отдыха</w:t>
            </w:r>
          </w:p>
        </w:tc>
      </w:tr>
      <w:t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Городской округ город Фролово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Фролово, городской стадион (ул. Чапаева, д. 1)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осуществляющий полномочия</w:t>
      </w:r>
    </w:p>
    <w:p>
      <w:pPr>
        <w:pStyle w:val="0"/>
        <w:jc w:val="right"/>
      </w:pPr>
      <w:r>
        <w:rPr>
          <w:sz w:val="20"/>
        </w:rPr>
        <w:t xml:space="preserve">первого заместителя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Н.Н.ЛИСИМЕНКО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20.12.2012 N 1270</w:t>
            <w:br/>
            <w:t>(ред. от 20.07.2024)</w:t>
            <w:br/>
            <w:t>"Об определении единых специально...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159726&amp;dst=100005" TargetMode = "External"/>
	<Relationship Id="rId8" Type="http://schemas.openxmlformats.org/officeDocument/2006/relationships/hyperlink" Target="https://login.consultant.ru/link/?req=doc&amp;base=RLAW180&amp;n=281977&amp;dst=100005" TargetMode = "External"/>
	<Relationship Id="rId9" Type="http://schemas.openxmlformats.org/officeDocument/2006/relationships/hyperlink" Target="https://login.consultant.ru/link/?req=doc&amp;base=LAW&amp;n=433463&amp;dst=100165" TargetMode = "External"/>
	<Relationship Id="rId10" Type="http://schemas.openxmlformats.org/officeDocument/2006/relationships/hyperlink" Target="https://login.consultant.ru/link/?req=doc&amp;base=RLAW180&amp;n=159726&amp;dst=100005" TargetMode = "External"/>
	<Relationship Id="rId11" Type="http://schemas.openxmlformats.org/officeDocument/2006/relationships/hyperlink" Target="https://login.consultant.ru/link/?req=doc&amp;base=RLAW180&amp;n=281977&amp;dst=100005" TargetMode = "External"/>
	<Relationship Id="rId12" Type="http://schemas.openxmlformats.org/officeDocument/2006/relationships/hyperlink" Target="https://login.consultant.ru/link/?req=doc&amp;base=RLAW180&amp;n=281977&amp;dst=100005" TargetMode = "External"/>
	<Relationship Id="rId13" Type="http://schemas.openxmlformats.org/officeDocument/2006/relationships/hyperlink" Target="https://login.consultant.ru/link/?req=doc&amp;base=RLAW180&amp;n=159726&amp;dst=100006" TargetMode = "External"/>
	<Relationship Id="rId14" Type="http://schemas.openxmlformats.org/officeDocument/2006/relationships/hyperlink" Target="https://login.consultant.ru/link/?req=doc&amp;base=RLAW180&amp;n=159726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Волгоградской обл. от 20.12.2012 N 1270
(ред. от 20.07.2024)
"Об определении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муниципальных образованиях Волгоградской области"</dc:title>
  <dcterms:created xsi:type="dcterms:W3CDTF">2025-01-10T08:13:55Z</dcterms:created>
</cp:coreProperties>
</file>