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Волгоградской обл. от 23.12.2024 N 167</w:t>
              <w:br/>
              <w:t xml:space="preserve">(ред. от 16.07.2025)</w:t>
              <w:br/>
              <w:t xml:space="preserve">"Об утверждении Плана мероприятий ("дорожной карты")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декабря 2024 г. N 167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ПЛАНА МЕРОПРИЯТИЙ ("ДОРОЖНОЙ КАРТЫ")</w:t>
      </w:r>
    </w:p>
    <w:p>
      <w:pPr>
        <w:pStyle w:val="2"/>
        <w:jc w:val="center"/>
      </w:pPr>
      <w:r>
        <w:rPr>
          <w:sz w:val="20"/>
        </w:rPr>
        <w:t xml:space="preserve">ПО СОЗДАНИЮ СИСТЕМЫ ДОЛГОВРЕМЕННОГО УХОДА ЗА ГРАЖДАНАМИ</w:t>
      </w:r>
    </w:p>
    <w:p>
      <w:pPr>
        <w:pStyle w:val="2"/>
        <w:jc w:val="center"/>
      </w:pPr>
      <w:r>
        <w:rPr>
          <w:sz w:val="20"/>
        </w:rPr>
        <w:t xml:space="preserve">ПОЖИЛОГО ВОЗРАСТА И ИНВАЛИДАМИ, НУЖДАЮЩИМИСЯ В УХОДЕ,</w:t>
      </w:r>
    </w:p>
    <w:p>
      <w:pPr>
        <w:pStyle w:val="2"/>
        <w:jc w:val="center"/>
      </w:pPr>
      <w:r>
        <w:rPr>
          <w:sz w:val="20"/>
        </w:rPr>
        <w:t xml:space="preserve">НА ТЕРРИТОРИИ ВОЛГОГРАДСКОЙ ОБЛАСТИ В 2025 ГОДУ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Волгоградской обл. от 16.07.2025 N 398)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Постановление Правительства РФ от 15.04.2014 N 296 (ред. от 31.08.2024) &quot;Об утверждении государственной программы Российской Федерации &quot;Социальная поддержка граждан&quot; ------------ Недействующая редакция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создании системы долговременного ухода за гражданами пожилого возраста и инвалидами, приведенными в приложении N 8(4) к государственной программе Российской Федерации "Социальная поддержка граждан", утвержденной постановлением Правительства Российской Федерации от 15 апреля 2014 г. N 296 "Об утверждении государственной программы Российской Федерации "Социальная поддержка граждан",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("дорожную карту")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0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Волгоградской обл. от 16.07.2025 N 398)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 01 января 2025 г.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А.И.БОЧАРОВ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23 декабря 2024 г. N 167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("ДОРОЖНАЯ КАРТА") ПО СОЗДАНИЮ СИСТЕМЫ</w:t>
      </w:r>
    </w:p>
    <w:p>
      <w:pPr>
        <w:pStyle w:val="2"/>
        <w:jc w:val="center"/>
      </w:pPr>
      <w:r>
        <w:rPr>
          <w:sz w:val="20"/>
        </w:rPr>
        <w:t xml:space="preserve">ДОЛГОВРЕМЕННОГО УХОДА ЗА ГРАЖДАНАМИ ПОЖИЛОГО ВОЗРАСТА</w:t>
      </w:r>
    </w:p>
    <w:p>
      <w:pPr>
        <w:pStyle w:val="2"/>
        <w:jc w:val="center"/>
      </w:pPr>
      <w:r>
        <w:rPr>
          <w:sz w:val="20"/>
        </w:rPr>
        <w:t xml:space="preserve">И ИНВАЛИДАМИ, НУЖДАЮЩИМИСЯ В УХОДЕ, НА ТЕРРИТОРИИ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 В 2025 ГОДУ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Волгоградской обл. от 16.07.2025 N 398)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77"/>
        <w:gridCol w:w="2494"/>
        <w:gridCol w:w="2381"/>
        <w:gridCol w:w="3288"/>
        <w:gridCol w:w="1191"/>
        <w:gridCol w:w="1191"/>
        <w:gridCol w:w="2381"/>
        <w:gridCol w:w="2041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77" w:type="dxa"/>
            <w:tcBorders>
              <w:top w:val="single" w:sz="4"/>
              <w:left w:val="nil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49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мероприятия/контрольные точки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  <w:tc>
          <w:tcPr>
            <w:tcW w:w="3288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результат/вид документа</w:t>
            </w:r>
          </w:p>
        </w:tc>
        <w:tc>
          <w:tcPr>
            <w:gridSpan w:val="2"/>
            <w:tcW w:w="238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gridSpan w:val="2"/>
            <w:tcW w:w="4422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мероприятий</w:t>
            </w:r>
          </w:p>
        </w:tc>
      </w:tr>
      <w:tr>
        <w:tblPrEx>
          <w:tblBorders>
            <w:insideV w:val="single" w:sz="4"/>
            <w:insideH w:val="single" w:sz="4"/>
          </w:tblBorders>
        </w:tblPrEx>
        <w:tc>
          <w:tcPr>
            <w:tcBorders>
              <w:top w:val="single" w:sz="4"/>
              <w:left w:val="nil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1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начало</w:t>
            </w:r>
          </w:p>
        </w:tc>
        <w:tc>
          <w:tcPr>
            <w:tcW w:w="11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окончание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</w:t>
            </w:r>
          </w:p>
        </w:tc>
        <w:tc>
          <w:tcPr>
            <w:tcW w:w="2041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финансирования, тыс. рублей</w:t>
            </w:r>
          </w:p>
        </w:tc>
      </w:tr>
      <w:tr>
        <w:tblPrEx>
          <w:tblBorders>
            <w:insideV w:val="single" w:sz="4"/>
            <w:insideH w:val="single" w:sz="4"/>
          </w:tblBorders>
        </w:tblPrEx>
        <w:tc>
          <w:tcPr>
            <w:tcW w:w="1077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9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28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1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19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041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</w:tr>
      <w:tr>
        <w:tc>
          <w:tcPr>
            <w:tcW w:w="10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49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Организационные мероприятия</w:t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Утверждение модели системы долговременного ухода за гражданами пожилого возраста и инвалидами, нуждающимися в уходе, на территории Волгоградской области (далее именуется - система долговременного ухода) в 2025 году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комитет социальной защиты населения Волгоградской области (далее именуется - Облкомсоцзащиты)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нормативный правовой акт Облкомсоцзащиты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 февраля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областной рабочей группы по созданию системы долговременного ухода за гражданами пожилого возраста и инвалидами, нуждающимися в уходе, на территории Волгоградской области (далее именуется - областная рабочая группа) в 2025 году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hyperlink w:history="0" r:id="rId14" w:tooltip="Постановление Губернатора Волгоградской обл. от 01.06.2018 N 408 &quot;О внесении изменения в постановление Губернатора Волгоградской области от 19 июня 2015 г. N 552 &quot;Об образовании областной межведомственной комиссии по проблемам пожилых людей и инвалидов Волгоград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Губернатора Волгоградской области от 01 июня 2018 г. N 408 "О внесении изменения в постановление Губернатора Волгоградской области от 19 июня 2015 г. N 552 "Об образовании областной межведомственной комиссии по проблемам пожилых людей и инвалидов Волгоградской области"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Положение об областной рабочей группе по созданию системы долговременного ухода за гражданами пожилого возраста и инвалидами на территории Волгоградской области, утвержденное заместителем Губернатора Волгоградской области от 21 января 2019 г.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актуализация состава областной рабочей группы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актуализация перечня организаций социального обслуживания, медицинских организаций, участвующих в реализации пилотного проекта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рассмотрение результатов реализации пилотного проекта на заседаниях областной рабочей группы, проектного комитета по региональным проектам и приоритетным проектам Волгоградской области по направлению "Демография"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 февраля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Обеспечение межведомственного взаимодействия, в том числе информационного, участников системы долговременного ухода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комитет здравоохранения Волгоградской области (далее именуется - Облздрав)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организовано межведомственное взаимодействие, в том числе информационное, в соответствии с </w:t>
            </w:r>
            <w:hyperlink w:history="0" r:id="rId15" w:tooltip="Приказ комитета социальной защиты населения Волгоградской обл. N 2493, комитета здравоохранения Волгоградской обл. N 3005 от 01.11.2024 &quot;Об утверждении Порядка межведомственного взаимодействия медицинских организаций, организаций социального обслуживания и центров социальной защиты населения в рамках создания и функционирования системы долговременного ухода за гражданами пожилого возраста и инвалидами на территории Волгоградской области, включая организацию их медико-социального сопровождени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</w:rPr>
              <w:t xml:space="preserve"> Облкомсоцзащиты и Облздрава от 01 ноября 2024 г. N 2493/3005 "Об утверждении Порядка межведомственного взаимодействия медицинских организаций, организаций социального обслуживания и центров социальной защиты населения в рамках создания и функционирования системы долговременного ухода за гражданами пожилого возраста и инвалидами на территории Волгоградской области, включая организацию их медико-социального сопровождения"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Обеспечение функционирования модуля "СДУ" на базе государственной информационной системы "Единая информационная система органов социальной защиты населения Волгоградской области" и государственной информационной системы "Региональная информационная система в сфере здравоохранения Волгоградской области", а также организация межведомственного электронного взаимодействия с целью информационного обмена сведениями о гражданах, нуждающихся в уходе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Облздрав, комитет информационных технологий Волгоградской области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функционирует модуль "СДУ" на базе государственных информационных систем "Единая информационная система органов социальной защиты населения Волгоградской области" и "Региональная информационная система в сфере здравоохранения Волгоградской области"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внесены изменения в программный продукт, регулирующий межведомственное электронное взаимодействие, обеспечивающее получение, хранение, передачу и обмен сведениями о гражданах, нуждающихся в уходе с учетом Методических рекомендаций по порядку взаимодействия участников системы долговременного ухода за гражданами пожилого возраста и инвалидами, нуждающимися в уходе, при выявлении и включении граждан, нуждающихся в уходе, в данную систему, а также предоставлении гражданам социальных услуг по уходу, включенных в социальный пакет долговременного ухода, утвержденных Министром труда и социальной защиты Российской Федерации А.О. Котяковым и Министром здравоохранения Российской Федерации М.А. Мурашко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Утверждение ключевых показателей эффективности пилотного проекта по созданию системы долговременного ухода, реализуемого в Волгоградской области в рамках федерального проекта "Старшее поколение" национального проекта "Семья"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Облздрав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правовой акт Облкомсоцзащиты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 февраля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оценки результативности и эффективности реализации системы долговременного ухода за 2024 год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Облздрав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итогах реализации пилотного проекта по созданию системы долговременного ухода за 2024 год предоставлена в Минтруд России и рассмотрена на заседании областной рабочей группы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марта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Проведение оценки численности получателей социальных услуг в форме социального обслуживания на дому, численности социальных работников в Волгоградской области,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информация об итогах проведения оценки численности получателей социальных услуг в форме социального обслуживания на дому, численности социальных работников в Волгоградской области, объема финансового обеспечения предоставления социальных услуг в форме социального обслуживания на дому в текущем финансовом году и отчетном финансовом году размещена в информационной системе Минтруда России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2024 году (факт)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Численность получателей социальных услуг в форме социального обслуживания на дому - 35000 человек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апреля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Численность социальных работников в Волгоградской области - 2880 человек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апреля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1.7.1.3.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 финансового обеспечения предоставления социальных услуг в форме социального обслуживания на дому 2412185,98 тыс. рублей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апреля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2025 году оценка (планируемые):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1.7.2.1.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Численности получателей социальных услуг в форме социального обслуживания на дому - 35000 человек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1.7.2.2.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Численности социальных работников в Волгоградской области - 2880 человек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1.7.2.3.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Объема финансового обеспечения предоставления социальных услуг в форме социального обслуживания на дому 1960944,91 тыс. рублей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регионального, территориальных координационных центров, поставщиков социальных услуг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регионального координационного центра на базе государственного казенного учреждения "Областной центр развития и контроля качества социальных услуг" (далее именуется - ГКУ "Областной центр развития и контроля качества социальных услуг")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региональный координационный центр (далее именуется - РКЦ) функционирует на базе ГКУ "Областной центр развития и контроля качества социальных услуг" (400087, Волгоград, ул. Новороссийская, д. 41)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работников в региональном координационном центре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штатном расписании ГКУ "Центр развития и контроля качества" - 5 штатных единиц работников, в том числе 4 главных специалиста и 1 начальник отдела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территориальных координационных центров (далее именуется - ТКЦ) на базе территориальных центров социальной защиты населения и организация работы экспертов по оценке нуждаемости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функционируют 43 ТКЦ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обеспечена деятельность 164 единиц специалистов - экспертов по оценке нуждаемости,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Алексеевскому району (403241, Волгоградская область, Алексеевский район, ст-ца Алексеевская, пер. Советский, д. 26)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Быковскому району (404062, Волгоградская область, Быковский район, р.п. Быково, ул. Куйбышева, д. 1)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Городищенскому району (403003, Волгоградская область, Городищенский район, р.п. Городище, ул. Промышленная, д. 6)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Даниловскому району (403371, Волгоградская область, Даниловский район, р.п. Даниловка, ул. Центральная, д. 8)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Дубовскому району (404002, Волгоградская область, Дубовский район, г. Дубовка, ул. Первомайская, д. 56)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Еланскому району (403732, Волгоградская область, Еланский район, р.п. Елань, ул. Гоголя, д. 5)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Жирновскому району (403791, Волгоградская область, Жирновский район, г. Жирновск, ул. Ломоносова, д. 62)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Иловлинскому району (403071, Волгоградская область, Иловлинский район, р.п. Иловля, пл. Ленина, д. 1)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Калачевскому району (404507, Волгоградская область, Калачевский район, г. Калач-на-Дону, ул. Октябрьская, д. 125) - 5 единиц;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ЦСЗН по Камышинскому району (403874, Волгоградская область, Камышинский район, г. Камышин, ул. Юбилейная, д. 4а)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Киквидзенскому району (403221, Волгоградская область, Киквидзенский район, ст-ца Преображенская, ул. Энгельса, д. 24)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Клетскому району (403562, Волгоградская область, Клетский район, ст-ца Клетская, ул. Ленина, д. 45)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Котельниковскому району (404354, Волгоградская область, Котельниковский район, г. Котельниково, ул. Советская, д. 19)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Котовскому району (403805, Волгоградская область, Котовский район, г. Котово, ул. Школьная, д. 1)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Ленинскому району (404620, Волгоградская область, Ленинский район, г. Ленинск, ул. Ленина, д. 205)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Нехаевскому району (403171, Волгоградская область, Нехаевский район, ст-ца Нехаевская, ул. Рабочая, д. 7)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Николаевскому району (404033, Волгоградская область, Николаевский район, г. Николаевск, ул. Мира, д. 9/4) - 4 единицы;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ЦСЗН по Новоаннинскому району (403958, Волгоградская область, Новоаннинский район, г. Новоаннинский, ул. Мира, д. 41) - 5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Новониколаевскому району (403901, Волгоградская область, Новониколаевский район, р.п. Новониколаевский, ул. Советская, д. 10а)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Октябрьскому району (404321, Волгоградская область, Октябрьский район, р.п. Октябрьский, ул. Центральная, д. 20)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Ольховскому району (403651, Волгоградская область, Ольховский район, с. Ольховка, ул. Советская, д. 24)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Палласовскому району (404264, Волгоградская область, Палласовский район, г. Палласовка, ул. Первомайская, д. 1б)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Кумылженскому району (403402, Волгоградская область, Кумылженский район, ст-ца Кумылженская, ул. Пушкина, д. 3)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Руднянскому району (403601, Волгоградская область, Руднянский район, р.п. Рудня, ул. Октябрьская, д. 112)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Светлоярскому району (404171, Волгоградская область, Светлоярский район, р.п. Светлый Яр, пер. Театральный, д. 19)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Серафимовичскому району (403441, Волгоградская область, Серафимовичский район, г. Серафимович, ул. Октябрьская, д. 65) - 3 единицы;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ЦСЗН по Среднеахтубинскому району (404143, Волгоградская область, Среднеахтубинский район, р.п. Средняя Ахтуба, ул. Партизанская, д. 51)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Старополтавскому району (404211, Волгоградская область, Старополтавский район, с. Старая Полтавка, ул. Центральная, д. 87)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Суровикинскому району (404415, Волгоградская область, Суровикинский район, г. Суровикино, 2-й мкр-н, д. 3) - 6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Чернышковскому району (404462, Волгоградская область, Чернышковский район, р.п. Чернышковский, ул. Советская, д. 84)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г. Волжскому (404122, Волгоградская область, г. Волжский, ул. Кирова, д. 17) - 10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г. Камышину (403886, Волгоградская область, г. Камышин, 6 мкр-н, д. 1) - 6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городскому округу г. Михайловка (403343, Волгоградская область, г. Михайловка, ул. Некрасова, д. 24/2) - 6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г. Урюпинску и Урюпинскому району (403113, Волгоградская область, г. Урюпинск, пер. Селиверстова, д. 19) - 6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г. Фролово и Фроловскому району (403538, Волгоградская область, г. Фролово, ул. Пролетарская, д. 14/2) - 7 единиц;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ЦСЗН по Ворошиловскому району Волгограда (400001, Волгоград, ул. Козловская, д. 3) - 2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Дзержинскому району Волгограда (400075, Волгоград, ул. Полесская, д. 3а) - 7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Кировскому району Волгограда (400067, Волгоград, ул. 64-й Армии, д. 16)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Красноармейскому району Волгограда (400055, Волгоград, ул. им. Фадеева, д. 17) - 5 единиц;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Краснооктябрьскому району Волгограда (400123, Волгоград, ул. Депутатская, д. 1)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Советскому району Волгограда (400011, Волгоград, просп. Университетский, д. 45) - 4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Тракторозаводскому району Волгограда (400006, Волгоград, ул. Дзержинского, д. 2а) - 3 единицы;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ЦСЗН по Центральному району Волгограда (400087, Волгоград, ул. Невская, д. 8) - 2 единицы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пунктов проката технических средств реабилитации на базе организаций социального обслуживания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обеспечено функционирование 42 пунктов проката технических средств реабилитации на базе организаций социального обслуживания в соответствии с </w:t>
            </w:r>
            <w:hyperlink w:history="0" r:id="rId16" w:tooltip="Приказ комитета социальной защиты населения Волгоградской обл. от 31.03.2021 N 590 (ред. от 25.06.2024) &quot;Об утверждении Положения о пунктах проката технических средств реабилитации, созданных на базе центров социального обслуживания населения в рамках внедрения системы долговременного ухода за гражданами пожилого возраста и инвалидам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центров социального обслуживания населения, на базе которых создаются пункты проката технических средств реабилитации в рамках внедрения системы долговременного ухода за гражданами пожилого возраста и инвалидами, утвержденным приказом Облкомсоцзащиты от 31 марта 2021 г. N 590 "Об утверждении Положения о пунктах проката технических средств реабилитации, созданных на базе центров социального обслуживания населения в рамках внедрения системы долговременного ухода за гражданами пожилого возраста и инвалидами"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"школ ухода" на базе организаций социального обслуживания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обеспечено функционирование 44 "школ ухода" на базе государственных организаций социального обслуживания Волгоградской области, в соответствии с </w:t>
            </w:r>
            <w:hyperlink w:history="0" r:id="rId17" w:tooltip="Приказ комитета социальной защиты населения Волгоградской обл. от 09.01.2020 N 1 (ред. от 25.06.2024) &quot;Об организации деятельности &quot;Школы ухода&quot; на базе государственных организаций социального обслуживания Волгоградской област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, утвержденным приказом Облкомсоцзащиты от 09 января 2020 г. N 1 "Об организации деятельности "школы ухода" на базе государственных организаций социального обслуживания Волгоградской области"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Мероприятия по подготовке и дополнительному профессиональному обучению сотрудников организаций социального обслуживания в рамках пилотного проекта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Оценка потребности в экспертах по оценке нуждаемости, организаторах ухода и работниках РКЦ и ТКЦ (специалистах по социальной работе), а также поиск кандидатов на данные должности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подобраны эксперты по оценке нуждаемости, организаторы ухода и работники РКЦ и ТКЦ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Оценка потребности в помощниках по уходу, а также поиск кандидатов на данные должности (постоянно)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организации социального обслуживания населения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подобраны помощники по уходу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обучения экспертов по оценке нуждаемости по программе "Экспертная деятельность по определению индивидуальной потребности граждан в социальном обслуживании, в том числе в социальных услугах по уходу"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организовано обучение 164 работников регионального координационного центра и территориального координационного центра по программе обучения, в том числе специалистами, прошедшими обучение в учебно-методическом центре Фонда "Старость в радость" по программе повышения квалификации "Обучение основам преподавания методики определения потребности в уходе"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обучения работников организаций социального обслуживания, участвующих в организации и предоставлении социальных услуг по уходу (помощники по уходу) по профессиональной программе "Помощник по уходу"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ГБУ СО "Центральный ЦСОН"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 базе учебного центра, действующего при ГБУ СО "Центральный ЦСОН", организовано обучение не менее 300 помощников по уходу поставщиков социальных услуг по профессиональной программе обучения по должности "Помощник по уходу"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2728,51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Разработка и организация обучения работников, участвующих в организации оказания социальных услуг по уходу (организаторы ухода) по обучающему курсу "Организатор ухода"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ГБУ СО "Центральный ЦСОН"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 базе учебного центра, действующего при ГБУ СО "Центральный ЦСОН", организовано обучение не менее 50 человек по обучающему курсу "Организатор ухода"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предоставления социальных услуг по уходу в рамках системы долговременного ухода поставщиками социальных услуг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Обеспечение функционирования организаций социального обслуживания - государственных поставщиков социальных услуг, предоставляющих социальные услуги по уходу на дому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Перечень государственных организаций социального обслуживания, предоставляющих услуги по уходу на дому: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"Алексеевский ЦСОН" (403241, Волгоградская область, Алексеевский район, ст-ца Алексеевская, пер. Советский, д. 26);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"Быковский ЦСОН" (404062, Волгоградская область, Быковский район, р.п. Быково, ул. Куйбышева, д. 1);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"Волжский ЦСОН" (404122, Волгоградская область, г. Волжский, ул. Кирова, д. 22);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"Даниловский ЦСОН" (403371, Волгоградская область, Даниловский район, р.п. Даниловка, ул. Коммунистическая, д. 13);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"Дубовский ЦСОН" (404002, Волгоградская область, Дубовский район, г. Дубовка, ул. Первомайская, д. 56);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"Жирновский ЦСОН" (403791, Волгоградская область, Жирновский район, г. Жирновск, ул. Строителей, д. 9а);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"Иловлинский ЦСОН" (403071, Волгоградская область, Иловлинский район, р. п. Иловля, ул. Спортивная, д. 20);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"Калачевский ЦСОН" (404503, Волгоградская область, Калачевский район, г. Калач-на-Дону, ул. Маяковского, д. 6);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"Киквидзенский ЦСОН" (403221, Волгоградская область, Киквидзенский район, ст-ца Преображенская, ул. Ленина, д. 67);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"Кировский ЦСОН" (400059, Волгоград, ул. им. Губкина, д. 11);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СО "Котельниковский ЦСОН" (404354, Волгоградская область, Котельниковский район, г. Котельниково, ул. Ленина, д. 6);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"Кумылженский ЦСОН" (403402, Волгоградская область, Кумылженский район, ст-ца Кумылженская, ул. Ленина, д. 5/2);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"Ленинский ЦСОН" (404620, Волгоградская область, Ленинский район, г. Ленинск, ул. Ленина, д. 208г);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"Нехаевский ЦСОН" (403171, Волгоградская область, Нехаевский район, ст-ца Нехаевская, ул. Гагарина, д. 17);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"Николаевский ЦСОН" (404033, Волгоградская область, Николаевский район, г. Николаевск, ул. Ленина, д. 19);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"Новониколаевский ЦСОН" (403901, Волгоградская область, Новониколаевский район, р. п. Новониколаевский, ул. Советская, д. 10а);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"Октябрьский ЦСОН" (404321, Волгоградская область, Октябрьский район, р. п. Октябрьский, ул. Центральная, д. 19);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"Ольховский ЦСОН" (403651, Волгоградская область, Ольховский район, с. Ольховка, ул. Базарная, д. 10);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"Палласовский ЦСОН" (404263, Волгоградская область, Палласовский район, г. Палласовка ул. Ушакова, д. 2);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ГКУ СО "Руднянский ЦСОН" (403601, Волгоградская область, Руднянский район, р. п. Рудня, ул. Красная, д. 4а);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"Светлоярский ЦСОН" (404171, Волгоградская область, Светлоярский район, р. п. Светлый Яр, ул. Мелиоративная, д. 3);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"Серафимовичский ЦСОН" (403441, Волгоградская область, Серафимовичский район, г. Серафимович, ул. Октябрьская, д. 65);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"Советский ЦСОН" (400011, Волгоград, ул. Электролесовская, д. 5а);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"Старополтавский ЦСОН" (404211, Волгоградская область, Старополтавский район, с. Старая Полтавка, ул. Победы, д. 53/1);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"Суровикинский ЦСОН" (404415, Волгоградская область, Суровикинский район, г. Суровикино, 2-й мкр-н, д. 3);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"Центральный ЦСОН" (400066, Волгоград, ул. Голубинская, д. 18);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"Чернышковский ЦСОН" (404462, Волгоградская область, Чернышковский район, р.п. Чернышковский, ул. Цимлянская, д. 10);</w:t>
            </w:r>
          </w:p>
          <w:p>
            <w:pPr>
              <w:pStyle w:val="0"/>
            </w:pPr>
            <w:r>
              <w:rPr>
                <w:sz w:val="20"/>
              </w:rPr>
              <w:t xml:space="preserve">ГКУ СО "Дзержинский ЦСОН" (400075, Волгоград, ул. Полесская, д. 3);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"Тракторозаводский ЦСОН" (400125, Волгоград, ул. Н. Отрады, д. 26а);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ГБУ СО "Красноармейский ЦСОН" (400086, Волгоград, ул. Судостроительная, д. 43)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Обеспечение функционирования организаций социального обслуживания - негосударственных поставщиков социальных услуг, предоставляющих социальные услуги по уходу на дому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определен перечень негосударственных поставщиков социальных услуг в результате проведения конкурсного отбора на предоставление субсидий социально ориентированным некоммерческим организациям, предоставляющим социальные услуги по уходу гражданам пожилого возраста и инвалидам, нуждающимся в уходе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организаторов ухода в организациях социального обслуживания - поставщиках социальных услуг, предоставляющих услуги на дому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 менее 50 штатных единиц специалистов, выполняющих функции организатора ухода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Организация работы помощников по уходу в государственных организациях социального обслуживания - поставщиках социальных услуг, предоставляющих услуги по уходу на дому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трудоустроено в организации социального обслуживания не менее 250 помощников по уходу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162955,08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гражданам, нуждающимся в уходе, социальных услуг по уходу в рамках системы долговременного ухода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организации социального обслуживания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старше трудоспособного возраста и инвалидов, получающих социальные услуги в рамках системы долговременного ухода, - 5063 человека, из них 2316 человек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2212 человек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535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885029,29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582668,68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296313,40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6047,21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 гражданам пожилого возраста и инвалидам, нуждающимся в уходе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161952,22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158713,18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3239,04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январе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- 0 человек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января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феврале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- 61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24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31 человек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6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февраля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28 февраля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2019,25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1978,77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40,35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марте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- 61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24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31 человек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6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марта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марта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2221,03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2176,61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44,42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апреле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- 483 человека,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241 человек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48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апреля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30 апреля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17225,05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16880,55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344,50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мае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мая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мая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17711,83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17357,59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352,24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июне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июня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30 июня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17309,29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16963,10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346,19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июле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июля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июля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17711,83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17357,59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354,24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августе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августа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августа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17711,83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17357,59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354,24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сентябре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сентября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30 сентября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17309,29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16963,10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346,19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4.5.1.10.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октябре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октября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октября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17711,83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17357,59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354,24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4.5.1.11.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ноябре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ноября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ноября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17309,29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16963,10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346,19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4.5.1.12.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субсидий социально ориентированным некоммерческим организациям, предоставляющим социальные услуги по уходу, включаемые в социальный пакет долговременного ухода, бесплатно в форме социального обслуживания на дому, в декабре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- 486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194 человека - 3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243 человека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49 человек - 1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декабря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17711,83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17357,59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354,24</w:t>
            </w:r>
          </w:p>
        </w:tc>
      </w:tr>
      <w:tr>
        <w:tc>
          <w:tcPr>
            <w:gridSpan w:val="8"/>
            <w:tcW w:w="16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(пп. 4.5.1 в ред. </w:t>
            </w:r>
            <w:hyperlink w:history="0" r:id="rId18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Губернатора Волгоградской обл. от 16.07.2025 N 398)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гражданам, нуждающимся в уходе, социальных услуг по уходу на дому в рамках системы долговременного ухода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организации социального обслуживания Волгоградской области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нуждающихся в уходе, получающих социальные услуги по уходу на дому в рамках системы долговременного ухода, составляет 3659 человек, из них:</w:t>
            </w:r>
          </w:p>
          <w:p>
            <w:pPr>
              <w:pStyle w:val="0"/>
            </w:pPr>
            <w:r>
              <w:rPr>
                <w:sz w:val="20"/>
              </w:rPr>
              <w:t xml:space="preserve">486 человек - 1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1969 человек - 2 уровня нуждаемости;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1204 человека - 3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723077,07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582668,68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137600,22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2808,17</w:t>
            </w:r>
          </w:p>
        </w:tc>
      </w:tr>
      <w:tr>
        <w:tc>
          <w:tcPr>
            <w:gridSpan w:val="8"/>
            <w:tcW w:w="160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(пп. 4.5.2 в ред. </w:t>
            </w:r>
            <w:hyperlink w:history="0" r:id="rId19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Губернатора Волгоградской обл. от 16.07.2025 N 398)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гражданам, нуждающимся в уходе, социальных услуг по уходу, в рамках системы долговременного ухода в стационарной форме социального обслуживания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стационарные организации социального обслуживания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численность граждан, нуждающихся в уходе, получающих социальные услуги по уходу в рамках системы долговременного ухода в стационарной форме социального обслуживания, - 918 человек - 3 уровня нуждаемости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 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4.5.4.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Определение перечня стационарных организаций социального обслуживания, в которых гражданам, нуждающимся в уходе, предоставляются социальные услуги по уходу в рамках системы долговременного ухода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Облкомсоцзащиты, стационарные организации социального обслуживания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перечень стационарных организаций социального обслуживания, в которых гражданам, нуждающимся в уходе, предоставляются социальные услуги по уходу в рамках системы долговременного ухода: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"Абганеровский ДПИ";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"Бударинский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"Волжский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"Волгоградский ПНИ"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"Даниловский ДПИ";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"Ергенинский ДПИ"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"Жирновский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"Иловатский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"Калачевский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"Котовский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"Мачешанский ДПИ";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"Нижнедобринский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"Нижнечирский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"Палласовский ДПИ";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"Суровикинский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"Урюпинский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"Усть-Бузулукский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"Харьковский ДПИ";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"Царевский ПНИ";</w:t>
            </w:r>
          </w:p>
          <w:p>
            <w:pPr>
              <w:pStyle w:val="0"/>
            </w:pPr>
            <w:r>
              <w:rPr>
                <w:sz w:val="20"/>
              </w:rPr>
              <w:t xml:space="preserve">ГБССУ СО ГПВИ "ВОГЦ";</w:t>
            </w:r>
          </w:p>
          <w:p>
            <w:pPr>
              <w:pStyle w:val="0"/>
            </w:pPr>
            <w:r>
              <w:rPr>
                <w:sz w:val="20"/>
              </w:rPr>
              <w:t xml:space="preserve">АНО "Пансионат Благодать";</w:t>
            </w:r>
          </w:p>
          <w:p>
            <w:pPr>
              <w:pStyle w:val="0"/>
            </w:pPr>
            <w:r>
              <w:rPr>
                <w:sz w:val="20"/>
              </w:rPr>
              <w:t xml:space="preserve">АНО СО "Достойный возраст"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01 января 2025 г.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рамках текущего финансирования</w:t>
            </w:r>
          </w:p>
        </w:tc>
      </w:tr>
      <w:t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1050712,88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748352,27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296313,40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областной бюджет (в рамках софинансирования)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6047,21</w:t>
            </w:r>
          </w:p>
        </w:tc>
      </w:tr>
    </w:tbl>
    <w:p>
      <w:pPr>
        <w:sectPr>
          <w:headerReference w:type="default" r:id="rId12"/>
          <w:headerReference w:type="first" r:id="rId12"/>
          <w:footerReference w:type="default" r:id="rId13"/>
          <w:footerReference w:type="first" r:id="rId13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23 декабря 2024 г. N 167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КАТЕГОРИЙ ГРАЖДАН, УЧИТЫВАЕМЫХ ПРИ РАСЧЕТЕ РЕЗУЛЬТАТА</w:t>
      </w:r>
    </w:p>
    <w:p>
      <w:pPr>
        <w:pStyle w:val="2"/>
        <w:jc w:val="center"/>
      </w:pPr>
      <w:r>
        <w:rPr>
          <w:sz w:val="20"/>
        </w:rPr>
        <w:t xml:space="preserve">РЕАЛИЗАЦИИ ПЛАНА МЕРОПРИЯТИЙ ("ДОРОЖНОЙ КАРТЫ") ПО СОЗДАНИЮ</w:t>
      </w:r>
    </w:p>
    <w:p>
      <w:pPr>
        <w:pStyle w:val="2"/>
        <w:jc w:val="center"/>
      </w:pPr>
      <w:r>
        <w:rPr>
          <w:sz w:val="20"/>
        </w:rPr>
        <w:t xml:space="preserve">СИСТЕМЫ ДОЛГОВРЕМЕННОГО УХОДА ЗА ГРАЖДАНАМИ ПОЖИЛОГО</w:t>
      </w:r>
    </w:p>
    <w:p>
      <w:pPr>
        <w:pStyle w:val="2"/>
        <w:jc w:val="center"/>
      </w:pPr>
      <w:r>
        <w:rPr>
          <w:sz w:val="20"/>
        </w:rPr>
        <w:t xml:space="preserve">ВОЗРАСТА И ИНВАЛИДАМИ, НУЖДАЮЩИМИСЯ В УХОДЕ, НА ТЕРРИТОРИИ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 В 2025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16.07.2025. - </w:t>
      </w:r>
      <w:hyperlink w:history="0" r:id="rId20" w:tooltip="Постановление Губернатора Волгоградской обл. от 16.07.2025 N 398 &quot;О внесении изменений в постановление Губернатора Волгоградской области от 23 декабря 2024 г. N 167 &quot;Об утверждении Плана мероприятий (&quot;дорожной карты&quot;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Волгоградской обл. от 16.07.2025 N 398.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23.12.2024 N 167</w:t>
            <w:br/>
            <w:t>(ред. от 16.07.2025)</w:t>
            <w:br/>
            <w:t>"Об утверждении Плана мероприятий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23.12.2024 N 167</w:t>
            <w:br/>
            <w:t>(ред. от 16.07.2025)</w:t>
            <w:br/>
            <w:t>"Об утверждении Плана мероприятий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0&amp;n=300347&amp;dst=100010" TargetMode = "External"/><Relationship Id="rId9" Type="http://schemas.openxmlformats.org/officeDocument/2006/relationships/hyperlink" Target="https://login.consultant.ru/link/?req=doc&amp;base=LAW&amp;n=485045&amp;dst=95786" TargetMode = "External"/><Relationship Id="rId10" Type="http://schemas.openxmlformats.org/officeDocument/2006/relationships/hyperlink" Target="https://login.consultant.ru/link/?req=doc&amp;base=RLAW180&amp;n=300347&amp;dst=100010" TargetMode = "External"/><Relationship Id="rId11" Type="http://schemas.openxmlformats.org/officeDocument/2006/relationships/hyperlink" Target="https://login.consultant.ru/link/?req=doc&amp;base=RLAW180&amp;n=300347&amp;dst=100012" TargetMode = 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yperlink" Target="https://login.consultant.ru/link/?req=doc&amp;base=RLAW180&amp;n=169981" TargetMode = "External"/><Relationship Id="rId15" Type="http://schemas.openxmlformats.org/officeDocument/2006/relationships/hyperlink" Target="https://login.consultant.ru/link/?req=doc&amp;base=RLAW180&amp;n=285757" TargetMode = "External"/><Relationship Id="rId16" Type="http://schemas.openxmlformats.org/officeDocument/2006/relationships/hyperlink" Target="https://login.consultant.ru/link/?req=doc&amp;base=RLAW180&amp;n=280935&amp;dst=100229" TargetMode = "External"/><Relationship Id="rId17" Type="http://schemas.openxmlformats.org/officeDocument/2006/relationships/hyperlink" Target="https://login.consultant.ru/link/?req=doc&amp;base=RLAW180&amp;n=280922&amp;dst=100402" TargetMode = "External"/><Relationship Id="rId18" Type="http://schemas.openxmlformats.org/officeDocument/2006/relationships/hyperlink" Target="https://login.consultant.ru/link/?req=doc&amp;base=RLAW180&amp;n=300347&amp;dst=100012" TargetMode = "External"/><Relationship Id="rId19" Type="http://schemas.openxmlformats.org/officeDocument/2006/relationships/hyperlink" Target="https://login.consultant.ru/link/?req=doc&amp;base=RLAW180&amp;n=300347&amp;dst=100205" TargetMode = "External"/><Relationship Id="rId20" Type="http://schemas.openxmlformats.org/officeDocument/2006/relationships/hyperlink" Target="https://login.consultant.ru/link/?req=doc&amp;base=RLAW180&amp;n=300347&amp;dst=10022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Волгоградской обл. от 23.12.2024 N 167
(ред. от 16.07.2025)
"Об утверждении Плана мероприятий ("дорожной карты") по созданию системы долговременного ухода за гражданами пожилого возраста и инвалидами, нуждающимися в уходе, на территории Волгоградской области в 2025 году"</dc:title>
  <dcterms:created xsi:type="dcterms:W3CDTF">2025-12-12T08:15:08Z</dcterms:created>
</cp:coreProperties>
</file>