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комитета образования, науки и молодежной политики Волгоградской обл. от 01.08.2018 N 101</w:t>
              <w:br/>
              <w:t xml:space="preserve">(ред. от 21.11.2022)</w:t>
              <w:br/>
              <w:t xml:space="preserve">"Об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02.06.2023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КОМИТЕТ ОБРАЗОВАНИЯ, НАУКИ И МОЛОДЕЖНОЙ ПОЛИТИКИ</w:t>
      </w:r>
    </w:p>
    <w:p>
      <w:pPr>
        <w:pStyle w:val="2"/>
        <w:jc w:val="center"/>
      </w:pPr>
      <w:r>
        <w:rPr>
          <w:sz w:val="20"/>
        </w:rPr>
        <w:t xml:space="preserve">ВОЛГОГРАДСКОЙ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1 августа 2018 г. N 101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ОБРАЗОВАНИИ РАБОЧЕЙ ГРУППЫ ПО ОЦЕНКЕ КАЧЕСТВА ОБЩЕСТВЕННО</w:t>
      </w:r>
    </w:p>
    <w:p>
      <w:pPr>
        <w:pStyle w:val="2"/>
        <w:jc w:val="center"/>
      </w:pPr>
      <w:r>
        <w:rPr>
          <w:sz w:val="20"/>
        </w:rPr>
        <w:t xml:space="preserve">ПОЛЕЗНЫХ УСЛУГ, ОКАЗЫВАЕМЫХ СОЦИАЛЬНО ОРИЕНТИРОВАННОЙ</w:t>
      </w:r>
    </w:p>
    <w:p>
      <w:pPr>
        <w:pStyle w:val="2"/>
        <w:jc w:val="center"/>
      </w:pPr>
      <w:r>
        <w:rPr>
          <w:sz w:val="20"/>
        </w:rPr>
        <w:t xml:space="preserve">НЕКОММЕРЧЕСКОЙ ОРГАНИЗАЦИЕЙ В СООТВЕТСТВИИ С КРИТЕРИЯМИ,</w:t>
      </w:r>
    </w:p>
    <w:p>
      <w:pPr>
        <w:pStyle w:val="2"/>
        <w:jc w:val="center"/>
      </w:pPr>
      <w:r>
        <w:rPr>
          <w:sz w:val="20"/>
        </w:rPr>
        <w:t xml:space="preserve">УСТАНОВЛЕННЫМИ ПОСТАНОВЛЕНИЕМ ПРАВИТЕЛЬСТВА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01.06.2020 </w:t>
            </w:r>
            <w:hyperlink w:history="0" r:id="rId7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8" w:tooltip="Приказ комитета образования, науки и молодежной политики Волгоградской обл. от 30.07.2020 N 94 &quot;О внесении изменения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21.11.2022 </w:t>
            </w:r>
            <w:hyperlink w:history="0" r:id="rId9" w:tooltip="Приказ комитета образования, науки и молодежной политики Волгоградской обл. от 21.11.2022 N 92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92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со </w:t>
      </w:r>
      <w:hyperlink w:history="0" r:id="rId10" w:tooltip="Федеральный закон от 12.01.1996 N 7-ФЗ (ред. от 27.06.2018) &quot;О некоммерческих организациях&quot; ------------ Недействующая редакция {КонсультантПлюс}">
        <w:r>
          <w:rPr>
            <w:sz w:val="20"/>
            <w:color w:val="0000ff"/>
          </w:rPr>
          <w:t xml:space="preserve">статьей 31.4</w:t>
        </w:r>
      </w:hyperlink>
      <w:r>
        <w:rPr>
          <w:sz w:val="20"/>
        </w:rPr>
        <w:t xml:space="preserve"> Федерального закона от 12 января 1996 г. N 7-ФЗ "О некоммерческих организациях", </w:t>
      </w:r>
      <w:hyperlink w:history="0" r:id="rId11" w:tooltip="Постановление Правительства РФ от 26.01.2017 N 89 (ред. от 24.01.2018) &quot;О реестре некоммерческих организаций - исполнителей общественно полезных услуг&quot; (вместе с &quot;Правилами принятия решения о признании социально ориентированной некоммерческой организации исполнителем общественно полезных услуг&quot;, &quot;Правилами ведения реестра некоммерческих организаций - исполнителей общественно полезных услуг&quot;)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26 января 2017 г. N 89 "О реестре некоммерческих организаций - исполнителей общественно полезных услуг", </w:t>
      </w:r>
      <w:hyperlink w:history="0" r:id="rId12" w:tooltip="Постановление Правительства РФ от 27.10.2016 N 1096 (ред. от 27.07.2017) &quot;Об утверждении перечня общественно полезных услуг и критериев оценки качества их оказания&quot; ------------ Недействующая редакция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27 октября 2016 г. N 1096 "Об утверждении перечня общественно полезных услуг и критериев оценки качества их оказания", </w:t>
      </w:r>
      <w:hyperlink w:history="0" r:id="rId13" w:tooltip="Постановление Администрации Волгоградской обл. от 23.12.2019 N 651-п &quot;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Администрации Волгоградской области от 23 декабря 2019 г. N 651-п "Об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Федерации", </w:t>
      </w:r>
      <w:hyperlink w:history="0" r:id="rId14" w:tooltip="Постановление Губернатора Волгоградской обл. от 13.12.2017 N 849 (ред. от 14.07.2018) &quot;Об утверждении Положения о комитете образования, науки и молодежной политики Волгоградской области&quot; ------------ Недействующая редакция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о комитете образования, науки и молодежной политики Волгоградской области, утвержденным постановлением Губернатора Волгоградской области от 13 декабря 2017 г. N 849 "Об утверждении Положения о комитете образования, науки и молодежной политики Волгоградской области", приказываю: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5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01.06.2020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Образовать рабочую группу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Федерации, и утвердить ее </w:t>
      </w:r>
      <w:hyperlink w:history="0" w:anchor="P45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согласно приложению.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 прилагаемое </w:t>
      </w:r>
      <w:hyperlink w:history="0" w:anchor="P123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рабочей группе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Определить ответственным за рассмотрением заявлений о выдаче заключений о соответствии качества общественно полезных услуг, оказываемых социально ориентированной некоммерческой организацией, критериям, установленными постановлением Правительства Российской Федерации, осуществляющей деятельность в сфере полномочий комитета образования, науки и молодежной политики Волгоградской области, и прилагаемых документов отдел ведомственных информационных систем комитета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6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01.06.2020 N 58)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Исключен с 01.06.2020 - </w:t>
      </w:r>
      <w:hyperlink w:history="0" r:id="rId17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01.06.2020 N 58.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Контроль за исполнением приказа возложить на заместителя председателя комитета образования, науки и молодежной политики Волгоградской области С.А. Королькова.</w:t>
      </w:r>
    </w:p>
    <w:p>
      <w:pPr>
        <w:pStyle w:val="0"/>
        <w:jc w:val="both"/>
      </w:pPr>
      <w:r>
        <w:rPr>
          <w:sz w:val="20"/>
        </w:rPr>
        <w:t xml:space="preserve">(п. 5 в ред. </w:t>
      </w:r>
      <w:hyperlink w:history="0" r:id="rId18" w:tooltip="Приказ комитета образования, науки и молодежной политики Волгоградской обл. от 21.11.2022 N 92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21.11.2022 N 92)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Настоящий приказ вступает в силу со дня его подписания и подлежит официальному опубликованию.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Председатель 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 и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Л.М.САВИНА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приказу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01 августа 2018 г. N 101</w:t>
      </w:r>
    </w:p>
    <w:p>
      <w:pPr>
        <w:pStyle w:val="0"/>
        <w:jc w:val="both"/>
      </w:pPr>
      <w:r>
        <w:rPr>
          <w:sz w:val="20"/>
        </w:rPr>
      </w:r>
    </w:p>
    <w:bookmarkStart w:id="45" w:name="P45"/>
    <w:bookmarkEnd w:id="45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РАБОЧЕЙ ГРУППЫ ПО ОЦЕНКЕ КАЧЕСТВА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В СООТВЕТСТВИИ С КРИТЕРИЯМИ, УСТАНОВЛЕННЫМИ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9" w:tooltip="Приказ комитета образования, науки и молодежной политики Волгоградской обл. от 21.11.2022 N 92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приказа</w:t>
              </w:r>
            </w:hyperlink>
            <w:r>
              <w:rPr>
                <w:sz w:val="20"/>
                <w:color w:val="392c69"/>
              </w:rPr>
              <w:t xml:space="preserve">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21.11.2022 N 92)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8"/>
        <w:gridCol w:w="340"/>
        <w:gridCol w:w="5613"/>
      </w:tblGrid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Корольков</w:t>
            </w:r>
          </w:p>
          <w:p>
            <w:pPr>
              <w:pStyle w:val="0"/>
            </w:pPr>
            <w:r>
              <w:rPr>
                <w:sz w:val="20"/>
              </w:rPr>
              <w:t xml:space="preserve">Сергей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области, руководитель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Атопова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Юлия Валерьевна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ведомственных информационных систем комитета образования, науки и молодежной политики Волгоградской области, заместитель руководителя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Аврамова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Борисовна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государственного контроля в сфере организации отдыха и оздоровления детей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Бескровная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Константиновна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консультант отдела ведомственных информационных систем комитета образования, науки и молодежной политики Волгоградской области, секретарь рабочей группы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Высоцкая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Наталья Александровна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профессионального образования и науки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Землянская</w:t>
            </w:r>
          </w:p>
          <w:p>
            <w:pPr>
              <w:pStyle w:val="0"/>
            </w:pPr>
            <w:r>
              <w:rPr>
                <w:sz w:val="20"/>
              </w:rPr>
              <w:t xml:space="preserve">Ульяна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общего образования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Куликова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Светлана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ректор государственного автономного учреждения дополнительного профессионального образования "Волгоградская государственная академия последипломного образования"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Лунева</w:t>
            </w:r>
          </w:p>
          <w:p>
            <w:pPr>
              <w:pStyle w:val="0"/>
            </w:pPr>
            <w:r>
              <w:rPr>
                <w:sz w:val="20"/>
              </w:rPr>
              <w:t xml:space="preserve">Яха Хасанбековна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дополнительного образования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Ребров</w:t>
            </w:r>
          </w:p>
          <w:p>
            <w:pPr>
              <w:pStyle w:val="0"/>
            </w:pPr>
            <w:r>
              <w:rPr>
                <w:sz w:val="20"/>
              </w:rPr>
              <w:t xml:space="preserve">Роман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правового отдела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Сафронкин</w:t>
            </w:r>
          </w:p>
          <w:p>
            <w:pPr>
              <w:pStyle w:val="0"/>
            </w:pPr>
            <w:r>
              <w:rPr>
                <w:sz w:val="20"/>
              </w:rPr>
              <w:t xml:space="preserve">Иван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управления по надзору и контролю в сфере образования комитета образования, науки и молодежной политики Волгоградской области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Сеидов</w:t>
            </w:r>
          </w:p>
          <w:p>
            <w:pPr>
              <w:pStyle w:val="0"/>
            </w:pPr>
            <w:r>
              <w:rPr>
                <w:sz w:val="20"/>
              </w:rPr>
              <w:t xml:space="preserve"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заместитель председателя комитета образования, науки и молодежной политики Волгоградской области - начальник управления молодежной политики</w:t>
            </w:r>
          </w:p>
        </w:tc>
      </w:tr>
      <w:tr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Смирнова</w:t>
            </w:r>
          </w:p>
          <w:p>
            <w:pPr>
              <w:pStyle w:val="0"/>
            </w:pPr>
            <w:r>
              <w:rPr>
                <w:sz w:val="20"/>
              </w:rPr>
              <w:t xml:space="preserve">Татьяна Вячеславовна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начальник отдела специального образования комитета образования, науки и молодежной политики Волгоградской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отдела</w:t>
      </w:r>
    </w:p>
    <w:p>
      <w:pPr>
        <w:pStyle w:val="0"/>
        <w:jc w:val="right"/>
      </w:pPr>
      <w:r>
        <w:rPr>
          <w:sz w:val="20"/>
        </w:rPr>
        <w:t xml:space="preserve">ведомственных информационных</w:t>
      </w:r>
    </w:p>
    <w:p>
      <w:pPr>
        <w:pStyle w:val="0"/>
        <w:jc w:val="right"/>
      </w:pPr>
      <w:r>
        <w:rPr>
          <w:sz w:val="20"/>
        </w:rPr>
        <w:t xml:space="preserve">систем и документационного</w:t>
      </w:r>
    </w:p>
    <w:p>
      <w:pPr>
        <w:pStyle w:val="0"/>
        <w:jc w:val="right"/>
      </w:pPr>
      <w:r>
        <w:rPr>
          <w:sz w:val="20"/>
        </w:rPr>
        <w:t xml:space="preserve">обеспечения 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 и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К.С.СМИРНОВ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приказом</w:t>
      </w:r>
    </w:p>
    <w:p>
      <w:pPr>
        <w:pStyle w:val="0"/>
        <w:jc w:val="right"/>
      </w:pPr>
      <w:r>
        <w:rPr>
          <w:sz w:val="20"/>
        </w:rPr>
        <w:t xml:space="preserve">комитета образования, науки</w:t>
      </w:r>
    </w:p>
    <w:p>
      <w:pPr>
        <w:pStyle w:val="0"/>
        <w:jc w:val="right"/>
      </w:pPr>
      <w:r>
        <w:rPr>
          <w:sz w:val="20"/>
        </w:rPr>
        <w:t xml:space="preserve">и 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от 01.08.2018 N 101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РАБОЧЕЙ ГРУППЕ ПО ОЦЕНКЕ КАЧЕСТВА ОБЩЕСТВЕННО ПОЛЕЗНЫХ</w:t>
      </w:r>
    </w:p>
    <w:p>
      <w:pPr>
        <w:pStyle w:val="2"/>
        <w:jc w:val="center"/>
      </w:pPr>
      <w:r>
        <w:rPr>
          <w:sz w:val="20"/>
        </w:rPr>
        <w:t xml:space="preserve">УСЛУГ, ОКАЗЫВАЕМЫХ СОЦИАЛЬНО ОРИЕНТИРОВАННОЙ НЕКОММЕРЧЕСКОЙ</w:t>
      </w:r>
    </w:p>
    <w:p>
      <w:pPr>
        <w:pStyle w:val="2"/>
        <w:jc w:val="center"/>
      </w:pPr>
      <w:r>
        <w:rPr>
          <w:sz w:val="20"/>
        </w:rPr>
        <w:t xml:space="preserve">ОРГАНИЗАЦИЕЙ В СООТВЕТСТВИИ С КРИТЕРИЯМИ, УСТАНОВЛЕННЫМИ</w:t>
      </w:r>
    </w:p>
    <w:p>
      <w:pPr>
        <w:pStyle w:val="2"/>
        <w:jc w:val="center"/>
      </w:pPr>
      <w:r>
        <w:rPr>
          <w:sz w:val="20"/>
        </w:rPr>
        <w:t xml:space="preserve">ПОСТАНОВЛЕНИЕМ ПРАВИТЕЛЬСТВА РОССИЙСКОЙ ФЕДЕРАЦИИ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приказов комитета образования, науки и молодежной политики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Волгоградской обл. от 01.06.2020 </w:t>
            </w:r>
            <w:hyperlink w:history="0" r:id="rId20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58</w:t>
              </w:r>
            </w:hyperlink>
            <w:r>
              <w:rPr>
                <w:sz w:val="20"/>
                <w:color w:val="392c69"/>
              </w:rPr>
              <w:t xml:space="preserve">, от 30.07.2020 </w:t>
            </w:r>
            <w:hyperlink w:history="0" r:id="rId21" w:tooltip="Приказ комитета образования, науки и молодежной политики Волгоградской обл. от 30.07.2020 N 94 &quot;О внесении изменения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      <w:r>
                <w:rPr>
                  <w:sz w:val="20"/>
                  <w:color w:val="0000ff"/>
                </w:rPr>
                <w:t xml:space="preserve">N 94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Настоящее Положение определяет порядок и формы деятельности рабочей группы по оценке качества общественно полезных услуг, оказываемых социально ориентированной некоммерческой организацией, в соответствии с критериями, установленными постановлением Правительства Российской Федерации (далее именуется - рабочая группа).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Рабочая группа является коллегиальным органом, образованным в целях оценки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Рабочая группа в своей деятельности руководствуется административным </w:t>
      </w:r>
      <w:hyperlink w:history="0" r:id="rId22" w:tooltip="Постановление Администрации Волгоградской обл. от 23.12.2019 N 651-п &quot;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&quot; ------------ Утратил силу или отменен {КонсультантПлюс}">
        <w:r>
          <w:rPr>
            <w:sz w:val="20"/>
            <w:color w:val="0000ff"/>
          </w:rPr>
          <w:t xml:space="preserve">регламентом</w:t>
        </w:r>
      </w:hyperlink>
      <w:r>
        <w:rPr>
          <w:sz w:val="20"/>
        </w:rPr>
        <w:t xml:space="preserve">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Федерации, утвержденным постановлением Администрации Волгоградской области от 23 декабря 2019 г. N 651-п "Об утверждении административного регламента предоставления государственной услуги по оценке качества оказания общественно полезных услуг и выдаче заключения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1.3 введен </w:t>
      </w:r>
      <w:hyperlink w:history="0" r:id="rId23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01.06.2020 N 58)</w:t>
      </w:r>
    </w:p>
    <w:p>
      <w:pPr>
        <w:pStyle w:val="0"/>
        <w:spacing w:before="200" w:line-rule="auto"/>
        <w:ind w:firstLine="540"/>
        <w:jc w:val="both"/>
      </w:pPr>
      <w:hyperlink w:history="0" r:id="rId24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1.4</w:t>
        </w:r>
      </w:hyperlink>
      <w:r>
        <w:rPr>
          <w:sz w:val="20"/>
        </w:rPr>
        <w:t xml:space="preserve">. Рабочая группа осуществляет свою деятельность в соответствии с законами и иными нормативными правовыми актами Российской Федерации и Волгоградской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Основные задачи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Основными задачами рабочей группы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2.1. рассмотрение заявлений о выдаче заключений о соответствии качества общественно полезных услуг, оказываемых социально ориентированной некоммерческой организацией, критериям, установленным постановлением Правительства Российской Федерации, осуществляющей деятельность в сфере полномочий комитета образования, науки и молодежной политики Волгоградской области (далее именуется - заявление), и прилагаемых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оценка качества оказания общественно полезных услуг установленным критериям.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Права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Рабочая группа для выполнения возложенных на нее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 запрашивать в установленном порядке у органов исполнительной власти Волгоградской области, органов местного самоуправления муниципальных образований Волгоградской области, государственных и муниципальных учреждений, других организаций и общественных объединений материалы и информацию, необходимые для деятельности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3.2. заслушивать на своих заседаниях членов рабочей группы, а также не входящих в ее состав представителей органов государственной власти Волгоградской области, территориальных органов федеральных органов исполнительной власти и органов местного самоуправления муниципальных образований Волгоградской области, государственных и муниципальных учреждений, других организаций и общественных объединений, иных заинтересованных лиц по вопросам, отнесенным к компетенции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3.3. осуществлять иные мероприятия, направленные на полноту и своевременность осуществления возложенных на рабочую группу задач.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Организация деятельности рабочей группы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Состав рабочей группы утверждается приказом комитета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В состав рабочей группы входят: руководитель рабочей группы, заместитель руководителя рабочей группы, секретарь рабочей группы и другие члены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Руководитель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организует деятельность рабочей группы и обеспечивает контроль исполнения ее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назначает дату и время проведения заседаний рабочей группы; утверждает повестку дня заседаний рабочей группы; руководит заседаниями рабочей группы; подписывает протоколы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обладает правом решающего голоса при принятии решений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распределяет обязанности между членами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4.4. Заместитель руководителя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осуществляет функции руководителя рабочей группы в его отсутствие;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выполняет поручения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4.5. Секретарь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проекты повестки дня заседаний рабочей группы, организует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дате, месте и времени проведения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готовит протокол заседания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информирует членов рабочей группы о решениях, принятых на заседаниях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подписывает протоколы заседаний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4.6. Члены рабочей группы: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присутствуют на заседаниях рабочей группы и участвуют в обсуждении рассматриваемых вопросов и выработке решений;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готовят предложения к проекту повестки дня заседания рабочей группы, а также рекомендации по рассматриваемым вопросам и предложения в проекты решений заседаний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голосуют при принятии решений рабочей группы;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выполняют поручения руководителя рабочей группы.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4.7. Члены рабочей группы обладают равными правами при обсуждении рассматриваемых на заседании рабочей группы вопросов. Решения рабочей группы принимаются простым большинством голосов. При равенстве голосов членов рабочей группы, принявших участие в голосовании, голос руководителя рабочей группы (председательствующего на заседании) является решающим.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4.8. Заседание рабочей группы считается правомочным, если на нем присутствует более половины ее состава.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4.9. По решению руководителя рабочей группы или лица, исполняющего его обязанности, заседание рабочей группы может проводиться в дистанционной форме (без созыва заседания) путем проведения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случае принятия решения о проведении заочного голосования руководитель рабочей группы или лицо, исполняющее его обязанности, утверждает перечень вопросов, выносимых на заочное голосование, устанавливает дату окончания срока представления листов заочного голосования и дату подведения итогов заочного голосования, подписывает сообщение о проведении заочного голосования. При этом дата подведения итогов заочного голосования может быть назначена не ранее чем через 6 рабочих дней после истечения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Секретарь рабочей группы подготавливает листы заочного голосования и необходимые материалы.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Сообщение о проведении заочного голосования направляется секретарем рабочей группы членам рабочей группы по электронной почте, а в случае отсутствия у члена рабочей группы электронного почтового ящика посредством почтового отправления не позднее чем за пять рабочих дней до даты окончания срока представления заполненных опросных листов. К сообщению о проведении заочного голосования прилагаются листы заочного голосования и необходимые материалы по вопросам, выносимым на заочное голосование. В сообщении указываются даты окончания срока представления заполненных листов заочного голосования и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Лист заочного голосования должен содержать: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фамилию, имя и отчество члена рабочей группы, которому направляется лист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вопросы, вынесенные на голосование;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варианты голосования по каждому вопросу, выраженные формулировками "за", "против", "воздержался";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дату окончания срока представления листа заочного голосования и дату подведения итогов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Заочное голосование осуществляется путем проставления членом рабочей группы соответствующей отметки (за, против, воздержался) относительно каждого вопроса, содержащегося в листе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Заполненные листы заочного голосования передаются членами рабочей группы секретарю рабочей группы не позднее даты окончания срока их представления по электронной почте, а в случае отсутствия у члена рабочей группы электронного почтового ящика посредством почтового отправления.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 необходимости член рабочей группы вправе письменно высказать свое мнение по каждому вопросу, вынесенному на заочное голосование, и представить его не позднее установленной даты окончания срока представления листов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по вопросам, вынесенным на заочное голосование, считается принятым, если за него проголосовало более половины членов рабочей группы. В случае равенства голосов решающим считается голос руководителя рабочей группы или лица, исполняющего его обязанности.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Результаты заочного голосования заносятся секретарем рабочей группы в протокол заочного голосования, в котором указываются: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место и время составления протокола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дата подведения итогов заочного голосования;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члены рабочей группы, принявшие участие в заочном голосовании;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вопросы, вынесенные на заочное голосование, и результаты заочного голосования по каждому вопросу;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решения.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протоколу заочного голосования прилагаются листы заочного голосования.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Протокол заочного голосования подписывается руководителем рабочей группы или лицом, исполняющим его обязанности, и секретарем рабочей группы.</w:t>
      </w:r>
    </w:p>
    <w:p>
      <w:pPr>
        <w:pStyle w:val="0"/>
        <w:jc w:val="both"/>
      </w:pPr>
      <w:r>
        <w:rPr>
          <w:sz w:val="20"/>
        </w:rPr>
        <w:t xml:space="preserve">(п. 4.9 в ред. </w:t>
      </w:r>
      <w:hyperlink w:history="0" r:id="rId25" w:tooltip="Приказ комитета образования, науки и молодежной политики Волгоградской обл. от 30.07.2020 N 94 &quot;О внесении изменения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30.07.2020 N 94)</w:t>
      </w:r>
    </w:p>
    <w:p>
      <w:pPr>
        <w:pStyle w:val="0"/>
        <w:spacing w:before="200" w:line-rule="auto"/>
        <w:ind w:firstLine="540"/>
        <w:jc w:val="both"/>
      </w:pPr>
      <w:hyperlink w:history="0" r:id="rId26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4.10</w:t>
        </w:r>
      </w:hyperlink>
      <w:r>
        <w:rPr>
          <w:sz w:val="20"/>
        </w:rPr>
        <w:t xml:space="preserve">. Заседания рабочей группы проводятся в течение 5 дней со дня поступления заявления в комитет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7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4.11</w:t>
        </w:r>
      </w:hyperlink>
      <w:r>
        <w:rPr>
          <w:sz w:val="20"/>
        </w:rPr>
        <w:t xml:space="preserve">. Решения рабочей группы оформляются в течение двух рабочих дней со дня принятия протоколом, который подписывается руководителем рабочей группы (председательствующим на заседании) и секретарем рабочей группы и передается в комитет образования, науки и молодежной политики Волгоградской области.</w:t>
      </w:r>
    </w:p>
    <w:p>
      <w:pPr>
        <w:pStyle w:val="0"/>
        <w:spacing w:before="200" w:line-rule="auto"/>
        <w:ind w:firstLine="540"/>
        <w:jc w:val="both"/>
      </w:pPr>
      <w:hyperlink w:history="0" r:id="rId28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4.12</w:t>
        </w:r>
      </w:hyperlink>
      <w:r>
        <w:rPr>
          <w:sz w:val="20"/>
        </w:rPr>
        <w:t xml:space="preserve">. Организационно-техническое обеспечение деятельности рабочей группы осуществляет отдел ведомственных информационных систем комитета образования, науки и молодежной политики Волгоградской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9" w:tooltip="Приказ комитета образования, науки и молодежной политики Волгоградской обл. от 01.06.2020 N 58 &quot;О внесении изменений в приказ комитета образования, науки и молодежной политики Волгоградской области от 01 августа 2018 г. N 101 &quot;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&quot; {КонсультантПлюс}">
        <w:r>
          <w:rPr>
            <w:sz w:val="20"/>
            <w:color w:val="0000ff"/>
          </w:rPr>
          <w:t xml:space="preserve">приказа</w:t>
        </w:r>
      </w:hyperlink>
      <w:r>
        <w:rPr>
          <w:sz w:val="20"/>
        </w:rPr>
        <w:t xml:space="preserve"> комитета образования, науки и молодежной политики Волгоградской обл. от 01.06.2020 N 58)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И.о. начальника отдела</w:t>
      </w:r>
    </w:p>
    <w:p>
      <w:pPr>
        <w:pStyle w:val="0"/>
        <w:jc w:val="right"/>
      </w:pPr>
      <w:r>
        <w:rPr>
          <w:sz w:val="20"/>
        </w:rPr>
        <w:t xml:space="preserve">ведомственных информационных</w:t>
      </w:r>
    </w:p>
    <w:p>
      <w:pPr>
        <w:pStyle w:val="0"/>
        <w:jc w:val="right"/>
      </w:pPr>
      <w:r>
        <w:rPr>
          <w:sz w:val="20"/>
        </w:rPr>
        <w:t xml:space="preserve">систем и документационного</w:t>
      </w:r>
    </w:p>
    <w:p>
      <w:pPr>
        <w:pStyle w:val="0"/>
        <w:jc w:val="right"/>
      </w:pPr>
      <w:r>
        <w:rPr>
          <w:sz w:val="20"/>
        </w:rPr>
        <w:t xml:space="preserve">обеспечения комитета</w:t>
      </w:r>
    </w:p>
    <w:p>
      <w:pPr>
        <w:pStyle w:val="0"/>
        <w:jc w:val="right"/>
      </w:pPr>
      <w:r>
        <w:rPr>
          <w:sz w:val="20"/>
        </w:rPr>
        <w:t xml:space="preserve">образования, науки и</w:t>
      </w:r>
    </w:p>
    <w:p>
      <w:pPr>
        <w:pStyle w:val="0"/>
        <w:jc w:val="right"/>
      </w:pPr>
      <w:r>
        <w:rPr>
          <w:sz w:val="20"/>
        </w:rPr>
        <w:t xml:space="preserve">молодежной политики</w:t>
      </w:r>
    </w:p>
    <w:p>
      <w:pPr>
        <w:pStyle w:val="0"/>
        <w:jc w:val="right"/>
      </w:pPr>
      <w:r>
        <w:rPr>
          <w:sz w:val="20"/>
        </w:rPr>
        <w:t xml:space="preserve">Волгоградской области</w:t>
      </w:r>
    </w:p>
    <w:p>
      <w:pPr>
        <w:pStyle w:val="0"/>
        <w:jc w:val="right"/>
      </w:pPr>
      <w:r>
        <w:rPr>
          <w:sz w:val="20"/>
        </w:rPr>
        <w:t xml:space="preserve">К.С.СМИРНОВ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комитета образования, науки и молодежной политики Волгоградской обл. от 01.08.2018 N 101</w:t>
            <w:br/>
            <w:t>(ред. от 21.11.2022)</w:t>
            <w:br/>
            <w:t>"Об...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02.06.2023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7A01A59A2079055427DDD0BD0DB63530AD2D922D121AE0CA4F3C758E0DA44D1A9886051B6F9117C8F9ADEDE8888861CEE494B7DCF46781116D8F2C95TDSBQ" TargetMode = "External"/>
	<Relationship Id="rId8" Type="http://schemas.openxmlformats.org/officeDocument/2006/relationships/hyperlink" Target="consultantplus://offline/ref=7A01A59A2079055427DDD0BD0DB63530AD2D922D121BE7C54D35758E0DA44D1A9886051B6F9117C8F9ADEDE8888861CEE494B7DCF46781116D8F2C95TDSBQ" TargetMode = "External"/>
	<Relationship Id="rId9" Type="http://schemas.openxmlformats.org/officeDocument/2006/relationships/hyperlink" Target="consultantplus://offline/ref=7A01A59A2079055427DDD0BD0DB63530AD2D922D121FE3C84934758E0DA44D1A9886051B6F9117C8F9ADEDE8888861CEE494B7DCF46781116D8F2C95TDSBQ" TargetMode = "External"/>
	<Relationship Id="rId10" Type="http://schemas.openxmlformats.org/officeDocument/2006/relationships/hyperlink" Target="consultantplus://offline/ref=7A01A59A2079055427DDCEB01BDA6A35AE26CD211618EC9B106873D952F44B4FD8C6034A2CD0119DA8E9B8E58D812B9FA6DFB8DCF4T7SAQ" TargetMode = "External"/>
	<Relationship Id="rId11" Type="http://schemas.openxmlformats.org/officeDocument/2006/relationships/hyperlink" Target="consultantplus://offline/ref=7A01A59A2079055427DDCEB01BDA6A35AF2EC520171AEC9B106873D952F44B4FCAC65B422CD704C9FFB3EFE88FT8S0Q" TargetMode = "External"/>
	<Relationship Id="rId12" Type="http://schemas.openxmlformats.org/officeDocument/2006/relationships/hyperlink" Target="consultantplus://offline/ref=7A01A59A2079055427DDCEB01BDA6A35AF24CD231019EC9B106873D952F44B4FCAC65B422CD704C9FFB3EFE88FT8S0Q" TargetMode = "External"/>
	<Relationship Id="rId13" Type="http://schemas.openxmlformats.org/officeDocument/2006/relationships/hyperlink" Target="consultantplus://offline/ref=7A01A59A2079055427DDD0BD0DB63530AD2D922D1113EECF4538758E0DA44D1A9886051B7D914FC4F9AFF3E88B9D379FA2TCS2Q" TargetMode = "External"/>
	<Relationship Id="rId14" Type="http://schemas.openxmlformats.org/officeDocument/2006/relationships/hyperlink" Target="consultantplus://offline/ref=7A01A59A2079055427DDD0BD0DB63530AD2D922D111DE5CD4535758E0DA44D1A9886051B6F9117C8F9ADEDEA898861CEE494B7DCF46781116D8F2C95TDSBQ" TargetMode = "External"/>
	<Relationship Id="rId15" Type="http://schemas.openxmlformats.org/officeDocument/2006/relationships/hyperlink" Target="consultantplus://offline/ref=7A01A59A2079055427DDD0BD0DB63530AD2D922D121AE0CA4F3C758E0DA44D1A9886051B6F9117C8F9ADEDE88A8861CEE494B7DCF46781116D8F2C95TDSBQ" TargetMode = "External"/>
	<Relationship Id="rId16" Type="http://schemas.openxmlformats.org/officeDocument/2006/relationships/hyperlink" Target="consultantplus://offline/ref=7A01A59A2079055427DDD0BD0DB63530AD2D922D121AE0CA4F3C758E0DA44D1A9886051B6F9117C8F9ADEDE8858861CEE494B7DCF46781116D8F2C95TDSBQ" TargetMode = "External"/>
	<Relationship Id="rId17" Type="http://schemas.openxmlformats.org/officeDocument/2006/relationships/hyperlink" Target="consultantplus://offline/ref=7A01A59A2079055427DDD0BD0DB63530AD2D922D121AE0CA4F3C758E0DA44D1A9886051B6F9117C8F9ADEDE8848861CEE494B7DCF46781116D8F2C95TDSBQ" TargetMode = "External"/>
	<Relationship Id="rId18" Type="http://schemas.openxmlformats.org/officeDocument/2006/relationships/hyperlink" Target="consultantplus://offline/ref=7A01A59A2079055427DDD0BD0DB63530AD2D922D121FE3C84934758E0DA44D1A9886051B6F9117C8F9ADEDE88B8861CEE494B7DCF46781116D8F2C95TDSBQ" TargetMode = "External"/>
	<Relationship Id="rId19" Type="http://schemas.openxmlformats.org/officeDocument/2006/relationships/hyperlink" Target="consultantplus://offline/ref=7A01A59A2079055427DDD0BD0DB63530AD2D922D121FE3C84934758E0DA44D1A9886051B6F9117C8F9ADEDE8858861CEE494B7DCF46781116D8F2C95TDSBQ" TargetMode = "External"/>
	<Relationship Id="rId20" Type="http://schemas.openxmlformats.org/officeDocument/2006/relationships/hyperlink" Target="consultantplus://offline/ref=7A01A59A2079055427DDD0BD0DB63530AD2D922D121AE0CA4F3C758E0DA44D1A9886051B6F9117C8F9ADEDE98E8861CEE494B7DCF46781116D8F2C95TDSBQ" TargetMode = "External"/>
	<Relationship Id="rId21" Type="http://schemas.openxmlformats.org/officeDocument/2006/relationships/hyperlink" Target="consultantplus://offline/ref=7A01A59A2079055427DDD0BD0DB63530AD2D922D121BE7C54D35758E0DA44D1A9886051B6F9117C8F9ADEDE8888861CEE494B7DCF46781116D8F2C95TDSBQ" TargetMode = "External"/>
	<Relationship Id="rId22" Type="http://schemas.openxmlformats.org/officeDocument/2006/relationships/hyperlink" Target="consultantplus://offline/ref=7A01A59A2079055427DDD0BD0DB63530AD2D922D1113EECF4538758E0DA44D1A9886051B6F9117C8F9ADEDE8848861CEE494B7DCF46781116D8F2C95TDSBQ" TargetMode = "External"/>
	<Relationship Id="rId23" Type="http://schemas.openxmlformats.org/officeDocument/2006/relationships/hyperlink" Target="consultantplus://offline/ref=7A01A59A2079055427DDD0BD0DB63530AD2D922D121AE0CA4F3C758E0DA44D1A9886051B6F9117C8F9ADEDE9898861CEE494B7DCF46781116D8F2C95TDSBQ" TargetMode = "External"/>
	<Relationship Id="rId24" Type="http://schemas.openxmlformats.org/officeDocument/2006/relationships/hyperlink" Target="consultantplus://offline/ref=7A01A59A2079055427DDD0BD0DB63530AD2D922D121AE0CA4F3C758E0DA44D1A9886051B6F9117C8F9ADEDE98B8861CEE494B7DCF46781116D8F2C95TDSBQ" TargetMode = "External"/>
	<Relationship Id="rId25" Type="http://schemas.openxmlformats.org/officeDocument/2006/relationships/hyperlink" Target="consultantplus://offline/ref=7A01A59A2079055427DDD0BD0DB63530AD2D922D121BE7C54D35758E0DA44D1A9886051B6F9117C8F9ADEDE8888861CEE494B7DCF46781116D8F2C95TDSBQ" TargetMode = "External"/>
	<Relationship Id="rId26" Type="http://schemas.openxmlformats.org/officeDocument/2006/relationships/hyperlink" Target="consultantplus://offline/ref=7A01A59A2079055427DDD0BD0DB63530AD2D922D121AE0CA4F3C758E0DA44D1A9886051B6F9117C8F9ADEDEA8C8861CEE494B7DCF46781116D8F2C95TDSBQ" TargetMode = "External"/>
	<Relationship Id="rId27" Type="http://schemas.openxmlformats.org/officeDocument/2006/relationships/hyperlink" Target="consultantplus://offline/ref=7A01A59A2079055427DDD0BD0DB63530AD2D922D121AE0CA4F3C758E0DA44D1A9886051B6F9117C8F9ADEDEA8C8861CEE494B7DCF46781116D8F2C95TDSBQ" TargetMode = "External"/>
	<Relationship Id="rId28" Type="http://schemas.openxmlformats.org/officeDocument/2006/relationships/hyperlink" Target="consultantplus://offline/ref=7A01A59A2079055427DDD0BD0DB63530AD2D922D121AE0CA4F3C758E0DA44D1A9886051B6F9117C8F9ADEDEA8C8861CEE494B7DCF46781116D8F2C95TDSBQ" TargetMode = "External"/>
	<Relationship Id="rId29" Type="http://schemas.openxmlformats.org/officeDocument/2006/relationships/hyperlink" Target="consultantplus://offline/ref=7A01A59A2079055427DDD0BD0DB63530AD2D922D121AE0CA4F3C758E0DA44D1A9886051B6F9117C8F9ADEDEA8F8861CEE494B7DCF46781116D8F2C95TDSBQ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образования, науки и молодежной политики Волгоградской обл. от 01.08.2018 N 101
(ред. от 21.11.2022)
"Об образовании рабочей группы по оценке качества общественно полезных услуг, оказываемых социально ориентированной некоммерческой организацией в соответствии с критериями, установленными постановлением Правительства Российской Федерации"</dc:title>
  <dcterms:created xsi:type="dcterms:W3CDTF">2023-06-02T16:18:19Z</dcterms:created>
</cp:coreProperties>
</file>