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комитета по делам национальностей и казачества Волгоградской обл. от 26.03.2018 N 47</w:t>
              <w:br/>
              <w:t xml:space="preserve">(ред. от 24.12.2024)</w:t>
              <w:br/>
              <w:t xml:space="preserve">"О создании штаба народных дружин Волгоградской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КОМИТЕТ ПО ДЕЛАМ НАЦИОНАЛЬНОСТЕЙ И КАЗАЧЕСТВА</w:t>
      </w:r>
    </w:p>
    <w:p>
      <w:pPr>
        <w:pStyle w:val="2"/>
        <w:jc w:val="center"/>
      </w:pPr>
      <w:r>
        <w:rPr>
          <w:sz w:val="20"/>
        </w:rPr>
        <w:t xml:space="preserve">ВОЛГОГРАДСКОЙ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26 марта 2018 г. N 47</w:t>
      </w:r>
    </w:p>
    <w:p>
      <w:pPr>
        <w:pStyle w:val="2"/>
        <w:jc w:val="center"/>
      </w:pPr>
      <w:r>
        <w:rPr>
          <w:sz w:val="20"/>
        </w:rPr>
      </w:r>
    </w:p>
    <w:p>
      <w:pPr>
        <w:pStyle w:val="2"/>
        <w:jc w:val="center"/>
      </w:pPr>
      <w:r>
        <w:rPr>
          <w:sz w:val="20"/>
        </w:rPr>
        <w:t xml:space="preserve">О СОЗДАНИИ ШТАБА НАРОДНЫХ ДРУЖИН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комитета по делам национальностей и казачества</w:t>
            </w:r>
          </w:p>
          <w:p>
            <w:pPr>
              <w:pStyle w:val="0"/>
              <w:jc w:val="center"/>
            </w:pPr>
            <w:r>
              <w:rPr>
                <w:sz w:val="20"/>
                <w:color w:val="392c69"/>
              </w:rPr>
              <w:t xml:space="preserve">Волгоградской обл. от 17.07.2018 </w:t>
            </w:r>
            <w:hyperlink w:history="0" r:id="rId7" w:tooltip="Приказ комитета по делам национальностей и казачества Волгоградской обл. от 17.07.2018 N 116 &quot;О внесении изменений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N 116</w:t>
              </w:r>
            </w:hyperlink>
            <w:r>
              <w:rPr>
                <w:sz w:val="20"/>
                <w:color w:val="392c69"/>
              </w:rPr>
              <w:t xml:space="preserve">, от 20.12.2018 </w:t>
            </w:r>
            <w:hyperlink w:history="0" r:id="rId8" w:tooltip="Приказ комитета по делам национальностей и казачества Волгоградской обл. от 20.12.2018 N 224 &quot;О внесении изменения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N 224</w:t>
              </w:r>
            </w:hyperlink>
            <w:r>
              <w:rPr>
                <w:sz w:val="20"/>
                <w:color w:val="392c69"/>
              </w:rPr>
              <w:t xml:space="preserve">,</w:t>
            </w:r>
          </w:p>
          <w:p>
            <w:pPr>
              <w:pStyle w:val="0"/>
              <w:jc w:val="center"/>
            </w:pPr>
            <w:r>
              <w:rPr>
                <w:sz w:val="20"/>
                <w:color w:val="392c69"/>
              </w:rPr>
              <w:t xml:space="preserve">от 27.06.2019 </w:t>
            </w:r>
            <w:hyperlink w:history="0" r:id="rId9" w:tooltip="Приказ комитета по делам национальностей и казачества Волгоградской обл. от 27.06.2019 N 103 &quot;О внесении изменения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N 103</w:t>
              </w:r>
            </w:hyperlink>
            <w:r>
              <w:rPr>
                <w:sz w:val="20"/>
                <w:color w:val="392c69"/>
              </w:rPr>
              <w:t xml:space="preserve">, от 13.08.2019 </w:t>
            </w:r>
            <w:hyperlink w:history="0" r:id="rId10" w:tooltip="Приказ комитета по делам национальностей и казачества Волгоградской обл. от 13.08.2019 N 120 &quot;О внесении изменений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N 120</w:t>
              </w:r>
            </w:hyperlink>
            <w:r>
              <w:rPr>
                <w:sz w:val="20"/>
                <w:color w:val="392c69"/>
              </w:rPr>
              <w:t xml:space="preserve">, от 24.11.2020 </w:t>
            </w:r>
            <w:hyperlink w:history="0" r:id="rId11" w:tooltip="Приказ комитета по делам национальностей и казачества Волгоградской обл. от 24.11.2020 N 152 &quot;О внесении изменения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N 152</w:t>
              </w:r>
            </w:hyperlink>
            <w:r>
              <w:rPr>
                <w:sz w:val="20"/>
                <w:color w:val="392c69"/>
              </w:rPr>
              <w:t xml:space="preserve">,</w:t>
            </w:r>
          </w:p>
          <w:p>
            <w:pPr>
              <w:pStyle w:val="0"/>
              <w:jc w:val="center"/>
            </w:pPr>
            <w:r>
              <w:rPr>
                <w:sz w:val="20"/>
                <w:color w:val="392c69"/>
              </w:rPr>
              <w:t xml:space="preserve">от 04.03.2022 </w:t>
            </w:r>
            <w:hyperlink w:history="0" r:id="rId12" w:tooltip="Приказ комитета по делам национальностей и казачества Волгоградской обл. от 04.03.2022 N 27 &quot;О внесении изменения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N 27</w:t>
              </w:r>
            </w:hyperlink>
            <w:r>
              <w:rPr>
                <w:sz w:val="20"/>
                <w:color w:val="392c69"/>
              </w:rPr>
              <w:t xml:space="preserve">, от 24.12.2024 </w:t>
            </w:r>
            <w:hyperlink w:history="0" r:id="rId13" w:tooltip="Приказ комитета по делам национальностей и казачества Волгоградской обл. от 24.12.2024 N 153 &quot;О внесении изменений в некоторые приказы комитета по делам национальностей и казачества Волгоградской области и признании утратившим силу приказа комитета по делам национальностей и казачества Волгоградской области&quot; {КонсультантПлюс}">
              <w:r>
                <w:rPr>
                  <w:sz w:val="20"/>
                  <w:color w:val="0000ff"/>
                </w:rPr>
                <w:t xml:space="preserve">N 153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14" w:tooltip="Федеральный закон от 02.04.2014 N 44-ФЗ (ред. от 31.12.2017) &quot;Об участии граждан в охране общественного порядка&quot; ------------ Недействующая редакция {КонсультантПлюс}">
        <w:r>
          <w:rPr>
            <w:sz w:val="20"/>
            <w:color w:val="0000ff"/>
          </w:rPr>
          <w:t xml:space="preserve">законом</w:t>
        </w:r>
      </w:hyperlink>
      <w:r>
        <w:rPr>
          <w:sz w:val="20"/>
        </w:rPr>
        <w:t xml:space="preserve"> от 02 апреля 2014 г. N 44-ФЗ "Об участии граждан в охране общественного порядка", </w:t>
      </w:r>
      <w:hyperlink w:history="0" r:id="rId15" w:tooltip="Закон Волгоградской области от 27.06.2014 N 112-ОД (ред. от 28.06.2017) &quot;Об отдельных вопросах участия граждан в охране общественного порядка на территории Волгоградской области&quot; (принят Волгоградской областной Думой 19.06.2014) {КонсультантПлюс}">
        <w:r>
          <w:rPr>
            <w:sz w:val="20"/>
            <w:color w:val="0000ff"/>
          </w:rPr>
          <w:t xml:space="preserve">Законом</w:t>
        </w:r>
      </w:hyperlink>
      <w:r>
        <w:rPr>
          <w:sz w:val="20"/>
        </w:rPr>
        <w:t xml:space="preserve"> Волгоградской области от 27 июня 2014 г. N 112-ОД "Об отдельных вопросах участия граждан в охране общественного порядка на территории Волгоградской области", </w:t>
      </w:r>
      <w:hyperlink w:history="0" r:id="rId16" w:tooltip="Постановление Губернатора Волгоградской обл. от 19.11.2013 N 1175 (ред. от 12.01.2018) &quot;Об утверждении Положения о комитете по делам национальностей и казачества Волгоградской области&quot; ------------ Недействующая редакция {КонсультантПлюс}">
        <w:r>
          <w:rPr>
            <w:sz w:val="20"/>
            <w:color w:val="0000ff"/>
          </w:rPr>
          <w:t xml:space="preserve">постановлением</w:t>
        </w:r>
      </w:hyperlink>
      <w:r>
        <w:rPr>
          <w:sz w:val="20"/>
        </w:rPr>
        <w:t xml:space="preserve"> Губернатора Волгоградской области от 19 ноября 2013 г. N 1175 "Об утверждении Положения о комитете по делам национальностей и казачества Волгоградской области", в целях обеспечения взаимодействия и координации деятельности народных дружин и координирующих органов (штабов), созданных на территории Волгоградской области, оказания им методической помощи, оказания содействия органам внутренних дел и органам местного самоуправления по вопросам деятельности народных дружин приказываю:</w:t>
      </w:r>
    </w:p>
    <w:p>
      <w:pPr>
        <w:pStyle w:val="0"/>
        <w:spacing w:before="200" w:line-rule="auto"/>
        <w:ind w:firstLine="540"/>
        <w:jc w:val="both"/>
      </w:pPr>
      <w:r>
        <w:rPr>
          <w:sz w:val="20"/>
        </w:rPr>
        <w:t xml:space="preserve">1. Создать при комитете по делам национальностей и казачества Волгоградской области штаб народных дружин Волгоградской области и утвердить его </w:t>
      </w:r>
      <w:hyperlink w:history="0" w:anchor="P101" w:tooltip="СОСТАВ">
        <w:r>
          <w:rPr>
            <w:sz w:val="20"/>
            <w:color w:val="0000ff"/>
          </w:rPr>
          <w:t xml:space="preserve">состав</w:t>
        </w:r>
      </w:hyperlink>
      <w:r>
        <w:rPr>
          <w:sz w:val="20"/>
        </w:rPr>
        <w:t xml:space="preserve"> согласно приложению.</w:t>
      </w:r>
    </w:p>
    <w:p>
      <w:pPr>
        <w:pStyle w:val="0"/>
        <w:spacing w:before="200" w:line-rule="auto"/>
        <w:ind w:firstLine="540"/>
        <w:jc w:val="both"/>
      </w:pPr>
      <w:r>
        <w:rPr>
          <w:sz w:val="20"/>
        </w:rPr>
        <w:t xml:space="preserve">2. Утвердить прилагаемое </w:t>
      </w:r>
      <w:hyperlink w:history="0" w:anchor="P36" w:tooltip="ПОЛОЖЕНИЕ">
        <w:r>
          <w:rPr>
            <w:sz w:val="20"/>
            <w:color w:val="0000ff"/>
          </w:rPr>
          <w:t xml:space="preserve">Положение</w:t>
        </w:r>
      </w:hyperlink>
      <w:r>
        <w:rPr>
          <w:sz w:val="20"/>
        </w:rPr>
        <w:t xml:space="preserve"> о штабе народных дружин Волгоградской области.</w:t>
      </w:r>
    </w:p>
    <w:p>
      <w:pPr>
        <w:pStyle w:val="0"/>
        <w:spacing w:before="200" w:line-rule="auto"/>
        <w:ind w:firstLine="540"/>
        <w:jc w:val="both"/>
      </w:pPr>
      <w:r>
        <w:rPr>
          <w:sz w:val="20"/>
        </w:rPr>
        <w:t xml:space="preserve">3. Рекомендовать органам местного самоуправления муниципальных образований Волгоградской области создать координирующие органы (штабы) народных дружин в муниципальных образованиях Волгоградской области.</w:t>
      </w:r>
    </w:p>
    <w:p>
      <w:pPr>
        <w:pStyle w:val="0"/>
        <w:spacing w:before="200" w:line-rule="auto"/>
        <w:ind w:firstLine="540"/>
        <w:jc w:val="both"/>
      </w:pPr>
      <w:r>
        <w:rPr>
          <w:sz w:val="20"/>
        </w:rPr>
        <w:t xml:space="preserve">4. Контроль за исполнением приказа возложить на заместителя председателя комитета, координирующего вопросы деятельности народных дружин.</w:t>
      </w:r>
    </w:p>
    <w:p>
      <w:pPr>
        <w:pStyle w:val="0"/>
        <w:jc w:val="both"/>
      </w:pPr>
      <w:r>
        <w:rPr>
          <w:sz w:val="20"/>
        </w:rPr>
        <w:t xml:space="preserve">(п. 4 в ред. </w:t>
      </w:r>
      <w:hyperlink w:history="0" r:id="rId17" w:tooltip="Приказ комитета по делам национальностей и казачества Волгоградской обл. от 24.12.2024 N 153 &quot;О внесении изменений в некоторые приказы комитета по делам национальностей и казачества Волгоградской области и признании утратившим силу приказа комитета по делам национальностей и казачества Волгоградской области&quot; {КонсультантПлюс}">
        <w:r>
          <w:rPr>
            <w:sz w:val="20"/>
            <w:color w:val="0000ff"/>
          </w:rPr>
          <w:t xml:space="preserve">приказа</w:t>
        </w:r>
      </w:hyperlink>
      <w:r>
        <w:rPr>
          <w:sz w:val="20"/>
        </w:rPr>
        <w:t xml:space="preserve"> комитета по делам национальностей и казачества Волгоградской обл. от 24.12.2024 N 153)</w:t>
      </w:r>
    </w:p>
    <w:p>
      <w:pPr>
        <w:pStyle w:val="0"/>
        <w:spacing w:before="200" w:line-rule="auto"/>
        <w:ind w:firstLine="540"/>
        <w:jc w:val="both"/>
      </w:pPr>
      <w:r>
        <w:rPr>
          <w:sz w:val="20"/>
        </w:rPr>
        <w:t xml:space="preserve">5. Приказ вступает в силу со дня его подписания и подлежит официальному опубликованию.</w:t>
      </w:r>
    </w:p>
    <w:p>
      <w:pPr>
        <w:pStyle w:val="0"/>
        <w:jc w:val="both"/>
      </w:pPr>
      <w:r>
        <w:rPr>
          <w:sz w:val="20"/>
        </w:rPr>
      </w:r>
    </w:p>
    <w:p>
      <w:pPr>
        <w:pStyle w:val="0"/>
        <w:jc w:val="right"/>
      </w:pPr>
      <w:r>
        <w:rPr>
          <w:sz w:val="20"/>
        </w:rPr>
        <w:t xml:space="preserve">Председатель комитета</w:t>
      </w:r>
    </w:p>
    <w:p>
      <w:pPr>
        <w:pStyle w:val="0"/>
        <w:jc w:val="right"/>
      </w:pPr>
      <w:r>
        <w:rPr>
          <w:sz w:val="20"/>
        </w:rPr>
        <w:t xml:space="preserve">Л.А.ТИТОВ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комитета по делам</w:t>
      </w:r>
    </w:p>
    <w:p>
      <w:pPr>
        <w:pStyle w:val="0"/>
        <w:jc w:val="right"/>
      </w:pPr>
      <w:r>
        <w:rPr>
          <w:sz w:val="20"/>
        </w:rPr>
        <w:t xml:space="preserve">национальностей и казачества</w:t>
      </w:r>
    </w:p>
    <w:p>
      <w:pPr>
        <w:pStyle w:val="0"/>
        <w:jc w:val="right"/>
      </w:pPr>
      <w:r>
        <w:rPr>
          <w:sz w:val="20"/>
        </w:rPr>
        <w:t xml:space="preserve">Волгоградской области</w:t>
      </w:r>
    </w:p>
    <w:p>
      <w:pPr>
        <w:pStyle w:val="0"/>
        <w:jc w:val="right"/>
      </w:pPr>
      <w:r>
        <w:rPr>
          <w:sz w:val="20"/>
        </w:rPr>
        <w:t xml:space="preserve">от 26.03.18 N 47</w:t>
      </w:r>
    </w:p>
    <w:p>
      <w:pPr>
        <w:pStyle w:val="0"/>
        <w:jc w:val="both"/>
      </w:pPr>
      <w:r>
        <w:rPr>
          <w:sz w:val="20"/>
        </w:rPr>
      </w:r>
    </w:p>
    <w:bookmarkStart w:id="36" w:name="P36"/>
    <w:bookmarkEnd w:id="36"/>
    <w:p>
      <w:pPr>
        <w:pStyle w:val="2"/>
        <w:jc w:val="center"/>
      </w:pPr>
      <w:r>
        <w:rPr>
          <w:sz w:val="20"/>
        </w:rPr>
        <w:t xml:space="preserve">ПОЛОЖЕНИЕ</w:t>
      </w:r>
    </w:p>
    <w:p>
      <w:pPr>
        <w:pStyle w:val="2"/>
        <w:jc w:val="center"/>
      </w:pPr>
      <w:r>
        <w:rPr>
          <w:sz w:val="20"/>
        </w:rPr>
        <w:t xml:space="preserve">О ШТАБЕ НАРОДНЫХ ДРУЖИН ВОЛГОГРАДСКОЙ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Штаб народных дружин Волгоградской области (далее - Штаб) является коллегиальным органом, образованным при комитете по делам национальностей и казачества Волгоградской области в целях обеспечения взаимодействия и координации деятельности народных дружин, в том числе народных дружин из числа членов казачьих обществ, внесенных в государственный реестр казачьих обществ в Российской Федерации, на территории Волгоградской области.</w:t>
      </w:r>
    </w:p>
    <w:p>
      <w:pPr>
        <w:pStyle w:val="0"/>
        <w:spacing w:before="200" w:line-rule="auto"/>
        <w:ind w:firstLine="540"/>
        <w:jc w:val="both"/>
      </w:pPr>
      <w:r>
        <w:rPr>
          <w:sz w:val="20"/>
        </w:rPr>
        <w:t xml:space="preserve">1.2. Образование, реорганизация и упразднение Штаба осуществляются приказом комитета по делам национальностей и казачества Волгоградской области.</w:t>
      </w:r>
    </w:p>
    <w:p>
      <w:pPr>
        <w:pStyle w:val="0"/>
        <w:spacing w:before="200" w:line-rule="auto"/>
        <w:ind w:firstLine="540"/>
        <w:jc w:val="both"/>
      </w:pPr>
      <w:r>
        <w:rPr>
          <w:sz w:val="20"/>
        </w:rPr>
        <w:t xml:space="preserve">1.3. Штаб в своей деятельности руководствуется федеральным законодательством, законодательством Волгоградской области и настоящим Положением.</w:t>
      </w:r>
    </w:p>
    <w:p>
      <w:pPr>
        <w:pStyle w:val="0"/>
        <w:spacing w:before="200" w:line-rule="auto"/>
        <w:ind w:firstLine="540"/>
        <w:jc w:val="both"/>
      </w:pPr>
      <w:r>
        <w:rPr>
          <w:sz w:val="20"/>
        </w:rPr>
        <w:t xml:space="preserve">1.4. Штаб осуществляет свою деятельность во взаимодействии с органами внутренних дел (полицией), иными правоохранительными органами, общественными объединениями правоохранительной направленности, координирующими органами (штабами) муниципальных образований Волгоградской области.</w:t>
      </w:r>
    </w:p>
    <w:p>
      <w:pPr>
        <w:pStyle w:val="0"/>
        <w:jc w:val="both"/>
      </w:pPr>
      <w:r>
        <w:rPr>
          <w:sz w:val="20"/>
        </w:rPr>
      </w:r>
    </w:p>
    <w:p>
      <w:pPr>
        <w:pStyle w:val="2"/>
        <w:outlineLvl w:val="1"/>
        <w:jc w:val="center"/>
      </w:pPr>
      <w:r>
        <w:rPr>
          <w:sz w:val="20"/>
        </w:rPr>
        <w:t xml:space="preserve">II. Задачи и функции Штаба</w:t>
      </w:r>
    </w:p>
    <w:p>
      <w:pPr>
        <w:pStyle w:val="0"/>
        <w:jc w:val="both"/>
      </w:pPr>
      <w:r>
        <w:rPr>
          <w:sz w:val="20"/>
        </w:rPr>
      </w:r>
    </w:p>
    <w:p>
      <w:pPr>
        <w:pStyle w:val="0"/>
        <w:ind w:firstLine="540"/>
        <w:jc w:val="both"/>
      </w:pPr>
      <w:r>
        <w:rPr>
          <w:sz w:val="20"/>
        </w:rPr>
        <w:t xml:space="preserve">2.1. Основными задачами деятельности Штаба являются:</w:t>
      </w:r>
    </w:p>
    <w:p>
      <w:pPr>
        <w:pStyle w:val="0"/>
        <w:spacing w:before="200" w:line-rule="auto"/>
        <w:ind w:firstLine="540"/>
        <w:jc w:val="both"/>
      </w:pPr>
      <w:r>
        <w:rPr>
          <w:sz w:val="20"/>
        </w:rPr>
        <w:t xml:space="preserve">координация деятельности народных дружин, координирующих органов (штабов) народных дружин муниципальных образований Волгоградской области по вопросам обеспечения общественного порядка, предупреждения и пресечения правонарушений;</w:t>
      </w:r>
    </w:p>
    <w:p>
      <w:pPr>
        <w:pStyle w:val="0"/>
        <w:spacing w:before="200" w:line-rule="auto"/>
        <w:ind w:firstLine="540"/>
        <w:jc w:val="both"/>
      </w:pPr>
      <w:r>
        <w:rPr>
          <w:sz w:val="20"/>
        </w:rPr>
        <w:t xml:space="preserve">выработка предложений (рекомендаций) по вопросам совершенствования нормативных правовых актов Волгоградской области, муниципальных правовых актов, способствующих реализации на территории Волгоградской области положений Федерального </w:t>
      </w:r>
      <w:hyperlink w:history="0" r:id="rId18" w:tooltip="Федеральный закон от 02.04.2014 N 44-ФЗ (ред. от 31.12.2017) &quot;Об участии граждан в охране общественного порядка&quot; ------------ Недействующая редакция {КонсультантПлюс}">
        <w:r>
          <w:rPr>
            <w:sz w:val="20"/>
            <w:color w:val="0000ff"/>
          </w:rPr>
          <w:t xml:space="preserve">закона</w:t>
        </w:r>
      </w:hyperlink>
      <w:r>
        <w:rPr>
          <w:sz w:val="20"/>
        </w:rPr>
        <w:t xml:space="preserve"> от 2 апреля 2014 г. N 44-ФЗ "Об участии граждан в охране общественного порядка";</w:t>
      </w:r>
    </w:p>
    <w:p>
      <w:pPr>
        <w:pStyle w:val="0"/>
        <w:spacing w:before="200" w:line-rule="auto"/>
        <w:ind w:firstLine="540"/>
        <w:jc w:val="both"/>
      </w:pPr>
      <w:r>
        <w:rPr>
          <w:sz w:val="20"/>
        </w:rPr>
        <w:t xml:space="preserve">оказание организационно-методической помощи народным дружинам, координирующим органам (штабам) народных дружин муниципальных образований Волгоградской области по вопросам, связанным с участием граждан в охране общественного порядка на территории Волгоградской области;</w:t>
      </w:r>
    </w:p>
    <w:p>
      <w:pPr>
        <w:pStyle w:val="0"/>
        <w:spacing w:before="200" w:line-rule="auto"/>
        <w:ind w:firstLine="540"/>
        <w:jc w:val="both"/>
      </w:pPr>
      <w:r>
        <w:rPr>
          <w:sz w:val="20"/>
        </w:rPr>
        <w:t xml:space="preserve">изучение, обобщение и распространение положительного опыта участия граждан в охране общественного порядка на территории Волгоградской области;</w:t>
      </w:r>
    </w:p>
    <w:p>
      <w:pPr>
        <w:pStyle w:val="0"/>
        <w:spacing w:before="200" w:line-rule="auto"/>
        <w:ind w:firstLine="540"/>
        <w:jc w:val="both"/>
      </w:pPr>
      <w:r>
        <w:rPr>
          <w:sz w:val="20"/>
        </w:rPr>
        <w:t xml:space="preserve">организация взаимодействия народных дружин с правоохранительными органами, органами государственной власти Волгоградской области и органами местного самоуправления муниципальных образований Волгоградской области по вопросам обеспечения общественного порядка, предупреждения и пресечения правонарушений.</w:t>
      </w:r>
    </w:p>
    <w:p>
      <w:pPr>
        <w:pStyle w:val="0"/>
        <w:spacing w:before="200" w:line-rule="auto"/>
        <w:ind w:firstLine="540"/>
        <w:jc w:val="both"/>
      </w:pPr>
      <w:r>
        <w:rPr>
          <w:sz w:val="20"/>
        </w:rPr>
        <w:t xml:space="preserve">2.2. Основными функциями Штаба являются:</w:t>
      </w:r>
    </w:p>
    <w:p>
      <w:pPr>
        <w:pStyle w:val="0"/>
        <w:spacing w:before="200" w:line-rule="auto"/>
        <w:ind w:firstLine="540"/>
        <w:jc w:val="both"/>
      </w:pPr>
      <w:r>
        <w:rPr>
          <w:sz w:val="20"/>
        </w:rPr>
        <w:t xml:space="preserve">рассмотрение на заседаниях Штаба актуальных вопросов и предложений, связанных с координацией деятельности народных дружин;</w:t>
      </w:r>
    </w:p>
    <w:p>
      <w:pPr>
        <w:pStyle w:val="0"/>
        <w:spacing w:before="200" w:line-rule="auto"/>
        <w:ind w:firstLine="540"/>
        <w:jc w:val="both"/>
      </w:pPr>
      <w:r>
        <w:rPr>
          <w:sz w:val="20"/>
        </w:rPr>
        <w:t xml:space="preserve">участие в разработке мер по оказанию поддержки народным дружинам, участвующим в охране общественного порядка;</w:t>
      </w:r>
    </w:p>
    <w:p>
      <w:pPr>
        <w:pStyle w:val="0"/>
        <w:spacing w:before="200" w:line-rule="auto"/>
        <w:ind w:firstLine="540"/>
        <w:jc w:val="both"/>
      </w:pPr>
      <w:r>
        <w:rPr>
          <w:sz w:val="20"/>
        </w:rPr>
        <w:t xml:space="preserve">участие в разработке методических рекомендаций для народных дружин по организации взаимодействия с органами местного самоуправления муниципальных образований Волгоградской области и правоохранительными органами в ходе проведения мероприятий по охране общественного порядка;</w:t>
      </w:r>
    </w:p>
    <w:p>
      <w:pPr>
        <w:pStyle w:val="0"/>
        <w:spacing w:before="200" w:line-rule="auto"/>
        <w:ind w:firstLine="540"/>
        <w:jc w:val="both"/>
      </w:pPr>
      <w:r>
        <w:rPr>
          <w:sz w:val="20"/>
        </w:rPr>
        <w:t xml:space="preserve">направление в органы государственной власти, органы местного самоуправления муниципальных образований Волгоградской области предложений по совершенствованию организации деятельности народных дружин, поддержке народных дружин, о стимулировании и материальном обеспечении членов народных дружин, компенсации понесенных расходов, связанных с функционированием народных дружин на территории Волгоградской области;</w:t>
      </w:r>
    </w:p>
    <w:p>
      <w:pPr>
        <w:pStyle w:val="0"/>
        <w:spacing w:before="200" w:line-rule="auto"/>
        <w:ind w:firstLine="540"/>
        <w:jc w:val="both"/>
      </w:pPr>
      <w:r>
        <w:rPr>
          <w:sz w:val="20"/>
        </w:rPr>
        <w:t xml:space="preserve">направление в органы государственной власти, органы местного самоуправления муниципальных образований Волгоградской области предложений о поощрении начальников штабов муниципальных образований, командиров и членов народных дружин по результатам их деятельности;</w:t>
      </w:r>
    </w:p>
    <w:p>
      <w:pPr>
        <w:pStyle w:val="0"/>
        <w:spacing w:before="200" w:line-rule="auto"/>
        <w:ind w:firstLine="540"/>
        <w:jc w:val="both"/>
      </w:pPr>
      <w:r>
        <w:rPr>
          <w:sz w:val="20"/>
        </w:rPr>
        <w:t xml:space="preserve">формирование ежегодной аналитической справки об итогах деятельности народных дружин на территории Волгоградской области.</w:t>
      </w:r>
    </w:p>
    <w:p>
      <w:pPr>
        <w:pStyle w:val="0"/>
        <w:spacing w:before="200" w:line-rule="auto"/>
        <w:ind w:firstLine="540"/>
        <w:jc w:val="both"/>
      </w:pPr>
      <w:r>
        <w:rPr>
          <w:sz w:val="20"/>
        </w:rPr>
        <w:t xml:space="preserve">2.3. Штаб в пределах своей компетенции имеет право:</w:t>
      </w:r>
    </w:p>
    <w:p>
      <w:pPr>
        <w:pStyle w:val="0"/>
        <w:spacing w:before="200" w:line-rule="auto"/>
        <w:ind w:firstLine="540"/>
        <w:jc w:val="both"/>
      </w:pPr>
      <w:r>
        <w:rPr>
          <w:sz w:val="20"/>
        </w:rPr>
        <w:t xml:space="preserve">а) запрашивать у органов государственной власти, органов местного самоуправления муниципальных образований Волгоградской области, иных государственных учреждений и общественных объединений необходимые для организации своей деятельности материалы и информацию;</w:t>
      </w:r>
    </w:p>
    <w:p>
      <w:pPr>
        <w:pStyle w:val="0"/>
        <w:spacing w:before="200" w:line-rule="auto"/>
        <w:ind w:firstLine="540"/>
        <w:jc w:val="both"/>
      </w:pPr>
      <w:r>
        <w:rPr>
          <w:sz w:val="20"/>
        </w:rPr>
        <w:t xml:space="preserve">б) заслушивать на своих заседаниях представителей государственных органов и органов местного самоуправления муниципальных образований Волгоградской области;</w:t>
      </w:r>
    </w:p>
    <w:p>
      <w:pPr>
        <w:pStyle w:val="0"/>
        <w:spacing w:before="200" w:line-rule="auto"/>
        <w:ind w:firstLine="540"/>
        <w:jc w:val="both"/>
      </w:pPr>
      <w:r>
        <w:rPr>
          <w:sz w:val="20"/>
        </w:rPr>
        <w:t xml:space="preserve">в) привлекать для участия в своей работе представителей органов государственной власти и органов местного самоуправления муниципальных образований Волгоградской области;</w:t>
      </w:r>
    </w:p>
    <w:p>
      <w:pPr>
        <w:pStyle w:val="0"/>
        <w:spacing w:before="200" w:line-rule="auto"/>
        <w:ind w:firstLine="540"/>
        <w:jc w:val="both"/>
      </w:pPr>
      <w:r>
        <w:rPr>
          <w:sz w:val="20"/>
        </w:rPr>
        <w:t xml:space="preserve">г) при возникновении чрезвычайных ситуаций (далее - ЧС) на территории Волгоградской области привлекать членов народных дружин к проведению мероприятий по охране общественного порядка в зоне ЧС независимо от места регистрации народной дружины;</w:t>
      </w:r>
    </w:p>
    <w:p>
      <w:pPr>
        <w:pStyle w:val="0"/>
        <w:spacing w:before="200" w:line-rule="auto"/>
        <w:ind w:firstLine="540"/>
        <w:jc w:val="both"/>
      </w:pPr>
      <w:r>
        <w:rPr>
          <w:sz w:val="20"/>
        </w:rPr>
        <w:t xml:space="preserve">д) направлять командирам народных дружин рекомендации по улучшению их деятельности.</w:t>
      </w:r>
    </w:p>
    <w:p>
      <w:pPr>
        <w:pStyle w:val="0"/>
        <w:jc w:val="both"/>
      </w:pPr>
      <w:r>
        <w:rPr>
          <w:sz w:val="20"/>
        </w:rPr>
      </w:r>
    </w:p>
    <w:p>
      <w:pPr>
        <w:pStyle w:val="2"/>
        <w:outlineLvl w:val="1"/>
        <w:jc w:val="center"/>
      </w:pPr>
      <w:r>
        <w:rPr>
          <w:sz w:val="20"/>
        </w:rPr>
        <w:t xml:space="preserve">III. Структура и организация работы Штаба</w:t>
      </w:r>
    </w:p>
    <w:p>
      <w:pPr>
        <w:pStyle w:val="0"/>
        <w:jc w:val="both"/>
      </w:pPr>
      <w:r>
        <w:rPr>
          <w:sz w:val="20"/>
        </w:rPr>
      </w:r>
    </w:p>
    <w:p>
      <w:pPr>
        <w:pStyle w:val="0"/>
        <w:ind w:firstLine="540"/>
        <w:jc w:val="both"/>
      </w:pPr>
      <w:r>
        <w:rPr>
          <w:sz w:val="20"/>
        </w:rPr>
        <w:t xml:space="preserve">3.1. В структуру Штаба входят начальник Штаба, заместитель начальника Штаба, члены Штаба и секретарь Штаба.</w:t>
      </w:r>
    </w:p>
    <w:p>
      <w:pPr>
        <w:pStyle w:val="0"/>
        <w:spacing w:before="200" w:line-rule="auto"/>
        <w:ind w:firstLine="540"/>
        <w:jc w:val="both"/>
      </w:pPr>
      <w:r>
        <w:rPr>
          <w:sz w:val="20"/>
        </w:rPr>
        <w:t xml:space="preserve">3.2. Начальник Штаба:</w:t>
      </w:r>
    </w:p>
    <w:p>
      <w:pPr>
        <w:pStyle w:val="0"/>
        <w:spacing w:before="200" w:line-rule="auto"/>
        <w:ind w:firstLine="540"/>
        <w:jc w:val="both"/>
      </w:pPr>
      <w:r>
        <w:rPr>
          <w:sz w:val="20"/>
        </w:rPr>
        <w:t xml:space="preserve">осуществляет руководство деятельностью Штаба и организует его работу;</w:t>
      </w:r>
    </w:p>
    <w:p>
      <w:pPr>
        <w:pStyle w:val="0"/>
        <w:spacing w:before="200" w:line-rule="auto"/>
        <w:ind w:firstLine="540"/>
        <w:jc w:val="both"/>
      </w:pPr>
      <w:r>
        <w:rPr>
          <w:sz w:val="20"/>
        </w:rPr>
        <w:t xml:space="preserve">председательствует на заседаниях Штаба, подписывает протоколы заседаний Штаба;</w:t>
      </w:r>
    </w:p>
    <w:p>
      <w:pPr>
        <w:pStyle w:val="0"/>
        <w:spacing w:before="200" w:line-rule="auto"/>
        <w:ind w:firstLine="540"/>
        <w:jc w:val="both"/>
      </w:pPr>
      <w:r>
        <w:rPr>
          <w:sz w:val="20"/>
        </w:rPr>
        <w:t xml:space="preserve">представляет Штаб в органах государственной власти, органах местного самоуправления муниципальных образований Волгоградской области;</w:t>
      </w:r>
    </w:p>
    <w:p>
      <w:pPr>
        <w:pStyle w:val="0"/>
        <w:spacing w:before="200" w:line-rule="auto"/>
        <w:ind w:firstLine="540"/>
        <w:jc w:val="both"/>
      </w:pPr>
      <w:r>
        <w:rPr>
          <w:sz w:val="20"/>
        </w:rPr>
        <w:t xml:space="preserve">утверждает планы работы Штаба и повестки заседаний Штаба;</w:t>
      </w:r>
    </w:p>
    <w:p>
      <w:pPr>
        <w:pStyle w:val="0"/>
        <w:spacing w:before="200" w:line-rule="auto"/>
        <w:ind w:firstLine="540"/>
        <w:jc w:val="both"/>
      </w:pPr>
      <w:r>
        <w:rPr>
          <w:sz w:val="20"/>
        </w:rPr>
        <w:t xml:space="preserve">определяет дату, время и место проведения заседаний Штаба;</w:t>
      </w:r>
    </w:p>
    <w:p>
      <w:pPr>
        <w:pStyle w:val="0"/>
        <w:spacing w:before="200" w:line-rule="auto"/>
        <w:ind w:firstLine="540"/>
        <w:jc w:val="both"/>
      </w:pPr>
      <w:r>
        <w:rPr>
          <w:sz w:val="20"/>
        </w:rPr>
        <w:t xml:space="preserve">осуществляет контроль за исполнением решений, принятых на заседании Штаба.</w:t>
      </w:r>
    </w:p>
    <w:p>
      <w:pPr>
        <w:pStyle w:val="0"/>
        <w:spacing w:before="200" w:line-rule="auto"/>
        <w:ind w:firstLine="540"/>
        <w:jc w:val="both"/>
      </w:pPr>
      <w:r>
        <w:rPr>
          <w:sz w:val="20"/>
        </w:rPr>
        <w:t xml:space="preserve">3.3. Заместитель начальника Штаба осуществляет полномочия начальника Штаба в его отсутствие или по поручению.</w:t>
      </w:r>
    </w:p>
    <w:p>
      <w:pPr>
        <w:pStyle w:val="0"/>
        <w:spacing w:before="200" w:line-rule="auto"/>
        <w:ind w:firstLine="540"/>
        <w:jc w:val="both"/>
      </w:pPr>
      <w:r>
        <w:rPr>
          <w:sz w:val="20"/>
        </w:rPr>
        <w:t xml:space="preserve">3.4. Секретарь Штаба:</w:t>
      </w:r>
    </w:p>
    <w:p>
      <w:pPr>
        <w:pStyle w:val="0"/>
        <w:spacing w:before="200" w:line-rule="auto"/>
        <w:ind w:firstLine="540"/>
        <w:jc w:val="both"/>
      </w:pPr>
      <w:r>
        <w:rPr>
          <w:sz w:val="20"/>
        </w:rPr>
        <w:t xml:space="preserve">выполняет поручения начальника Штаба;</w:t>
      </w:r>
    </w:p>
    <w:p>
      <w:pPr>
        <w:pStyle w:val="0"/>
        <w:spacing w:before="200" w:line-rule="auto"/>
        <w:ind w:firstLine="540"/>
        <w:jc w:val="both"/>
      </w:pPr>
      <w:r>
        <w:rPr>
          <w:sz w:val="20"/>
        </w:rPr>
        <w:t xml:space="preserve">осуществляет сбор и рассылку материалов членам Штаба к заседаниям Штаба;</w:t>
      </w:r>
    </w:p>
    <w:p>
      <w:pPr>
        <w:pStyle w:val="0"/>
        <w:spacing w:before="200" w:line-rule="auto"/>
        <w:ind w:firstLine="540"/>
        <w:jc w:val="both"/>
      </w:pPr>
      <w:r>
        <w:rPr>
          <w:sz w:val="20"/>
        </w:rPr>
        <w:t xml:space="preserve">информирует членов Штаба о дате, месте и времени проведения заседания не менее чем за 3 рабочих дня;</w:t>
      </w:r>
    </w:p>
    <w:p>
      <w:pPr>
        <w:pStyle w:val="0"/>
        <w:spacing w:before="200" w:line-rule="auto"/>
        <w:ind w:firstLine="540"/>
        <w:jc w:val="both"/>
      </w:pPr>
      <w:r>
        <w:rPr>
          <w:sz w:val="20"/>
        </w:rPr>
        <w:t xml:space="preserve">формирует повестку заседаний Штаба;</w:t>
      </w:r>
    </w:p>
    <w:p>
      <w:pPr>
        <w:pStyle w:val="0"/>
        <w:spacing w:before="200" w:line-rule="auto"/>
        <w:ind w:firstLine="540"/>
        <w:jc w:val="both"/>
      </w:pPr>
      <w:r>
        <w:rPr>
          <w:sz w:val="20"/>
        </w:rPr>
        <w:t xml:space="preserve">осуществляет ведение протоколов заседаний Штаба;</w:t>
      </w:r>
    </w:p>
    <w:p>
      <w:pPr>
        <w:pStyle w:val="0"/>
        <w:spacing w:before="200" w:line-rule="auto"/>
        <w:ind w:firstLine="540"/>
        <w:jc w:val="both"/>
      </w:pPr>
      <w:r>
        <w:rPr>
          <w:sz w:val="20"/>
        </w:rPr>
        <w:t xml:space="preserve">осуществляет формирование ежегодной аналитической справки об итогах деятельности народных дружин на территории Волгоградской области и представляет ее на утверждение начальнику Штаба.</w:t>
      </w:r>
    </w:p>
    <w:p>
      <w:pPr>
        <w:pStyle w:val="0"/>
        <w:spacing w:before="200" w:line-rule="auto"/>
        <w:ind w:firstLine="540"/>
        <w:jc w:val="both"/>
      </w:pPr>
      <w:r>
        <w:rPr>
          <w:sz w:val="20"/>
        </w:rPr>
        <w:t xml:space="preserve">3.5. Заседания Штаба проводятся по мере необходимости, но не реже одного раза в полугодие, согласно годовому плану работы. План работы составляется на основании предложений, поступивших от членов Штаба, рассматривается на заседании Штаба, утверждается начальником Штаба. Внеочередные заседания созываются по инициативе начальника Штаба или членов Штаба в случае возникновения необходимости.</w:t>
      </w:r>
    </w:p>
    <w:p>
      <w:pPr>
        <w:pStyle w:val="0"/>
        <w:spacing w:before="200" w:line-rule="auto"/>
        <w:ind w:firstLine="540"/>
        <w:jc w:val="both"/>
      </w:pPr>
      <w:r>
        <w:rPr>
          <w:sz w:val="20"/>
        </w:rPr>
        <w:t xml:space="preserve">Заседание Штаба считается правомочным, если на нем присутствует не менее половины его членов. Члены штаба участвуют в заседаниях лично и обладают равными правами при обсуждении рассматриваемых вопросов. Решения принимаются путем открытого голосования большинством голосов присутствующих на заседании членов Штаба и оформляются протоколом. В случае возникновения необходимости Штаб может проводить выездные заседания.</w:t>
      </w:r>
    </w:p>
    <w:p>
      <w:pPr>
        <w:pStyle w:val="0"/>
        <w:spacing w:before="200" w:line-rule="auto"/>
        <w:ind w:firstLine="540"/>
        <w:jc w:val="both"/>
      </w:pPr>
      <w:r>
        <w:rPr>
          <w:sz w:val="20"/>
        </w:rPr>
        <w:t xml:space="preserve">3.6. Организационное обеспечение деятельности Штаба осуществляет комитет по делам национальностей и казачества Волгоградской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комитета по делам</w:t>
      </w:r>
    </w:p>
    <w:p>
      <w:pPr>
        <w:pStyle w:val="0"/>
        <w:jc w:val="right"/>
      </w:pPr>
      <w:r>
        <w:rPr>
          <w:sz w:val="20"/>
        </w:rPr>
        <w:t xml:space="preserve">национальностей и казачества</w:t>
      </w:r>
    </w:p>
    <w:p>
      <w:pPr>
        <w:pStyle w:val="0"/>
        <w:jc w:val="right"/>
      </w:pPr>
      <w:r>
        <w:rPr>
          <w:sz w:val="20"/>
        </w:rPr>
        <w:t xml:space="preserve">Волгоградской области</w:t>
      </w:r>
    </w:p>
    <w:p>
      <w:pPr>
        <w:pStyle w:val="0"/>
        <w:jc w:val="right"/>
      </w:pPr>
      <w:r>
        <w:rPr>
          <w:sz w:val="20"/>
        </w:rPr>
        <w:t xml:space="preserve">от 26 марта 2018 N 47</w:t>
      </w:r>
    </w:p>
    <w:p>
      <w:pPr>
        <w:pStyle w:val="0"/>
        <w:jc w:val="both"/>
      </w:pPr>
      <w:r>
        <w:rPr>
          <w:sz w:val="20"/>
        </w:rPr>
      </w:r>
    </w:p>
    <w:bookmarkStart w:id="101" w:name="P101"/>
    <w:bookmarkEnd w:id="101"/>
    <w:p>
      <w:pPr>
        <w:pStyle w:val="2"/>
        <w:jc w:val="center"/>
      </w:pPr>
      <w:r>
        <w:rPr>
          <w:sz w:val="20"/>
        </w:rPr>
        <w:t xml:space="preserve">СОСТАВ</w:t>
      </w:r>
    </w:p>
    <w:p>
      <w:pPr>
        <w:pStyle w:val="2"/>
        <w:jc w:val="center"/>
      </w:pPr>
      <w:r>
        <w:rPr>
          <w:sz w:val="20"/>
        </w:rPr>
        <w:t xml:space="preserve">ШТАБА НАРОДНЫХ ДРУЖИН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9" w:tooltip="Приказ комитета по делам национальностей и казачества Волгоградской обл. от 04.03.2022 N 27 &quot;О внесении изменения в приказ комитета по делам национальностей и казачества Волгоградской области от 26 марта 2018 г. N 47 &quot;О создании штаба народных дружин Волгоградской области&quot; {КонсультантПлюс}">
              <w:r>
                <w:rPr>
                  <w:sz w:val="20"/>
                  <w:color w:val="0000ff"/>
                </w:rPr>
                <w:t xml:space="preserve">приказа</w:t>
              </w:r>
            </w:hyperlink>
            <w:r>
              <w:rPr>
                <w:sz w:val="20"/>
                <w:color w:val="392c69"/>
              </w:rPr>
              <w:t xml:space="preserve"> комитета по делам национальностей и казачества Волгоградской</w:t>
            </w:r>
          </w:p>
          <w:p>
            <w:pPr>
              <w:pStyle w:val="0"/>
              <w:jc w:val="center"/>
            </w:pPr>
            <w:r>
              <w:rPr>
                <w:sz w:val="20"/>
                <w:color w:val="392c69"/>
              </w:rPr>
              <w:t xml:space="preserve">обл. от 04.03.2022 N 27)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18"/>
        <w:gridCol w:w="5953"/>
      </w:tblGrid>
      <w:tr>
        <w:tc>
          <w:tcPr>
            <w:tcW w:w="3118" w:type="dxa"/>
            <w:tcBorders>
              <w:top w:val="nil"/>
              <w:left w:val="nil"/>
              <w:bottom w:val="nil"/>
              <w:right w:val="nil"/>
            </w:tcBorders>
          </w:tcPr>
          <w:p>
            <w:pPr>
              <w:pStyle w:val="0"/>
            </w:pPr>
            <w:r>
              <w:rPr>
                <w:sz w:val="20"/>
              </w:rPr>
              <w:t xml:space="preserve">Давыдовский</w:t>
            </w:r>
          </w:p>
          <w:p>
            <w:pPr>
              <w:pStyle w:val="0"/>
            </w:pPr>
            <w:r>
              <w:rPr>
                <w:sz w:val="20"/>
              </w:rPr>
              <w:t xml:space="preserve">Эдуард Францевич</w:t>
            </w:r>
          </w:p>
        </w:tc>
        <w:tc>
          <w:tcPr>
            <w:tcW w:w="5953" w:type="dxa"/>
            <w:tcBorders>
              <w:top w:val="nil"/>
              <w:left w:val="nil"/>
              <w:bottom w:val="nil"/>
              <w:right w:val="nil"/>
            </w:tcBorders>
          </w:tcPr>
          <w:p>
            <w:pPr>
              <w:pStyle w:val="0"/>
              <w:jc w:val="both"/>
            </w:pPr>
            <w:r>
              <w:rPr>
                <w:sz w:val="20"/>
              </w:rPr>
              <w:t xml:space="preserve">председатель комитета по делам национальностей и казачества Волгоградской области, начальник штаба народных дружин Волгоградской области</w:t>
            </w:r>
          </w:p>
        </w:tc>
      </w:tr>
      <w:tr>
        <w:tc>
          <w:tcPr>
            <w:tcW w:w="3118" w:type="dxa"/>
            <w:tcBorders>
              <w:top w:val="nil"/>
              <w:left w:val="nil"/>
              <w:bottom w:val="nil"/>
              <w:right w:val="nil"/>
            </w:tcBorders>
          </w:tcPr>
          <w:p>
            <w:pPr>
              <w:pStyle w:val="0"/>
            </w:pPr>
            <w:r>
              <w:rPr>
                <w:sz w:val="20"/>
              </w:rPr>
              <w:t xml:space="preserve">Бахтуров</w:t>
            </w:r>
          </w:p>
          <w:p>
            <w:pPr>
              <w:pStyle w:val="0"/>
            </w:pPr>
            <w:r>
              <w:rPr>
                <w:sz w:val="20"/>
              </w:rPr>
              <w:t xml:space="preserve">Алексей Викторович</w:t>
            </w:r>
          </w:p>
        </w:tc>
        <w:tc>
          <w:tcPr>
            <w:tcW w:w="5953" w:type="dxa"/>
            <w:tcBorders>
              <w:top w:val="nil"/>
              <w:left w:val="nil"/>
              <w:bottom w:val="nil"/>
              <w:right w:val="nil"/>
            </w:tcBorders>
          </w:tcPr>
          <w:p>
            <w:pPr>
              <w:pStyle w:val="0"/>
              <w:jc w:val="both"/>
            </w:pPr>
            <w:r>
              <w:rPr>
                <w:sz w:val="20"/>
              </w:rPr>
              <w:t xml:space="preserve">заместитель председателя комитета по делам национальностей и казачества Волгоградской области, заместитель начальника штаба народных дружин Волгоградской области</w:t>
            </w:r>
          </w:p>
        </w:tc>
      </w:tr>
      <w:tr>
        <w:tc>
          <w:tcPr>
            <w:tcW w:w="3118" w:type="dxa"/>
            <w:tcBorders>
              <w:top w:val="nil"/>
              <w:left w:val="nil"/>
              <w:bottom w:val="nil"/>
              <w:right w:val="nil"/>
            </w:tcBorders>
          </w:tcPr>
          <w:p>
            <w:pPr>
              <w:pStyle w:val="0"/>
            </w:pPr>
            <w:r>
              <w:rPr>
                <w:sz w:val="20"/>
              </w:rPr>
              <w:t xml:space="preserve">Бирюков</w:t>
            </w:r>
          </w:p>
          <w:p>
            <w:pPr>
              <w:pStyle w:val="0"/>
            </w:pPr>
            <w:r>
              <w:rPr>
                <w:sz w:val="20"/>
              </w:rPr>
              <w:t xml:space="preserve">Алексей Александрович</w:t>
            </w:r>
          </w:p>
        </w:tc>
        <w:tc>
          <w:tcPr>
            <w:tcW w:w="5953" w:type="dxa"/>
            <w:tcBorders>
              <w:top w:val="nil"/>
              <w:left w:val="nil"/>
              <w:bottom w:val="nil"/>
              <w:right w:val="nil"/>
            </w:tcBorders>
          </w:tcPr>
          <w:p>
            <w:pPr>
              <w:pStyle w:val="0"/>
              <w:jc w:val="both"/>
            </w:pPr>
            <w:r>
              <w:rPr>
                <w:sz w:val="20"/>
              </w:rPr>
              <w:t xml:space="preserve">начальник отдела реализации государственной политики в сфере казачества и координации деятельности народных дружин комитета по делам национальностей и казачества Волгоградской области, секретарь штаба народных дружин Волгоградской области</w:t>
            </w:r>
          </w:p>
        </w:tc>
      </w:tr>
      <w:tr>
        <w:tc>
          <w:tcPr>
            <w:gridSpan w:val="2"/>
            <w:tcW w:w="9071" w:type="dxa"/>
            <w:tcBorders>
              <w:top w:val="nil"/>
              <w:left w:val="nil"/>
              <w:bottom w:val="nil"/>
              <w:right w:val="nil"/>
            </w:tcBorders>
          </w:tcPr>
          <w:p>
            <w:pPr>
              <w:pStyle w:val="0"/>
              <w:jc w:val="center"/>
            </w:pPr>
            <w:r>
              <w:rPr>
                <w:sz w:val="20"/>
              </w:rPr>
              <w:t xml:space="preserve">Члены штаба народных дружин Волгоградской области</w:t>
            </w:r>
          </w:p>
        </w:tc>
      </w:tr>
      <w:tr>
        <w:tc>
          <w:tcPr>
            <w:tcW w:w="3118" w:type="dxa"/>
            <w:tcBorders>
              <w:top w:val="nil"/>
              <w:left w:val="nil"/>
              <w:bottom w:val="nil"/>
              <w:right w:val="nil"/>
            </w:tcBorders>
          </w:tcPr>
          <w:p>
            <w:pPr>
              <w:pStyle w:val="0"/>
            </w:pPr>
            <w:r>
              <w:rPr>
                <w:sz w:val="20"/>
              </w:rPr>
              <w:t xml:space="preserve">Белошапкин</w:t>
            </w:r>
          </w:p>
          <w:p>
            <w:pPr>
              <w:pStyle w:val="0"/>
            </w:pPr>
            <w:r>
              <w:rPr>
                <w:sz w:val="20"/>
              </w:rPr>
              <w:t xml:space="preserve">Эдуард Дмитриевич</w:t>
            </w:r>
          </w:p>
        </w:tc>
        <w:tc>
          <w:tcPr>
            <w:tcW w:w="5953" w:type="dxa"/>
            <w:tcBorders>
              <w:top w:val="nil"/>
              <w:left w:val="nil"/>
              <w:bottom w:val="nil"/>
              <w:right w:val="nil"/>
            </w:tcBorders>
          </w:tcPr>
          <w:p>
            <w:pPr>
              <w:pStyle w:val="0"/>
              <w:jc w:val="both"/>
            </w:pPr>
            <w:r>
              <w:rPr>
                <w:sz w:val="20"/>
              </w:rPr>
              <w:t xml:space="preserve">консультант отдела реализации государственной политики в сфере казачества и координации деятельности народных дружин комитета по делам национальностей и казачества Волгоградской области</w:t>
            </w:r>
          </w:p>
        </w:tc>
      </w:tr>
      <w:tr>
        <w:tc>
          <w:tcPr>
            <w:tcW w:w="3118" w:type="dxa"/>
            <w:tcBorders>
              <w:top w:val="nil"/>
              <w:left w:val="nil"/>
              <w:bottom w:val="nil"/>
              <w:right w:val="nil"/>
            </w:tcBorders>
          </w:tcPr>
          <w:p>
            <w:pPr>
              <w:pStyle w:val="0"/>
            </w:pPr>
            <w:r>
              <w:rPr>
                <w:sz w:val="20"/>
              </w:rPr>
              <w:t xml:space="preserve">Городова</w:t>
            </w:r>
          </w:p>
          <w:p>
            <w:pPr>
              <w:pStyle w:val="0"/>
            </w:pPr>
            <w:r>
              <w:rPr>
                <w:sz w:val="20"/>
              </w:rPr>
              <w:t xml:space="preserve">Ирина Николаевна</w:t>
            </w:r>
          </w:p>
        </w:tc>
        <w:tc>
          <w:tcPr>
            <w:tcW w:w="5953" w:type="dxa"/>
            <w:tcBorders>
              <w:top w:val="nil"/>
              <w:left w:val="nil"/>
              <w:bottom w:val="nil"/>
              <w:right w:val="nil"/>
            </w:tcBorders>
          </w:tcPr>
          <w:p>
            <w:pPr>
              <w:pStyle w:val="0"/>
              <w:jc w:val="both"/>
            </w:pPr>
            <w:r>
              <w:rPr>
                <w:sz w:val="20"/>
              </w:rPr>
              <w:t xml:space="preserve">начальник отдела по взаимодействию с органами исполнительной власти субъекта Российской Федерации и органами местного самоуправления Управления организации охраны общественного порядка Главного управления МВД России по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Дубравка</w:t>
            </w:r>
          </w:p>
          <w:p>
            <w:pPr>
              <w:pStyle w:val="0"/>
            </w:pPr>
            <w:r>
              <w:rPr>
                <w:sz w:val="20"/>
              </w:rPr>
              <w:t xml:space="preserve">Владимир Миклошович</w:t>
            </w:r>
          </w:p>
        </w:tc>
        <w:tc>
          <w:tcPr>
            <w:tcW w:w="5953" w:type="dxa"/>
            <w:tcBorders>
              <w:top w:val="nil"/>
              <w:left w:val="nil"/>
              <w:bottom w:val="nil"/>
              <w:right w:val="nil"/>
            </w:tcBorders>
          </w:tcPr>
          <w:p>
            <w:pPr>
              <w:pStyle w:val="0"/>
              <w:jc w:val="both"/>
            </w:pPr>
            <w:r>
              <w:rPr>
                <w:sz w:val="20"/>
              </w:rPr>
              <w:t xml:space="preserve">начальник оперативного отдела Управления Росгвардии по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Ежов</w:t>
            </w:r>
          </w:p>
          <w:p>
            <w:pPr>
              <w:pStyle w:val="0"/>
            </w:pPr>
            <w:r>
              <w:rPr>
                <w:sz w:val="20"/>
              </w:rPr>
              <w:t xml:space="preserve">Андрей Викторович</w:t>
            </w:r>
          </w:p>
        </w:tc>
        <w:tc>
          <w:tcPr>
            <w:tcW w:w="5953" w:type="dxa"/>
            <w:tcBorders>
              <w:top w:val="nil"/>
              <w:left w:val="nil"/>
              <w:bottom w:val="nil"/>
              <w:right w:val="nil"/>
            </w:tcBorders>
          </w:tcPr>
          <w:p>
            <w:pPr>
              <w:pStyle w:val="0"/>
              <w:jc w:val="both"/>
            </w:pPr>
            <w:r>
              <w:rPr>
                <w:sz w:val="20"/>
              </w:rPr>
              <w:t xml:space="preserve">директор государственного казенного учреждения "Казачий центр государственной службы"</w:t>
            </w:r>
          </w:p>
        </w:tc>
      </w:tr>
      <w:tr>
        <w:tc>
          <w:tcPr>
            <w:tcW w:w="3118" w:type="dxa"/>
            <w:tcBorders>
              <w:top w:val="nil"/>
              <w:left w:val="nil"/>
              <w:bottom w:val="nil"/>
              <w:right w:val="nil"/>
            </w:tcBorders>
          </w:tcPr>
          <w:p>
            <w:pPr>
              <w:pStyle w:val="0"/>
            </w:pPr>
            <w:r>
              <w:rPr>
                <w:sz w:val="20"/>
              </w:rPr>
              <w:t xml:space="preserve">Коротенко</w:t>
            </w:r>
          </w:p>
          <w:p>
            <w:pPr>
              <w:pStyle w:val="0"/>
            </w:pPr>
            <w:r>
              <w:rPr>
                <w:sz w:val="20"/>
              </w:rPr>
              <w:t xml:space="preserve">Сергей Николаевич</w:t>
            </w:r>
          </w:p>
        </w:tc>
        <w:tc>
          <w:tcPr>
            <w:tcW w:w="5953" w:type="dxa"/>
            <w:tcBorders>
              <w:top w:val="nil"/>
              <w:left w:val="nil"/>
              <w:bottom w:val="nil"/>
              <w:right w:val="nil"/>
            </w:tcBorders>
          </w:tcPr>
          <w:p>
            <w:pPr>
              <w:pStyle w:val="0"/>
              <w:jc w:val="both"/>
            </w:pPr>
            <w:r>
              <w:rPr>
                <w:sz w:val="20"/>
              </w:rPr>
              <w:t xml:space="preserve">командир народной дружины Волгограда (по согласованию)</w:t>
            </w:r>
          </w:p>
        </w:tc>
      </w:tr>
      <w:tr>
        <w:tc>
          <w:tcPr>
            <w:tcW w:w="3118" w:type="dxa"/>
            <w:tcBorders>
              <w:top w:val="nil"/>
              <w:left w:val="nil"/>
              <w:bottom w:val="nil"/>
              <w:right w:val="nil"/>
            </w:tcBorders>
          </w:tcPr>
          <w:p>
            <w:pPr>
              <w:pStyle w:val="0"/>
            </w:pPr>
            <w:r>
              <w:rPr>
                <w:sz w:val="20"/>
              </w:rPr>
              <w:t xml:space="preserve">Криничный</w:t>
            </w:r>
          </w:p>
          <w:p>
            <w:pPr>
              <w:pStyle w:val="0"/>
            </w:pPr>
            <w:r>
              <w:rPr>
                <w:sz w:val="20"/>
              </w:rPr>
              <w:t xml:space="preserve">Павел Андреевич</w:t>
            </w:r>
          </w:p>
        </w:tc>
        <w:tc>
          <w:tcPr>
            <w:tcW w:w="5953" w:type="dxa"/>
            <w:tcBorders>
              <w:top w:val="nil"/>
              <w:left w:val="nil"/>
              <w:bottom w:val="nil"/>
              <w:right w:val="nil"/>
            </w:tcBorders>
          </w:tcPr>
          <w:p>
            <w:pPr>
              <w:pStyle w:val="0"/>
              <w:jc w:val="both"/>
            </w:pPr>
            <w:r>
              <w:rPr>
                <w:sz w:val="20"/>
              </w:rPr>
              <w:t xml:space="preserve">сотрудник пограничного управления ФСБ России по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Куркумули</w:t>
            </w:r>
          </w:p>
          <w:p>
            <w:pPr>
              <w:pStyle w:val="0"/>
            </w:pPr>
            <w:r>
              <w:rPr>
                <w:sz w:val="20"/>
              </w:rPr>
              <w:t xml:space="preserve">Сергей Борисович</w:t>
            </w:r>
          </w:p>
        </w:tc>
        <w:tc>
          <w:tcPr>
            <w:tcW w:w="5953" w:type="dxa"/>
            <w:tcBorders>
              <w:top w:val="nil"/>
              <w:left w:val="nil"/>
              <w:bottom w:val="nil"/>
              <w:right w:val="nil"/>
            </w:tcBorders>
          </w:tcPr>
          <w:p>
            <w:pPr>
              <w:pStyle w:val="0"/>
              <w:jc w:val="both"/>
            </w:pPr>
            <w:r>
              <w:rPr>
                <w:sz w:val="20"/>
              </w:rPr>
              <w:t xml:space="preserve">заместитель начальника полиции (по ООП) Волгоградского линейного управления Министерства внутренних дел Российской Федерации на транспорте (по согласованию)</w:t>
            </w:r>
          </w:p>
        </w:tc>
      </w:tr>
      <w:tr>
        <w:tc>
          <w:tcPr>
            <w:tcW w:w="3118" w:type="dxa"/>
            <w:tcBorders>
              <w:top w:val="nil"/>
              <w:left w:val="nil"/>
              <w:bottom w:val="nil"/>
              <w:right w:val="nil"/>
            </w:tcBorders>
          </w:tcPr>
          <w:p>
            <w:pPr>
              <w:pStyle w:val="0"/>
            </w:pPr>
            <w:r>
              <w:rPr>
                <w:sz w:val="20"/>
              </w:rPr>
              <w:t xml:space="preserve">Шевцов</w:t>
            </w:r>
          </w:p>
          <w:p>
            <w:pPr>
              <w:pStyle w:val="0"/>
            </w:pPr>
            <w:r>
              <w:rPr>
                <w:sz w:val="20"/>
              </w:rPr>
              <w:t xml:space="preserve">Александр Николаевич</w:t>
            </w:r>
          </w:p>
        </w:tc>
        <w:tc>
          <w:tcPr>
            <w:tcW w:w="5953" w:type="dxa"/>
            <w:tcBorders>
              <w:top w:val="nil"/>
              <w:left w:val="nil"/>
              <w:bottom w:val="nil"/>
              <w:right w:val="nil"/>
            </w:tcBorders>
          </w:tcPr>
          <w:p>
            <w:pPr>
              <w:pStyle w:val="0"/>
              <w:jc w:val="both"/>
            </w:pPr>
            <w:r>
              <w:rPr>
                <w:sz w:val="20"/>
              </w:rPr>
              <w:t xml:space="preserve">начальник отдела организации подготовки пожарно-спасательных подразделений и аварийно-спасательных формирований управления организации пожаротушения и проведения аварийно-спасательных работ Главного управления МЧС России по Волгоградской области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комитета по делам национальностей и казачества Волгоградской обл. от 26.03.2018 N 47</w:t>
            <w:br/>
            <w:t>(ред. от 24.12.2024)</w:t>
            <w:br/>
            <w:t>"О созд...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0&amp;n=172898&amp;dst=100005" TargetMode = "External"/>
	<Relationship Id="rId8" Type="http://schemas.openxmlformats.org/officeDocument/2006/relationships/hyperlink" Target="https://login.consultant.ru/link/?req=doc&amp;base=RLAW180&amp;n=179708&amp;dst=100005" TargetMode = "External"/>
	<Relationship Id="rId9" Type="http://schemas.openxmlformats.org/officeDocument/2006/relationships/hyperlink" Target="https://login.consultant.ru/link/?req=doc&amp;base=RLAW180&amp;n=188985&amp;dst=100005" TargetMode = "External"/>
	<Relationship Id="rId10" Type="http://schemas.openxmlformats.org/officeDocument/2006/relationships/hyperlink" Target="https://login.consultant.ru/link/?req=doc&amp;base=RLAW180&amp;n=191736&amp;dst=100005" TargetMode = "External"/>
	<Relationship Id="rId11" Type="http://schemas.openxmlformats.org/officeDocument/2006/relationships/hyperlink" Target="https://login.consultant.ru/link/?req=doc&amp;base=RLAW180&amp;n=216971&amp;dst=100005" TargetMode = "External"/>
	<Relationship Id="rId12" Type="http://schemas.openxmlformats.org/officeDocument/2006/relationships/hyperlink" Target="https://login.consultant.ru/link/?req=doc&amp;base=RLAW180&amp;n=240115&amp;dst=100005" TargetMode = "External"/>
	<Relationship Id="rId13" Type="http://schemas.openxmlformats.org/officeDocument/2006/relationships/hyperlink" Target="https://login.consultant.ru/link/?req=doc&amp;base=RLAW180&amp;n=288232&amp;dst=100019" TargetMode = "External"/>
	<Relationship Id="rId14" Type="http://schemas.openxmlformats.org/officeDocument/2006/relationships/hyperlink" Target="https://login.consultant.ru/link/?req=doc&amp;base=LAW&amp;n=286893" TargetMode = "External"/>
	<Relationship Id="rId15" Type="http://schemas.openxmlformats.org/officeDocument/2006/relationships/hyperlink" Target="https://login.consultant.ru/link/?req=doc&amp;base=RLAW180&amp;n=153938" TargetMode = "External"/>
	<Relationship Id="rId16" Type="http://schemas.openxmlformats.org/officeDocument/2006/relationships/hyperlink" Target="https://login.consultant.ru/link/?req=doc&amp;base=RLAW180&amp;n=163278" TargetMode = "External"/>
	<Relationship Id="rId17" Type="http://schemas.openxmlformats.org/officeDocument/2006/relationships/hyperlink" Target="https://login.consultant.ru/link/?req=doc&amp;base=RLAW180&amp;n=288232&amp;dst=100019" TargetMode = "External"/>
	<Relationship Id="rId18" Type="http://schemas.openxmlformats.org/officeDocument/2006/relationships/hyperlink" Target="https://login.consultant.ru/link/?req=doc&amp;base=LAW&amp;n=286893" TargetMode = "External"/>
	<Relationship Id="rId19" Type="http://schemas.openxmlformats.org/officeDocument/2006/relationships/hyperlink" Target="https://login.consultant.ru/link/?req=doc&amp;base=RLAW180&amp;n=240115&amp;dst=10000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по делам национальностей и казачества Волгоградской обл. от 26.03.2018 N 47
(ред. от 24.12.2024)
"О создании штаба народных дружин Волгоградской области"</dc:title>
  <dcterms:created xsi:type="dcterms:W3CDTF">2025-05-30T17:29:13Z</dcterms:created>
</cp:coreProperties>
</file>