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комитета жилищно-коммунального хозяйства Волгоградской обл. от 02.07.2025 N 59-ОД</w:t>
              <w:br/>
              <w:t xml:space="preserve">(ред. от 12.09.2025)</w:t>
              <w:br/>
              <w:t xml:space="preserve">"Об утверждении административного регламента предоставления комитетом жилищно-коммунального хозяйства Волгоградской области государственной услуги "Оценка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ориентированной некоммерческой организацией, критериям, установленным постановлением Правительства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КОМИТЕТ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 июля 2025 г. N 59-ОД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КОМИТЕТОМ ЖИЛИЩНО-КОММУНАЛЬНОГО ХОЗЯЙСТВА ВОЛГОГРАДСКОЙ</w:t>
      </w:r>
    </w:p>
    <w:p>
      <w:pPr>
        <w:pStyle w:val="2"/>
        <w:jc w:val="center"/>
      </w:pPr>
      <w:r>
        <w:rPr>
          <w:sz w:val="20"/>
        </w:rPr>
        <w:t xml:space="preserve">ОБЛАСТИ ГОСУДАРСТВЕННОЙ УСЛУГИ "ОЦЕНКА КАЧЕСТВА ОКАЗАНИЯ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 И ВЫДАЧА ЗАКЛЮЧЕНИЯ</w:t>
      </w:r>
    </w:p>
    <w:p>
      <w:pPr>
        <w:pStyle w:val="2"/>
        <w:jc w:val="center"/>
      </w:pPr>
      <w:r>
        <w:rPr>
          <w:sz w:val="20"/>
        </w:rPr>
        <w:t xml:space="preserve">О СООТВЕТСТВИИ КАЧЕСТВА ОБЩЕСТВЕННО ПОЛЕЗНЫХ УСЛУГ,</w:t>
      </w:r>
    </w:p>
    <w:p>
      <w:pPr>
        <w:pStyle w:val="2"/>
        <w:jc w:val="center"/>
      </w:pPr>
      <w:r>
        <w:rPr>
          <w:sz w:val="20"/>
        </w:rPr>
        <w:t xml:space="preserve">ОКАЗЫВАЕМЫХ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ОРГАНИЗАЦИЕЙ, КРИТЕРИЯМ, УСТАНОВЛЕННЫМ ПОСТАНОВЛЕНИЕМ</w:t>
      </w:r>
    </w:p>
    <w:p>
      <w:pPr>
        <w:pStyle w:val="2"/>
        <w:jc w:val="center"/>
      </w:pPr>
      <w:r>
        <w:rPr>
          <w:sz w:val="20"/>
        </w:rPr>
        <w:t xml:space="preserve">ПРАВИТЕЛЬСТВА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12 января 1996 г. </w:t>
      </w:r>
      <w:hyperlink w:history="0" r:id="rId9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sz w:val="20"/>
            <w:color w:val="0000ff"/>
          </w:rPr>
          <w:t xml:space="preserve">N 7-ФЗ</w:t>
        </w:r>
      </w:hyperlink>
      <w:r>
        <w:rPr>
          <w:sz w:val="20"/>
        </w:rPr>
        <w:t xml:space="preserve"> "О некоммерческих организациях", от 27 июля 2006 г. </w:t>
      </w:r>
      <w:hyperlink w:history="0" r:id="rId10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N 152-ФЗ</w:t>
        </w:r>
      </w:hyperlink>
      <w:r>
        <w:rPr>
          <w:sz w:val="20"/>
        </w:rPr>
        <w:t xml:space="preserve"> "О персональных данных", от 27 июля 2010 г. </w:t>
      </w:r>
      <w:hyperlink w:history="0" r:id="rId11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N 210-ФЗ</w:t>
        </w:r>
      </w:hyperlink>
      <w:r>
        <w:rPr>
          <w:sz w:val="20"/>
        </w:rPr>
        <w:t xml:space="preserve"> "Об организации предоставления государственных и муниципальных услуг", от 06 апреля 2011 г. </w:t>
      </w:r>
      <w:hyperlink w:history="0" r:id="rId12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N 63-ФЗ</w:t>
        </w:r>
      </w:hyperlink>
      <w:r>
        <w:rPr>
          <w:sz w:val="20"/>
        </w:rPr>
        <w:t xml:space="preserve"> "Об электронной подписи", постановлениями Правительства Российской Федерации от 25 августа 2012 г. </w:t>
      </w:r>
      <w:hyperlink w:history="0" r:id="rId13" w:tooltip="Постановление Правительства РФ от 25.08.2012 N 852 (ред. от 20.07.2021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&quot; {КонсультантПлюс}">
        <w:r>
          <w:rPr>
            <w:sz w:val="20"/>
            <w:color w:val="0000ff"/>
          </w:rPr>
          <w:t xml:space="preserve">N 852</w:t>
        </w:r>
      </w:hyperlink>
      <w:r>
        <w:rPr>
          <w:sz w:val="20"/>
        </w:rPr>
        <w:t xml:space="preserve">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услуг", от 26 марта 2016 г. </w:t>
      </w:r>
      <w:hyperlink w:history="0" r:id="rId1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sz w:val="20"/>
            <w:color w:val="0000ff"/>
          </w:rPr>
          <w:t xml:space="preserve">N 236</w:t>
        </w:r>
      </w:hyperlink>
      <w:r>
        <w:rPr>
          <w:sz w:val="20"/>
        </w:rPr>
        <w:t xml:space="preserve"> "О требованиях к предоставлению в электронной форме государственных и муниципальных услуг", от 26 января 2017 г. </w:t>
      </w:r>
      <w:hyperlink w:history="0" r:id="rId15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 "О реестре некоммерческих организаций-исполнителей общественно полезных услуг", от 30 июня 2021 г. </w:t>
      </w:r>
      <w:hyperlink w:history="0" r:id="rId16" w:tooltip="Постановление Правительства РФ от 30.06.2021 N 1078 (ред. от 31.10.2022) &quot;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 (вместе с &quot;Правилами ведения реестра недобросовестных поставщиков (подрядчиков, исполнителей)&quot;) {КонсультантПлюс}">
        <w:r>
          <w:rPr>
            <w:sz w:val="20"/>
            <w:color w:val="0000ff"/>
          </w:rPr>
          <w:t xml:space="preserve">N 1078</w:t>
        </w:r>
      </w:hyperlink>
      <w:r>
        <w:rPr>
          <w:sz w:val="20"/>
        </w:rPr>
        <w:t xml:space="preserve">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Федерации", от 20 июля 2021 г. </w:t>
      </w:r>
      <w:hyperlink w:history="0" r:id="rId17" w:tooltip="Постановление Правительства РФ от 20.07.2021 N 1228 (ред. от 28.04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0"/>
            <w:color w:val="0000ff"/>
          </w:rPr>
          <w:t xml:space="preserve">N 1228</w:t>
        </w:r>
      </w:hyperlink>
      <w:r>
        <w:rPr>
          <w:sz w:val="20"/>
        </w:rPr>
        <w:t xml:space="preserve">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постановлениями Администрации Волгоградской области от 23 мая 2022 г. </w:t>
      </w:r>
      <w:hyperlink w:history="0" r:id="rId18" w:tooltip="Постановление Администрации Волгоградской обл. от 23.05.2022 N 290-п &quot;О порядке формирования и ведения государственной информационной системы &quot;Региональный реестр государственных и муниципальных услуг Волгоградской области&quot;, признании утратившими силу некоторых постановлений Правительства Волгоградской области и постановлений Администрации Волгоградской области и внесении изменения в постановление Администрации Волгоградской области от 22 апреля 2015 г. N 182-п &quot;О внесении изменений в некоторые постановлени {КонсультантПлюс}">
        <w:r>
          <w:rPr>
            <w:sz w:val="20"/>
            <w:color w:val="0000ff"/>
          </w:rPr>
          <w:t xml:space="preserve">N 290-п</w:t>
        </w:r>
      </w:hyperlink>
      <w:r>
        <w:rPr>
          <w:sz w:val="20"/>
        </w:rPr>
        <w:t xml:space="preserve"> "О порядке формирования и ведения государственной информационной системы "Региональный реестр государственных и муниципальных услуг Волгоградской области", признании утратившими силу некоторых постановлений Правительства Волгоградской области и постановлений Администрации Волгоградской области и внесении изменения в постановление Администрации Волгоградской области от 22 апреля 2015 г. N 182-п "О внесении изменений в некоторые постановления Администрации Волгоградской области и постановления Правительства Волгоградской области", от 27 мая 2024 г. </w:t>
      </w:r>
      <w:hyperlink w:history="0" r:id="rId19" w:tooltip="Постановление Администрации Волгоградской обл. от 27.05.2024 N 338-п (ред. от 24.03.2025) &quot;Об утверждении Порядка разработки и утверждения административных регламентов предоставления государственных услуг, признании утратившими силу некоторых постановлений Правительства Волгоградской области и постановлений Администрации Волгоградской области и о внесении изменения в постановление Администрации Волгоградской области от 22 апреля 2015 г. N 182-п &quot;О внесении изменений в некоторые постановления Администрации В ------------ Утратил силу или отменен {КонсультантПлюс}">
        <w:r>
          <w:rPr>
            <w:sz w:val="20"/>
            <w:color w:val="0000ff"/>
          </w:rPr>
          <w:t xml:space="preserve">N 338-п</w:t>
        </w:r>
      </w:hyperlink>
      <w:r>
        <w:rPr>
          <w:sz w:val="20"/>
        </w:rPr>
        <w:t xml:space="preserve"> "Об утверждении Порядка разработки и утверждения административных регламентов предоставления государственных услуг, признании утратившими силу некоторых постановлений Правительства Волгоградской области и постановлений Администрации Волгоградской области и о внесении изменения в постановление Администрации Волгоградской области от 22 апреля 2015 г. N 182-п "О внесении изменений в некоторые постановления Администрации Волгоградской области и постановления Правительства Волгоградской области", от 23 марта 2020 г. </w:t>
      </w:r>
      <w:hyperlink w:history="0" r:id="rId20" w:tooltip="Постановление Администрации Волгоградской обл. от 23.03.2020 N 164-п (ред. от 14.07.2025) &quot;Об утверждении Положения о комитете жилищно-коммунального хозяйства Волгоградской области&quot; {КонсультантПлюс}">
        <w:r>
          <w:rPr>
            <w:sz w:val="20"/>
            <w:color w:val="0000ff"/>
          </w:rPr>
          <w:t xml:space="preserve">N 164-п</w:t>
        </w:r>
      </w:hyperlink>
      <w:r>
        <w:rPr>
          <w:sz w:val="20"/>
        </w:rPr>
        <w:t xml:space="preserve"> "Об утверждении Положения о комитете жилищно-коммунального хозяйства Волгоградской области", </w:t>
      </w:r>
      <w:hyperlink w:history="0" r:id="rId21" w:tooltip="Постановление Губернатора Волгоградской обл. от 29.04.2015 N 368 (ред. от 18.06.2021) &quot;Об утверждении перечня государственных услуг, предоставляемых комитетом жилищно-коммунального хозяйства Волгоград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Волгоградской области от 29.04.2015 N 368 "Об утверждении перечня государственных услуг, предоставляемых комитетом жилищно-коммунального хозяйства Волгоградской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36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комитетом жилищно-коммунального хозяйства Волгоградской области государственной услуги "Оценка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ориентированной некоммерческой организацией, критериям, установленным постановлением Правительства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со дня его подписания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комитета</w:t>
      </w:r>
    </w:p>
    <w:p>
      <w:pPr>
        <w:pStyle w:val="0"/>
        <w:jc w:val="right"/>
      </w:pPr>
      <w:r>
        <w:rPr>
          <w:sz w:val="20"/>
        </w:rPr>
        <w:t xml:space="preserve">Д.Е.БАРАНОВ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комитета жилищно-коммунального</w:t>
      </w:r>
    </w:p>
    <w:p>
      <w:pPr>
        <w:pStyle w:val="0"/>
        <w:jc w:val="right"/>
      </w:pPr>
      <w:r>
        <w:rPr>
          <w:sz w:val="20"/>
        </w:rPr>
        <w:t xml:space="preserve">хозяйства 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02.07.2025 N 59-ОД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КОМИТЕТОМ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 ГОСУДАРСТВЕННОЙ УСЛУГИ "ОЦЕНКА</w:t>
      </w:r>
    </w:p>
    <w:p>
      <w:pPr>
        <w:pStyle w:val="2"/>
        <w:jc w:val="center"/>
      </w:pPr>
      <w:r>
        <w:rPr>
          <w:sz w:val="20"/>
        </w:rPr>
        <w:t xml:space="preserve">КАЧЕСТВА ОКАЗАНИЯ ОБЩЕСТВЕННО ПОЛЕЗНЫХ УСЛУГ И ВЫДАЧА</w:t>
      </w:r>
    </w:p>
    <w:p>
      <w:pPr>
        <w:pStyle w:val="2"/>
        <w:jc w:val="center"/>
      </w:pPr>
      <w:r>
        <w:rPr>
          <w:sz w:val="20"/>
        </w:rPr>
        <w:t xml:space="preserve">ЗАКЛЮЧЕНИЯ О СООТВЕТСТВИИ КАЧЕСТВА ОБЩЕСТВЕННО ПОЛЕЗНЫХ</w:t>
      </w:r>
    </w:p>
    <w:p>
      <w:pPr>
        <w:pStyle w:val="2"/>
        <w:jc w:val="center"/>
      </w:pPr>
      <w:r>
        <w:rPr>
          <w:sz w:val="20"/>
        </w:rPr>
        <w:t xml:space="preserve">УСЛУГ, ОКАЗЫВАЕМЫХ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ОРГАНИЗАЦИЕЙ, КРИТЕРИЯМ, УСТАНОВЛЕННЫМ ПОСТАНОВЛЕНИЕМ</w:t>
      </w:r>
    </w:p>
    <w:p>
      <w:pPr>
        <w:pStyle w:val="2"/>
        <w:jc w:val="center"/>
      </w:pPr>
      <w:r>
        <w:rPr>
          <w:sz w:val="20"/>
        </w:rPr>
        <w:t xml:space="preserve">ПРАВИТЕЛЬСТВА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2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Предмет регулирования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Административный регламент предоставления комитетом жилищно-коммунального хозяйства Волгоградской области государственной услуги "Оценка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ориентированной некоммерческой организацией, критериям, установленным постановлением Правительства Российской Федерации" (далее - услуга) устанавливает порядок, стандарт предоставления услуги, состав, последовательность и сроки административных процедур и административных действий (далее - административный регламент).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Круг заявителей.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Заявителями на предоставление услуги являются социально ориентированные некоммерческие организации (далее - заявитель, СОНКО), оказывающие общественно полезные услуги, на территории Волгоградской области в соответствии с </w:t>
      </w:r>
      <w:hyperlink w:history="0" r:id="rId2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оказания", в части проведения мероприятий по адаптации помещений жилых домов для маломобильных граждан, страдающих тяжелыми заболеваниями, указанные в </w:t>
      </w:r>
      <w:hyperlink w:history="0" w:anchor="P317" w:tooltip="ПЕРЕЧЕНЬ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приложения 1 к административному регламенту.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Услуга предоставляется заявителю в соответствии с категориями (признаками) заявителей, сведения о которых размещаются в федеральном реестре государственных и муниципальных услуг (функций) (далее - реестр услуг) и в федеральной государственной информационной системе "Единый портал государственных и муниципальных услуг (функций)" (далее соответственно - категории (признаки) заявителей, Единый портал).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Идентификаторы категорий (признаки) заявителей указаны в </w:t>
      </w:r>
      <w:hyperlink w:history="0" w:anchor="P317" w:tooltip="ПЕРЕЧЕНЬ">
        <w:r>
          <w:rPr>
            <w:sz w:val="20"/>
            <w:color w:val="0000ff"/>
          </w:rPr>
          <w:t xml:space="preserve">Приложении 2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  <w:t xml:space="preserve">(п. 1.3 в ред. </w:t>
      </w:r>
      <w:hyperlink w:history="0" r:id="rId25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Информирование о предоставлении услуги осуществляется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Необходимая информация размещается на официальном сайте комитета в составе портала Губернатора Администрации Волгоградской области в информационно-телекоммуникационной сети Интернет (далее - сеть Интернет) по адресу: </w:t>
      </w:r>
      <w:hyperlink w:history="0" r:id="rId26">
        <w:r>
          <w:rPr>
            <w:sz w:val="20"/>
            <w:color w:val="0000ff"/>
          </w:rPr>
          <w:t xml:space="preserve">https://gkh.volgograd.ru/</w:t>
        </w:r>
      </w:hyperlink>
      <w:r>
        <w:rPr>
          <w:sz w:val="20"/>
        </w:rPr>
        <w:t xml:space="preserve"> и на стендах комитета в месте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В целях предоставления консультаций о ходе предоставления услуги, подачи документов, необходимых для предоставления услуги, а также выдачи результата услуги допускается осуществление приема заявителей по предварительной записи.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Запись на предварительный прием проводится при личном обращении заявителя в комитет или с использованием средств телефонной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заявителя по предварительной записи осуществляется в течение рабочего дня. При отсутствии заявителей, обратившихся по записи, осуществляется прием заявителей, обратившихся в порядке очередности.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В ходе предоставления услуги допускается инициативное информирование заявителя о предстоящих шагах и действиях, которые он должен совершить на каждом шаге, при получении услуги, а также об изменении статуса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Наименование услуги - Оценка качества оказания общественно полезных услуг и выдача заключения о соответствии качества общественно полезных услуг, оказываемых СО НКО, критериям, установленным постановлением Правительства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Наименование исполнительного органа, предоставляющего услугу: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Полное наименование исполнительного органа, предоставляющего услугу, - комитет жилищно-коммунального хозяйства Волгоградской области (далее именуется - комитет).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Сокращенное наименование исполнительного органа, предоставляющего услугу, - ОблкомЖКХ.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Возможность предоставления услуги многофункциональным центром предоставления государственных и муниципальных услуг (далее именуется - МФЦ)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Результат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 Результатом предоставления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части оценки качества оказываемых СО НКО общественно полезных услуг: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заключение о соответствии качества оказываемых СО НКО общественно полезных услуг установленным критериям (далее именуется - заключение);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мотивированное уведомление об отказе в выдаче заключения (далее именуется - уведомление об отказе в выдаче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части исправления опечаток и (или) ошибок в документах, выданных в результате предоставления услуги (далее именуется - исправление опечаток):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исправленный результат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уведомление об отказе в исправлении опечаток.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Наименование документа, содержащего решение о предоставлении услуги, на основании которого заявителю предоставляется результат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 предоставлении услуги, является заключение по форме, предусмотренной </w:t>
      </w:r>
      <w:hyperlink w:history="0" r:id="rId27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 января 2017 г. N 89 "О реестре некоммерческих организаций - исполнителей общественно полезных услуг" (далее именуется - постановление Правительства РФ N 89).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отказе в предоставлении услуги, является уведомление об отказе в выдаче заключения, содержащее основания для отказа.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исправлении опечаток, является заключение, выданное взамен заключения, содержащего опечатки и (или) ошибки.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Документом, содержащим решение об отказе в исправлении опечаток, является уведомление об отказе в исправлении опечаток, содержащее основания для отказа в исправлении опечаток.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2.3.4. Перечень способов получения результата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услуги может быть получен: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комитете,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электронной почте,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через Единый портал,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почтового отправления.</w:t>
      </w:r>
    </w:p>
    <w:p>
      <w:pPr>
        <w:pStyle w:val="0"/>
        <w:jc w:val="both"/>
      </w:pPr>
      <w:r>
        <w:rPr>
          <w:sz w:val="20"/>
        </w:rPr>
        <w:t xml:space="preserve">(п. 2.3.4 в ред. </w:t>
      </w:r>
      <w:hyperlink w:history="0" r:id="rId28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Срок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2.4.1. Максимальный срок предоставления услуги заявителю, обратившемуся с запросом о выдачи заключения о соответствии качества оказываемых СОНКО общественно полезных услуг установленным критериям, составляет 30 календарных дней с даты регистрации запроса в комитете независимо от способа подачи указанного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Максимальный срок предоставления услуги заявителю, обратившемуся с запросом об исправлении опечаток и (или) ошибок в документах, выданных в результате предоставления услуги, составляет 10 календарных дней с даты регистрации запроса в комитете независимо от способа подачи указанного запроса.</w:t>
      </w:r>
    </w:p>
    <w:p>
      <w:pPr>
        <w:pStyle w:val="0"/>
        <w:jc w:val="both"/>
      </w:pPr>
      <w:r>
        <w:rPr>
          <w:sz w:val="20"/>
        </w:rPr>
        <w:t xml:space="preserve">(п. 2.4 в ред. </w:t>
      </w:r>
      <w:hyperlink w:history="0" r:id="rId29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Исчерпывающий перечень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Исчерпывающий </w:t>
      </w:r>
      <w:hyperlink w:history="0" w:anchor="P395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 и документы,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</w:t>
      </w:r>
      <w:hyperlink w:history="0" w:anchor="P537" w:tooltip="                                  Запрос">
        <w:r>
          <w:rPr>
            <w:sz w:val="20"/>
            <w:color w:val="0000ff"/>
          </w:rPr>
          <w:t xml:space="preserve">запроса</w:t>
        </w:r>
      </w:hyperlink>
      <w:r>
        <w:rPr>
          <w:sz w:val="20"/>
        </w:rPr>
        <w:t xml:space="preserve"> о предоставлении государственной услуги о выдачи заключения о соответствии качества оказываемых СОНКО общественно полезных услуг установленным критериям приведена в приложении 5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запроса о предоставлении государственной услуги о выдачи исправления опечаток и (или) ошибок в документах, выданных в результате предоставления услуги, приведена в </w:t>
      </w:r>
      <w:hyperlink w:history="0" w:anchor="P737" w:tooltip="                                 Заявление">
        <w:r>
          <w:rPr>
            <w:sz w:val="20"/>
            <w:color w:val="0000ff"/>
          </w:rPr>
          <w:t xml:space="preserve">приложении 6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395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способов подачи запроса о предоставлении государственной услуги указан в приложении 3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о предоставлении услуги подписывается лицом, имеющим право действовать от имени СОНКО без доверенности, или полномочным представителем на основании документа, подтверждающего его полномочия.</w:t>
      </w:r>
    </w:p>
    <w:p>
      <w:pPr>
        <w:pStyle w:val="0"/>
        <w:jc w:val="both"/>
      </w:pPr>
      <w:r>
        <w:rPr>
          <w:sz w:val="20"/>
        </w:rPr>
        <w:t xml:space="preserve">(п. 2.5 в ред. </w:t>
      </w:r>
      <w:hyperlink w:history="0" r:id="rId30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Исчерпывающий перечень оснований для отказа в приеме запроса о предоставлении услуги и исчерпывающий перечень оснований для приостановления предоставления услуги или для отказа в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2.6.1. Основанием для отказа в приеме запроса о представлении государственной услуги, направленного по электронной почте, является нарушение требований </w:t>
      </w:r>
      <w:hyperlink w:history="0" r:id="rId31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Федерального закона от 06 апреля 2011 г. N 63-ФЗ "Об электронной подписи" при использовании заявителем усиленной квалифицированной электронной подписи.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 для отказа в приеме запроса о представлении государственной услуги, представленного на бумажном носителе,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приеме запроса о предоставлении услуги оформляется в письменной форме с указанием оснований в отказе и направляется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обратиться повторно с заявлением о предоставлении услуги, устранив нарушение, которое послужило основанием для отказа в приеме к рассмотрению первичного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2.6.2. Исчерпывающий перечень оснований для приостановления предоставления услуги или отказа в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 для приостановления услуги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2.6.3. Исчерпывающий перечень оснований для отказа в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в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у лиц, непосредственно задействованных в исполнении общественно полезной услуги (в том числе работников СОНКО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в течение двух лет, предшествующих выдаче заключения, жалоб на действия (бездействие) и (или) решения СОНКО,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уровня открытости и доступности информации о СОНКО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в течение двух лет, предшествующих выдаче заключения, информации о СОНКО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32" w:tooltip="Федеральный закон от 16.04.2001 N 44-ФЗ (ред. от 04.08.2023) &quot;О государственном банке данных о детях, оставшихся без попечения родителе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в документах, выданных в результате предоставления услуги, опечатки;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в документах, выданных в результате предоставления услуги, ошибки.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отказа в предоставлении услуги комитет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устранения оснований для отказа в предоставлении услуги заявитель вправе повторно обратиться для получения услуги в порядке, установленном административным регламентом.</w:t>
      </w:r>
    </w:p>
    <w:p>
      <w:pPr>
        <w:pStyle w:val="0"/>
        <w:jc w:val="both"/>
      </w:pPr>
      <w:r>
        <w:rPr>
          <w:sz w:val="20"/>
        </w:rPr>
        <w:t xml:space="preserve">(п. 2.6 в ред. </w:t>
      </w:r>
      <w:hyperlink w:history="0" r:id="rId33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Основания, предусмотренные </w:t>
      </w:r>
      <w:hyperlink w:history="0" w:anchor="P97" w:tooltip="2.5. Исчерпывающий перечень документов, необходимых для предоставления услуги.">
        <w:r>
          <w:rPr>
            <w:sz w:val="20"/>
            <w:color w:val="0000ff"/>
          </w:rPr>
          <w:t xml:space="preserve">подпунктами 2.5</w:t>
        </w:r>
      </w:hyperlink>
      <w:r>
        <w:rPr>
          <w:sz w:val="20"/>
        </w:rPr>
        <w:t xml:space="preserve"> - </w:t>
      </w:r>
      <w:hyperlink w:history="0" w:anchor="P104" w:tooltip="2.6. Исчерпывающий перечень оснований для отказа в приеме запроса о предоставлении услуги и исчерпывающий перечень оснований для приостановления предоставления услуги или для отказа в предоставлении услуги.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 с учетом категории (признаков) заявителя, приведены в </w:t>
      </w:r>
      <w:hyperlink w:history="0" w:anchor="P458" w:tooltip="ИСЧЕРПЫВАЮЩИЙ ПЕРЕЧЕНЬ">
        <w:r>
          <w:rPr>
            <w:sz w:val="20"/>
            <w:color w:val="0000ff"/>
          </w:rPr>
          <w:t xml:space="preserve">приложении 4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  <w:t xml:space="preserve">(п. 2.7 в ред. </w:t>
      </w:r>
      <w:hyperlink w:history="0" r:id="rId34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Размер платы, взимаемой с заявителя при предоставлении услуги, и способы ее взимания.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Максимальный срок ожидания в очереди при подаче заявителем запроса о предоставлении услуги и при получении результата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запроса о предоставлении услуги составляет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услуги составляет 15 минут.</w:t>
      </w:r>
    </w:p>
    <w:p>
      <w:pPr>
        <w:pStyle w:val="0"/>
        <w:jc w:val="both"/>
      </w:pPr>
      <w:r>
        <w:rPr>
          <w:sz w:val="20"/>
        </w:rPr>
        <w:t xml:space="preserve">(п. 2.9 в ред. </w:t>
      </w:r>
      <w:hyperlink w:history="0" r:id="rId35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Срок регистрации запроса заявителя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о предоставлении услуги и документы, необходимые для предоставления услуги (далее запрос о предоставлении услуги), регистрируются в день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запроса о предоставлении услуги считается дата его регистрации в комитете.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запрос о предоставлении услуги, представленный посредством почтового отправления, поступил в комитет от организации почтовой связи менее чем за 30 минут до окончания рабочего дня либо в выходной день, он регистрируется в срок не позднее 12:00 следующего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запроса о предоставлении услуги в электронной форме осуществляется в круглосуточном режиме в течение семи дней в неделю, за исключением времени на технологические перерывы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о предоставлении услуги, поступивший в комитет в электронной форме после окончания рабочего дня либо в выходной день, регистрируется в срок не позднее 12:00 следующего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Регистрацию запроса о предоставлении услуги осуществляет должностное лицо комитета, ответственное за регистрацию входящей корреспонденции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запроса о предоставлении услуги, поступившего в нерабочее время, начинается на следующий рабочий день.</w:t>
      </w:r>
    </w:p>
    <w:p>
      <w:pPr>
        <w:pStyle w:val="0"/>
        <w:jc w:val="both"/>
      </w:pPr>
      <w:r>
        <w:rPr>
          <w:sz w:val="20"/>
        </w:rPr>
        <w:t xml:space="preserve">(п. 2.10 в ред. </w:t>
      </w:r>
      <w:hyperlink w:history="0" r:id="rId36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Требования к помещениям, в которых предоставляется услуга.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 к помещениям, в которых предоставляется услуга, размещены на официальном сайте комитета в сети Интернет, а также на Едином портале.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Перечень показателей качества и доступности услуги размещены на официальном сайте комитета в сети Интернет, а также на Едином портале.</w:t>
      </w:r>
    </w:p>
    <w:p>
      <w:pPr>
        <w:pStyle w:val="0"/>
        <w:jc w:val="both"/>
      </w:pPr>
      <w:r>
        <w:rPr>
          <w:sz w:val="20"/>
        </w:rPr>
        <w:t xml:space="preserve">(п. 2.12 в ред. </w:t>
      </w:r>
      <w:hyperlink w:history="0" r:id="rId38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Иные требования к предоставлению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2.13.2. Информационная система, используемая для предоставления Услуги - Единый портал.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2.13.3. 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2.13.4. Возможность предоставления государственной услуги в МФЦ в том числе возможность принятия МФЦ решения об отказе в приеме запроса и документов и (или) информации, необходимых для предоставления государственной услуги, не предусмотрена.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2.13.5. Возможность выдачи заявителю результата предоставления государственной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услуг комитетом, а также выдачи документов, включая составление на бумажном носителе и заверение выписок из информационных систем комитета, не предусмотрена.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2.13.6. Взимание государственной пошлины или иной платы за предоставление услуги не предусмотрено.</w:t>
      </w:r>
    </w:p>
    <w:p>
      <w:pPr>
        <w:pStyle w:val="0"/>
        <w:jc w:val="both"/>
      </w:pPr>
      <w:r>
        <w:rPr>
          <w:sz w:val="20"/>
        </w:rPr>
        <w:t xml:space="preserve">(п. 2.13 в ред. </w:t>
      </w:r>
      <w:hyperlink w:history="0" r:id="rId39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 Волгоградской обл. от 12.09.2025 N 82-ОД)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0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жилищно-коммунального хозяйства</w:t>
      </w:r>
    </w:p>
    <w:p>
      <w:pPr>
        <w:pStyle w:val="0"/>
        <w:jc w:val="center"/>
      </w:pPr>
      <w:r>
        <w:rPr>
          <w:sz w:val="20"/>
        </w:rPr>
        <w:t xml:space="preserve">Волгоградской обл. от 12.09.2025 N 82-ОД)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Перечень осуществляемых при предоставлении услуги административных процедур: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прием запроса о предоставлении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Профилирование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заявителя заключается в анкетировании заявителя, в целях определения категории (признаков) заявителя. Идентификаторы категорий (признаков) заявителя приведены в </w:t>
      </w:r>
      <w:hyperlink w:history="0" w:anchor="P317" w:tooltip="ПЕРЕЧЕНЬ">
        <w:r>
          <w:rPr>
            <w:sz w:val="20"/>
            <w:color w:val="0000ff"/>
          </w:rPr>
          <w:t xml:space="preserve">приложении 2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получения ответов на вопросы анкетирования определяется полный перечень комбинаций значений категорий (признаков) заявителя, обратившегося с запросом о предоставлении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осуществляется в комитете специалистами комитета независимо от способа обращения заявителя за оказанием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заявителя осуществлять в течение 1 рабочего дня с даты регистрации запроса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Прием запроса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3.3.1. Основанием для начала административной процедуры является подача (поступление) запроса о предоставлении государственной услуги в комитет.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для получения результата предоставления услуги представляет в комитет запрос о предоставлении услуги по форме согласно </w:t>
      </w:r>
      <w:hyperlink w:history="0" w:anchor="P537" w:tooltip="                                  Запрос">
        <w:r>
          <w:rPr>
            <w:sz w:val="20"/>
            <w:color w:val="0000ff"/>
          </w:rPr>
          <w:t xml:space="preserve">приложению 5</w:t>
        </w:r>
      </w:hyperlink>
      <w:r>
        <w:rPr>
          <w:sz w:val="20"/>
        </w:rPr>
        <w:t xml:space="preserve"> или </w:t>
      </w:r>
      <w:hyperlink w:history="0" w:anchor="P737" w:tooltip="                                 Заявление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395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 и (или) информации, необходимых для предоставления услуги в соответствии с категорий (признаками) заявителя, а также способ подачи запроса, документов и (или) информации приведены в Приложении 3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СОНКО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качества оказываемых СОНКО общественно полезных услуг установленным критериям,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3.3.2. Способы установления личности заявителя (представителя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ходе личного приема: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обращении представителя заявителя им предъявляется также документ, подтверждающий полномочия представителя юридического лица в соответствии с законодательством Российской Федерации, копия которого заверяется должностным лицом комитета, принимающим заявление, и приобщается к поданному заявлению;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электронной почте - простая или усиленная квалифицированная электронная подпись заявителя (его представителя);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посредством почтовой связи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 использованием Единого портала по выбору заявителя (представителя заявителя) - простая, квалифицированная электронная подпись или усиленная квалифицированная электронная подпись заявителя (его представителя).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3.3.3. Основания для принятия решения об отказе в приеме запроса о предоставлении услуги приведены в </w:t>
      </w:r>
      <w:hyperlink w:history="0" w:anchor="P458" w:tooltip="ИСЧЕРПЫВАЮЩИЙ ПЕРЕЧЕНЬ">
        <w:r>
          <w:rPr>
            <w:sz w:val="20"/>
            <w:color w:val="0000ff"/>
          </w:rPr>
          <w:t xml:space="preserve">Приложении 4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3.3.4. При установлении отсутствия оснований для отказа в приеме запроса о предоставлении услуги, предусмотренных </w:t>
      </w:r>
      <w:hyperlink w:history="0" w:anchor="P458" w:tooltip="ИСЧЕРПЫВАЮЩИЙ ПЕРЕЧЕНЬ">
        <w:r>
          <w:rPr>
            <w:sz w:val="20"/>
            <w:color w:val="0000ff"/>
          </w:rPr>
          <w:t xml:space="preserve">Приложением 4</w:t>
        </w:r>
      </w:hyperlink>
      <w:r>
        <w:rPr>
          <w:sz w:val="20"/>
        </w:rPr>
        <w:t xml:space="preserve"> к настоящему административному регламенту, должностное лицо комитета, ответственное за регистрацию документов, принимает и регистрирует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3.3.4. Результатом административной процедуры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регистрация запроса о предоставлении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отказ в приеме запроса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3.3.5. Возможность приема запроса о предоставлении услуги по выбору заявителя независимо от его места жительства или места пребывания (для физических лиц) либо места нахождения (для юридических лиц)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3.3.6. Срок регистрации запроса о предоставлении услуги составляет один рабочий день со дня его получения.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Межведомственное информационное взаимодействие.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Основанием для информационного взаимодействия является непредставление заявителем по собственной инициативе документов, указанных в </w:t>
      </w:r>
      <w:hyperlink w:history="0" w:anchor="P395" w:tooltip="ИСЧЕРПЫВАЮЩИЙ ПЕРЕЧЕНЬ ДОКУМЕНТОВ,">
        <w:r>
          <w:rPr>
            <w:sz w:val="20"/>
            <w:color w:val="0000ff"/>
          </w:rPr>
          <w:t xml:space="preserve">Приложении 3</w:t>
        </w:r>
      </w:hyperlink>
      <w:r>
        <w:rPr>
          <w:sz w:val="20"/>
        </w:rPr>
        <w:t xml:space="preserve"> к настоящему административному регламенту.</w:t>
      </w:r>
    </w:p>
    <w:bookmarkStart w:id="193" w:name="P193"/>
    <w:bookmarkEnd w:id="1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3.4.2. Перечень сведений,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Федеральной налоговой службе: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о наличии (отсутствии) задолженности по уплате налогов, сборов, страховых взносов, пеней, штрафов,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выписки из ЕГРЮЛ, ЕГРИП;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Министерстве юстиции Российской Федерации - сведения о принятии решения о государственной регистрации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 Федеральную антимонопольную службу России - сведения из реестра недобросовестных поставщиков;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 государственные и муниципальные органы и подведомственные заявителю учреждения, указанные в заявлении - сведения обосновывающие соответствие оказываемых заявителем услуг установленным критериям оценки качества оказания общественно полезных услуг (справки, характеристики, экспертные заключения, другие).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Сведения запрашиваются в целях установления права на предоставление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Межведомственные запросы направляются в течение трех рабочих дней с даты регистрации запроса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и информация, которые указаны в </w:t>
      </w:r>
      <w:hyperlink w:history="0" w:anchor="P193" w:tooltip="3.4.2. Перечень сведений, необходимых для предоставления услуги:">
        <w:r>
          <w:rPr>
            <w:sz w:val="20"/>
            <w:color w:val="0000ff"/>
          </w:rPr>
          <w:t xml:space="preserve">пункте 3.4.2</w:t>
        </w:r>
      </w:hyperlink>
      <w:r>
        <w:rPr>
          <w:sz w:val="20"/>
        </w:rPr>
        <w:t xml:space="preserve"> настоящего административного регламента, и для подготовки которых не требуется совершение дополнительных действий, представляются на основании межведомственного запроса в электронной форме в момент обращения, в иных случаях срок подготовки и направления ответа на межведомственный запрос не может превышать 15 рабочих дней со дня получения соответствующего межведомственного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Результатом выполнения административной процедуры является получение информации, документов по межведомственному запросу.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Сведения, указанные в </w:t>
      </w:r>
      <w:hyperlink w:history="0" w:anchor="P193" w:tooltip="3.4.2. Перечень сведений, необходимых для предоставления услуги:">
        <w:r>
          <w:rPr>
            <w:sz w:val="20"/>
            <w:color w:val="0000ff"/>
          </w:rPr>
          <w:t xml:space="preserve">п. 3.4.2</w:t>
        </w:r>
      </w:hyperlink>
      <w:r>
        <w:rPr>
          <w:sz w:val="20"/>
        </w:rPr>
        <w:t xml:space="preserve"> настоящего административного регламента, могут быть получены специалистами комитета на официальных сайтах соответствующих органов.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Принятие решения о предоставлении (об отказе в предоставлении)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3.5.1. Основанием для осуществления административной процедуры является поступление ответственному исполнителю запроса о предоставлении государственной услуги и прилагаемых к нему документов, а также информации и документов, полученных в порядке межведомственного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3.5.2. В ходе рассмотрения запроса о предоставлении государственной услуги должностным лицом комитета осуществляются: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полноты и достоверности сведений, содержащихся в запросе о предоставлении государственных услуг, правильности оформления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наличия оснований для отказа в выдаче заключения, указанных в </w:t>
      </w:r>
      <w:hyperlink w:history="0" w:anchor="P458" w:tooltip="ИСЧЕРПЫВАЮЩИЙ ПЕРЕЧЕНЬ">
        <w:r>
          <w:rPr>
            <w:sz w:val="20"/>
            <w:color w:val="0000ff"/>
          </w:rPr>
          <w:t xml:space="preserve">Приложении 4</w:t>
        </w:r>
      </w:hyperlink>
      <w:r>
        <w:rPr>
          <w:sz w:val="20"/>
        </w:rPr>
        <w:t xml:space="preserve">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3.5.3. Основания для отказа в предоставлении услуги приведены в </w:t>
      </w:r>
      <w:hyperlink w:history="0" w:anchor="P458" w:tooltip="ИСЧЕРПЫВАЮЩИЙ ПЕРЕЧЕНЬ">
        <w:r>
          <w:rPr>
            <w:sz w:val="20"/>
            <w:color w:val="0000ff"/>
          </w:rPr>
          <w:t xml:space="preserve">Приложении 4</w:t>
        </w:r>
      </w:hyperlink>
      <w:r>
        <w:rPr>
          <w:sz w:val="20"/>
        </w:rPr>
        <w:t xml:space="preserve"> к настоящему административному регламенту с учетом категории (признаков)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устранения оснований для отказа в предоставлении услуги заявитель вправе повторно обратиться для получения услуги в порядке, установленном административным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3.5.4. Председатель комитета (либо лицо, его замещающее) по результатам рассмотрения запроса о предоставлении услуги принимает решение о выдаче заключения (в случае отсутствия оснований для отказа в выдаче заключения) либо решение об отказе в выдаче заключения (в случае наличия таких оснований).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административной процедуры является подписанное заключение или уведомление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3.5.5. Принятие решения о предоставлении услуги (об отказе в представлении услуги) осуществляется в срок, не превышающий 10 рабочих дней со дня получения комитетом всех сведений, необходимых для принятия решения, а принятие решения об исправлении опечаток и (или) ошибок в документах, выданных в результате предоставления услуги, осуществляется в срок, не превышающий 5 рабочих дней со дня получения комитетом всех сведений, необходимых для принятия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Основанием для осуществления административной процедуры является поступление должностному лицу комитета подписанное руководителем заключения или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результата услуги осуществляется способом, определенным заявителем в заявлении, в срок, не превышающий 1 рабочего дня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Возможность предоставления результата услуги по выбору заявителя независимо от его места жительства или места пребывания (для физических лиц) либо места нахождения (для юридических лиц) отсутствует.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Результатом выполнения административной процедуры является выдача заявителю заключения или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Получение от заявителя иных дополнительных сведений, необходимых для предоставления услуги,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запроса о предоставлении 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41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комитета жилищно-коммунального хозяйства</w:t>
      </w:r>
    </w:p>
    <w:p>
      <w:pPr>
        <w:pStyle w:val="0"/>
        <w:jc w:val="center"/>
      </w:pPr>
      <w:r>
        <w:rPr>
          <w:sz w:val="20"/>
        </w:rPr>
        <w:t xml:space="preserve">Волгоградской обл. от 12.09.2025 N 82-ОД)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Сведения об изменении статуса рассмотрения запроса о предоставлении услуги, а также результаты предоставления услуги направляются заявителю в личный кабинет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об изменении статуса рассмотрения запроса о предоставлении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личном кабинете заявителя на Едином портале размещаются статусы о ходе предоставления услуги, соответствующие установленным настоящим административным регламентом;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зарегистрирован;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возвращен без рассмотрения;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приглашение заявителя на личный прием;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услуги прекращено;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услуга предоставлена;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предоставлении услуги отказано.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Вместе с такими видами статусов как "запрос возвращено без рассмотрения", "предоставление услуги прекращено", "в предоставлении услуги отказано" комитетом направляется для размещения в личном кабинете заявителя на Едином портале информация об основаниях принятия соответствующего решения в соответствии с настоящим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со статусом "приглашение заявителя на личный прием" комитетом направляется для размещения в личном кабинете заявителя на Едином портале информация о цели приглашения заявителя на личный прием в комитет.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об основаниях принятия соответствующего решения размещаются в автоматическом режиме в личном кабинете заявителя на Едином портале вместе с соответствующими статусами при поступлении статусов на Единый портал от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со статусом "услуга предоставлена" комитетом направляется для размещения в личном кабинете заявителя на Едином портале результат предоставления услуги в виде сканированной копии документа на бумажном носителе, являющегося результатом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Сведения об изменении статуса рассмотрения запроса о предоставлении государственной услуги, а также результаты предоставления государственной услуги направляются заявителю в личный кабинет на Едином портале в течение одного рабочего дня со дня совершения соответствующей административной процедуры предоставления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В случае отсутствия технической возможности у заявителя получать информацию об изменении статуса рассмотрения запроса о предоставлении услуги указанную информацию заявитель может получить: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непосредственно в уполномоченном органе при устном информировании по телефону, на личном приеме;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почте, в том числе электронной, в случае письменного обращения заявителя в уполномоченный орган.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2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45"/>
        <w:gridCol w:w="6633"/>
      </w:tblGrid>
      <w:tr>
        <w:tc>
          <w:tcPr>
            <w:tcW w:w="24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Условное обозначение, сокращение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ЕГРЮЛ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Единый государственный реестр юридических лиц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ЕГРИП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Единый государственный реестр индивидуальных предпринимателей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Единый портал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Федеральная государственная информационная система "Единый портал государственных и муниципальных услуг (функций)"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Заключение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Заключение о соответствии качества оказываемых социально ориентированной некоммерческой организацией общественно полезных услуг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о предоставлении услуги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Запрос о предоставлении услуги и документов и (или) информации, необходимых для предоставления услуги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жилищно-коммунального хозяйства Волгоградской области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МФЦ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Многофункциональный центр предоставления государственных и муниципальных услуг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hyperlink w:history="0" r:id="rId43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РФ N 89</w:t>
            </w:r>
          </w:p>
        </w:tc>
        <w:tc>
          <w:tcPr>
            <w:tcW w:w="6633" w:type="dxa"/>
          </w:tcPr>
          <w:p>
            <w:pPr>
              <w:pStyle w:val="0"/>
            </w:pPr>
            <w:hyperlink w:history="0" r:id="rId44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РФ от 26 января 2017 г. N 89 "О реестре некоммерческих организаций - исполнителей общественно полезных услуг"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СОНКО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Сеть Интернет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Информационно-телекоммуникационная сеть Интернет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45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N 210-ФЗ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46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от 27 июля 2020 г. N 210-ФЗ "Об организации предоставления государственных и муниципальных услуг"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47" w:tooltip="Федеральный закон от 06.04.2011 N 63-ФЗ (ред. от 21.04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N 63-ФЗ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48" w:tooltip="Федеральный закон от 06.04.2011 N 63-ФЗ (ред. от 21.04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от 06 апреля 2011 N 63-ФЗ "Об электронной подписи"</w:t>
            </w:r>
          </w:p>
        </w:tc>
      </w:tr>
      <w:tr>
        <w:tc>
          <w:tcPr>
            <w:tcW w:w="2445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49" w:tooltip="Федеральный закон от 16.04.2001 N 44-ФЗ (ред. от 04.08.2023) &quot;О государственном банке данных о детях, оставшихся без попечения родителей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N 44-ФЗ</w:t>
            </w:r>
          </w:p>
        </w:tc>
        <w:tc>
          <w:tcPr>
            <w:tcW w:w="6633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Федеральный </w:t>
            </w:r>
            <w:hyperlink w:history="0" r:id="rId50" w:tooltip="Федеральный закон от 16.04.2001 N 44-ФЗ (ред. от 04.08.2023) &quot;О государственном банке данных о детях, оставшихся без попечения родителей&quot; {КонсультантПлюс}">
              <w:r>
                <w:rPr>
                  <w:sz w:val="20"/>
                  <w:color w:val="0000ff"/>
                </w:rPr>
                <w:t xml:space="preserve">закон</w:t>
              </w:r>
            </w:hyperlink>
            <w:r>
              <w:rPr>
                <w:sz w:val="20"/>
              </w:rPr>
              <w:t xml:space="preserve"> от 05 апреля 2013 N 44-ФЗ "О контрактной системе в сфере закупок товаров, работ, услуг для обеспечения государственных и муниципальных услуг"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pStyle w:val="0"/>
        <w:jc w:val="both"/>
      </w:pPr>
      <w:r>
        <w:rPr>
          <w:sz w:val="20"/>
        </w:rPr>
      </w:r>
    </w:p>
    <w:bookmarkStart w:id="317" w:name="P317"/>
    <w:bookmarkEnd w:id="317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ОБЩИХ ПРИЗНАКОВ ЗАЯВИТЕЛЕЙ, ЯВЛЯЮЩИХСЯ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ОРГАНИЗАЦИЯМИ, ОКАЗЫВАЮЩИХ</w:t>
      </w:r>
    </w:p>
    <w:p>
      <w:pPr>
        <w:pStyle w:val="2"/>
        <w:jc w:val="center"/>
      </w:pPr>
      <w:r>
        <w:rPr>
          <w:sz w:val="20"/>
        </w:rPr>
        <w:t xml:space="preserve">ОБЩЕСТВЕННО ПОЛЕЗНУЮ УСЛУГУ, ЛИБО ИХ УПОЛНОМОЧЕННЫХ</w:t>
      </w:r>
    </w:p>
    <w:p>
      <w:pPr>
        <w:pStyle w:val="2"/>
        <w:jc w:val="center"/>
      </w:pPr>
      <w:r>
        <w:rPr>
          <w:sz w:val="20"/>
        </w:rPr>
        <w:t xml:space="preserve">ПРЕДСТАВИТЕЛЕЙ, А ТАКЖЕ КОМБИНАЦИЙ ЗНАЧЕНИЙ ПРИЗНАКОВ,</w:t>
      </w:r>
    </w:p>
    <w:p>
      <w:pPr>
        <w:pStyle w:val="2"/>
        <w:jc w:val="center"/>
      </w:pPr>
      <w:r>
        <w:rPr>
          <w:sz w:val="20"/>
        </w:rPr>
        <w:t xml:space="preserve">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1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1. Перечень общих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0"/>
        <w:gridCol w:w="5609"/>
      </w:tblGrid>
      <w:tr>
        <w:tc>
          <w:tcPr>
            <w:tcW w:w="34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признака заявителя</w:t>
            </w:r>
          </w:p>
        </w:tc>
        <w:tc>
          <w:tcPr>
            <w:tcW w:w="56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2"/>
            <w:tcW w:w="90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Государственная услуга "Оценка качества оказания общественно полезных услуг и выдаче заключения о соответствии качества общественно полезных услуг, оказываемых социально ориентированной некоммерческой организацией, критериям, установленным постановлением Правительства Российской Федерации"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 (далее именуются СОНКО), оценка качества оказания общественно полезной услуги которых относится к компетенции комитета жилищно-коммунального хозяйства Волгоградской области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Содержание заявления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О выдаче заключения о соответствии качества оказываемых заявителем общественно полезных услуг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 исправлении допущенных опечаток и (или) ошибок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Кем подано заявление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Лицо, имеющее право действовать без доверенности от имени юридического лица</w:t>
            </w:r>
          </w:p>
          <w:p>
            <w:pPr>
              <w:pStyle w:val="0"/>
            </w:pPr>
            <w:r>
              <w:rPr>
                <w:sz w:val="20"/>
              </w:rPr>
              <w:t xml:space="preserve">2. Лицо, действующее от имени заявителя на основании доверенности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Канал обращения за получением услуги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Посредством личного визита в комитет</w:t>
            </w:r>
          </w:p>
          <w:p>
            <w:pPr>
              <w:pStyle w:val="0"/>
            </w:pPr>
            <w:r>
              <w:rPr>
                <w:sz w:val="20"/>
              </w:rPr>
              <w:t xml:space="preserve">2. Посредством направления по почте или по электронной почте</w:t>
            </w:r>
          </w:p>
          <w:p>
            <w:pPr>
              <w:pStyle w:val="0"/>
            </w:pPr>
            <w:r>
              <w:rPr>
                <w:sz w:val="20"/>
              </w:rPr>
              <w:t xml:space="preserve">3. Посредством федеральной государственной информационной системы "Единый портал государственных и муниципальных услуг (функций)"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наличии сведений о юридическом лице в Едином государственном реестре юридических лиц (далее именуется - ЕГРЮЛ)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Сведения о юридическом лице содержатся в ЕГРЮЛ</w:t>
            </w:r>
          </w:p>
          <w:p>
            <w:pPr>
              <w:pStyle w:val="0"/>
            </w:pPr>
            <w:r>
              <w:rPr>
                <w:sz w:val="20"/>
              </w:rPr>
              <w:t xml:space="preserve">2. Сведения о юридическом лице не содержатся в ЕГРЮЛ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включении заявителя в реестр поставщиков социальных услуг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Организация включена в реестр поставщиков социальных услуг</w:t>
            </w:r>
          </w:p>
          <w:p>
            <w:pPr>
              <w:pStyle w:val="0"/>
            </w:pPr>
            <w:r>
              <w:rPr>
                <w:sz w:val="20"/>
              </w:rPr>
              <w:t xml:space="preserve">2. Организация отсутствует в реестре поставщиков социальных услуг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наличии документов, обосновывающих соответствие оказываемых заявителем услуг установленным критериям оценки качества оказания общественно полезных услуг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Имеются справки, характеристики, заключения и другие документы</w:t>
            </w:r>
          </w:p>
          <w:p>
            <w:pPr>
              <w:pStyle w:val="0"/>
            </w:pPr>
            <w:r>
              <w:rPr>
                <w:sz w:val="20"/>
              </w:rPr>
              <w:t xml:space="preserve">2. Документы отсутствуют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Необходимость/отсутствие письменного согласия работников СОНКО на обработку персональных данных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1. Требуется письменное согласие при наличии в заявлении и (или) в прилагаемых документах персональных данных работников СОНКО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Не требуется письменного согласия при отсутствии в заявлении и (или) в прилагаемых документах персональных данных работников СОНКО</w:t>
            </w:r>
          </w:p>
        </w:tc>
      </w:tr>
      <w:tr>
        <w:tc>
          <w:tcPr>
            <w:tcW w:w="3450" w:type="dxa"/>
          </w:tcPr>
          <w:p>
            <w:pPr>
              <w:pStyle w:val="0"/>
            </w:pPr>
            <w:r>
              <w:rPr>
                <w:sz w:val="20"/>
              </w:rPr>
              <w:t xml:space="preserve">Характеристики СОНКО</w:t>
            </w:r>
          </w:p>
        </w:tc>
        <w:tc>
          <w:tcPr>
            <w:tcW w:w="5609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Заявителями на предоставление государственной услуги являются СОНКО, созданные в предусмотренных Федеральным </w:t>
            </w:r>
            <w:hyperlink w:history="0" r:id="rId52" w:tooltip="Федеральный закон от 12.01.1996 N 7-ФЗ (ред. от 28.11.2025) &quot;О некоммерческих организациях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12 января 1996 г. N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партиями), не выполняющими функции иностранного агента, не имеющие задолженностей по налогам и сборам, иным предусмотренным законодательством Российской Федерации обязательным платежам, соответствующие одному из следующих требований:</w:t>
            </w:r>
          </w:p>
          <w:p>
            <w:pPr>
              <w:pStyle w:val="0"/>
            </w:pPr>
            <w:r>
              <w:rPr>
                <w:sz w:val="20"/>
              </w:rPr>
              <w:t xml:space="preserve">1) оказание общественно полезных услуг надлежащего качества на протяжении одного года и более (не менее чем один год, предшествующий дате подачи заявления на предоставление государственной услуги);</w:t>
            </w:r>
          </w:p>
          <w:p>
            <w:pPr>
              <w:pStyle w:val="0"/>
            </w:pPr>
            <w:r>
              <w:rPr>
                <w:sz w:val="20"/>
              </w:rPr>
              <w:t xml:space="preserve">2) осуществление надлежащей реализации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3) оказывающие следующие общественно полезные услуги на территории Волгоградской области в соответствии с </w:t>
            </w:r>
            <w:hyperlink w:history="0" r:id="rId5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оказания":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адаптации помещений жилых домов для маломобильных граждан, страдающих тяжелыми заболеваниями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2. Комбинации значений признаков, каждая из которых соответствует одному варианту предоставления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8"/>
        <w:gridCol w:w="6350"/>
      </w:tblGrid>
      <w:tr>
        <w:tc>
          <w:tcPr>
            <w:tcW w:w="26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63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предоставления услуги</w:t>
            </w:r>
          </w:p>
        </w:tc>
      </w:tr>
      <w:tr>
        <w:tc>
          <w:tcPr>
            <w:gridSpan w:val="2"/>
            <w:tcW w:w="90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 N 1. Оценка качества оказываемых СОНКО общественно полезных услуг</w:t>
            </w:r>
          </w:p>
        </w:tc>
      </w:tr>
      <w:tr>
        <w:tc>
          <w:tcPr>
            <w:tcW w:w="26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СОНКО</w:t>
            </w:r>
          </w:p>
        </w:tc>
        <w:tc>
          <w:tcPr>
            <w:tcW w:w="63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Заключение о соответствии качества оказываемых СОНКО общественно полезных услуг</w:t>
            </w:r>
          </w:p>
        </w:tc>
      </w:tr>
      <w:tr>
        <w:tc>
          <w:tcPr>
            <w:vMerge w:val="continue"/>
          </w:tcPr>
          <w:p/>
        </w:tc>
        <w:tc>
          <w:tcPr>
            <w:tcW w:w="63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Мотивированное уведомление об отказе в выдаче заключения</w:t>
            </w:r>
          </w:p>
        </w:tc>
      </w:tr>
      <w:tr>
        <w:tc>
          <w:tcPr>
            <w:gridSpan w:val="2"/>
            <w:tcW w:w="90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 N 2. Исправление опечаток и (или) ошибок</w:t>
            </w:r>
          </w:p>
        </w:tc>
      </w:tr>
      <w:tr>
        <w:tc>
          <w:tcPr>
            <w:tcW w:w="26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СОНКО</w:t>
            </w:r>
          </w:p>
        </w:tc>
        <w:tc>
          <w:tcPr>
            <w:tcW w:w="6350" w:type="dxa"/>
          </w:tcPr>
          <w:p>
            <w:pPr>
              <w:pStyle w:val="0"/>
            </w:pPr>
            <w:r>
              <w:rPr>
                <w:sz w:val="20"/>
              </w:rPr>
              <w:t xml:space="preserve">Исправленный результат предоставления услуги</w:t>
            </w:r>
          </w:p>
        </w:tc>
      </w:tr>
      <w:tr>
        <w:tc>
          <w:tcPr>
            <w:vMerge w:val="continue"/>
          </w:tcPr>
          <w:p/>
        </w:tc>
        <w:tc>
          <w:tcPr>
            <w:tcW w:w="6350" w:type="dxa"/>
          </w:tcPr>
          <w:p>
            <w:pPr>
              <w:pStyle w:val="0"/>
            </w:pPr>
            <w:r>
              <w:rPr>
                <w:sz w:val="20"/>
              </w:rPr>
              <w:t xml:space="preserve">Уведомление об отказе в исправлении опечаток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pStyle w:val="0"/>
        <w:jc w:val="both"/>
      </w:pPr>
      <w:r>
        <w:rPr>
          <w:sz w:val="20"/>
        </w:rPr>
      </w:r>
    </w:p>
    <w:bookmarkStart w:id="395" w:name="P395"/>
    <w:bookmarkEnd w:id="395"/>
    <w:p>
      <w:pPr>
        <w:pStyle w:val="2"/>
        <w:jc w:val="center"/>
      </w:pPr>
      <w:r>
        <w:rPr>
          <w:sz w:val="20"/>
        </w:rPr>
        <w:t xml:space="preserve">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4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3810"/>
        <w:gridCol w:w="2324"/>
        <w:gridCol w:w="2211"/>
      </w:tblGrid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38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документов: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 подачи документов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Требования к формату и количеству</w:t>
            </w:r>
          </w:p>
        </w:tc>
      </w:tr>
      <w:tr>
        <w:tc>
          <w:tcPr>
            <w:tcW w:w="187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 выдаче заключения о соответствии качества оказываемых общественно полезных услуг</w:t>
            </w:r>
          </w:p>
        </w:tc>
        <w:tc>
          <w:tcPr>
            <w:tcW w:w="3810" w:type="dxa"/>
          </w:tcPr>
          <w:p>
            <w:pPr>
              <w:pStyle w:val="0"/>
            </w:pPr>
            <w:r>
              <w:rPr>
                <w:sz w:val="20"/>
              </w:rPr>
              <w:t xml:space="preserve">1. Которые заявитель должен предоставить самостоятельно:</w:t>
            </w:r>
          </w:p>
          <w:p>
            <w:pPr>
              <w:pStyle w:val="0"/>
            </w:pPr>
            <w:r>
              <w:rPr>
                <w:sz w:val="20"/>
              </w:rPr>
              <w:t xml:space="preserve">- запрос о предоставлении услуги;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удостоверяющий личность заявителя или представителя заявителя;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подтверждающий полномочия представителя заявителя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- документы могут поданы заявителем в уполномоченный орган лично,</w:t>
            </w:r>
          </w:p>
          <w:p>
            <w:pPr>
              <w:pStyle w:val="0"/>
            </w:pPr>
            <w:r>
              <w:rPr>
                <w:sz w:val="20"/>
              </w:rPr>
              <w:t xml:space="preserve">- через операторов почтовой связи,</w:t>
            </w:r>
          </w:p>
          <w:p>
            <w:pPr>
              <w:pStyle w:val="0"/>
            </w:pPr>
            <w:r>
              <w:rPr>
                <w:sz w:val="20"/>
              </w:rPr>
              <w:t xml:space="preserve">- с использованием Единого портала,</w:t>
            </w:r>
          </w:p>
          <w:p>
            <w:pPr>
              <w:pStyle w:val="0"/>
            </w:pPr>
            <w:r>
              <w:rPr>
                <w:sz w:val="20"/>
              </w:rPr>
              <w:t xml:space="preserve">- на официальный адрес электронной почты комитета</w:t>
            </w:r>
          </w:p>
        </w:tc>
        <w:tc>
          <w:tcPr>
            <w:tcW w:w="2211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Документы могут быть поданы:</w:t>
            </w:r>
          </w:p>
          <w:p>
            <w:pPr>
              <w:pStyle w:val="0"/>
            </w:pPr>
            <w:r>
              <w:rPr>
                <w:sz w:val="20"/>
              </w:rPr>
              <w:t xml:space="preserve">- на бумажном носителе (лично в уполномоченный орган или через операторов почтовой связи);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38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 Которые заявитель вправе предоставить по собственной инициативе, так как они подлежат предоставлению в рамках межведомственного взаимодействия: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документы, подтверждающие государственную регистрацию юридического лица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документы, подтверждающие соответствие оказываемых СОНКО услуг установленным критериям оценки качества оказания общественно полезных услуг (объем, сроки, качество предоставления);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подтверждающий отсутствие задолженностей по налогам и сборам, иным предусмотренным законодательством Российской Федерации обязательным платежам;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документы, подтверждающие государственную регистрацию некоммерческой организации и ее членов;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документы, подтверждающие отсутствие СОНКО в реестре недобросовестных поставщиков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- информацию об официальном сайте СОНКО</w:t>
            </w:r>
          </w:p>
        </w:tc>
        <w:tc>
          <w:tcPr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1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в электронной форме (через Единый портал, на адрес электронной почты)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1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Каждый документ, который подается в форме электронного документа, подписывается тем видом электронной подписи, допустимость использования которого установлена законодательством Российской Федерации при обращении за получением государственных и муниципальных услуг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1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Документы предоставляются по 1 экземпляру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11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Оригиналы подаются для обозрения</w:t>
            </w:r>
          </w:p>
        </w:tc>
      </w:tr>
      <w:tr>
        <w:tc>
          <w:tcPr>
            <w:tcW w:w="187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об исправлении опечаток и (или) ошибок в документах, выданных в результате предоставления услуги</w:t>
            </w:r>
          </w:p>
        </w:tc>
        <w:tc>
          <w:tcPr>
            <w:tcW w:w="38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 Которые заявитель должен предоставить самостоятельно: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- документы могут поданы заявителем в уполномоченный орган лично,</w:t>
            </w:r>
          </w:p>
          <w:p>
            <w:pPr>
              <w:pStyle w:val="0"/>
            </w:pPr>
            <w:r>
              <w:rPr>
                <w:sz w:val="20"/>
              </w:rPr>
              <w:t xml:space="preserve">- через операторов почтовой связи,</w:t>
            </w:r>
          </w:p>
          <w:p>
            <w:pPr>
              <w:pStyle w:val="0"/>
            </w:pPr>
            <w:r>
              <w:rPr>
                <w:sz w:val="20"/>
              </w:rPr>
              <w:t xml:space="preserve">- с использованием Единого портала,</w:t>
            </w:r>
          </w:p>
          <w:p>
            <w:pPr>
              <w:pStyle w:val="0"/>
            </w:pPr>
            <w:r>
              <w:rPr>
                <w:sz w:val="20"/>
              </w:rPr>
              <w:t xml:space="preserve">- на официальный адрес электронной почты комитета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211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Копии документов заверяются надлежащим образом</w:t>
            </w:r>
          </w:p>
        </w:tc>
      </w:tr>
      <w:tr>
        <w:tc>
          <w:tcPr>
            <w:vMerge w:val="continue"/>
          </w:tcPr>
          <w:p/>
        </w:tc>
        <w:tc>
          <w:tcPr>
            <w:tcW w:w="3810" w:type="dxa"/>
          </w:tcPr>
          <w:p>
            <w:pPr>
              <w:pStyle w:val="0"/>
            </w:pPr>
            <w:r>
              <w:rPr>
                <w:sz w:val="20"/>
              </w:rPr>
              <w:t xml:space="preserve">- запрос о предоставлении услуги;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удостоверяющий личность заявителя или представителя заявителя;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подтверждающий полномочия представителя заявителя;</w:t>
            </w:r>
          </w:p>
          <w:p>
            <w:pPr>
              <w:pStyle w:val="0"/>
            </w:pPr>
            <w:r>
              <w:rPr>
                <w:sz w:val="20"/>
              </w:rPr>
              <w:t xml:space="preserve">- документ, выданный в результате предоставления услуги и содержащий опечатку</w:t>
            </w:r>
          </w:p>
        </w:tc>
        <w:tc>
          <w:tcPr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3810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      </w:r>
          </w:p>
        </w:tc>
        <w:tc>
          <w:tcPr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</w:tr>
    </w:tbl>
    <w:p>
      <w:pPr>
        <w:sectPr>
          <w:headerReference w:type="default" r:id="rId55"/>
          <w:headerReference w:type="first" r:id="rId55"/>
          <w:footerReference w:type="default" r:id="rId56"/>
          <w:footerReference w:type="first" r:id="rId56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pStyle w:val="0"/>
        <w:jc w:val="both"/>
      </w:pPr>
      <w:r>
        <w:rPr>
          <w:sz w:val="20"/>
        </w:rPr>
      </w:r>
    </w:p>
    <w:bookmarkStart w:id="458" w:name="P458"/>
    <w:bookmarkEnd w:id="458"/>
    <w:p>
      <w:pPr>
        <w:pStyle w:val="2"/>
        <w:jc w:val="center"/>
      </w:pPr>
      <w:r>
        <w:rPr>
          <w:sz w:val="20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0"/>
        </w:rPr>
        <w:t xml:space="preserve">ОСНОВАНИЙ ДЛЯ ОТКАЗА В ПРИЕМЕ ЗАПРОСА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 И ИСЧЕРПЫВАЮЩИЙ</w:t>
      </w:r>
    </w:p>
    <w:p>
      <w:pPr>
        <w:pStyle w:val="2"/>
        <w:jc w:val="center"/>
      </w:pPr>
      <w:r>
        <w:rPr>
          <w:sz w:val="20"/>
        </w:rPr>
        <w:t xml:space="preserve">ПЕРЕЧЕНЬ ОСНОВАНИЙ ДЛЯ ПРИОСТАНОВЛЕНИЯ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ИЛИ ДЛЯ ОТКАЗА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С УЧЕТОМ КАТЕГОРИИ</w:t>
      </w:r>
    </w:p>
    <w:p>
      <w:pPr>
        <w:pStyle w:val="2"/>
        <w:jc w:val="center"/>
      </w:pPr>
      <w:r>
        <w:rPr>
          <w:sz w:val="20"/>
        </w:rPr>
        <w:t xml:space="preserve">(ПРИЗНАКОВ ЗАЯВИТЕЛЯ)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7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05"/>
        <w:gridCol w:w="4367"/>
      </w:tblGrid>
      <w:tr>
        <w:tc>
          <w:tcPr>
            <w:gridSpan w:val="2"/>
            <w:tcW w:w="9072" w:type="dxa"/>
          </w:tcPr>
          <w:p>
            <w:pPr>
              <w:pStyle w:val="0"/>
            </w:pPr>
            <w:r>
              <w:rPr>
                <w:sz w:val="20"/>
              </w:rPr>
              <w:t xml:space="preserve"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услуги:</w:t>
            </w:r>
          </w:p>
        </w:tc>
      </w:tr>
      <w:tr>
        <w:tc>
          <w:tcPr>
            <w:tcW w:w="470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 выдаче заключения о соответствии качества оказываемых общественно полезных услуг,</w:t>
            </w:r>
          </w:p>
        </w:tc>
        <w:tc>
          <w:tcPr>
            <w:tcW w:w="436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Основанием для отказа в приеме запроса о предоставлении услуги, направленного по электронной почте, является нарушение требований </w:t>
            </w:r>
            <w:hyperlink w:history="0" r:id="rId58" w:tooltip="Федеральный закон от 06.04.2011 N 63-ФЗ (ред. от 21.04.2025) &quot;Об электронной подписи&quot; {КонсультантПлюс}">
              <w:r>
                <w:rPr>
                  <w:sz w:val="20"/>
                  <w:color w:val="0000ff"/>
                </w:rPr>
                <w:t xml:space="preserve">статьи 11</w:t>
              </w:r>
            </w:hyperlink>
            <w:r>
              <w:rPr>
                <w:sz w:val="20"/>
              </w:rPr>
              <w:t xml:space="preserve"> Федерального закона от 06 апреля 2011 г. N 63-ФЗ "Об электронной подписи" при использовании заявителем усиленной квалифицированной электронной подписи.</w:t>
            </w:r>
          </w:p>
          <w:p>
            <w:pPr>
              <w:pStyle w:val="0"/>
            </w:pPr>
            <w:r>
              <w:rPr>
                <w:sz w:val="20"/>
              </w:rPr>
              <w:t xml:space="preserve">Основания для отказа в приеме запроса о предоставлении услуги, представленной на бумажном носителе, не предусмотрены</w:t>
            </w:r>
          </w:p>
        </w:tc>
      </w:tr>
      <w:tr>
        <w:tc>
          <w:tcPr>
            <w:tcW w:w="470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об исправлении опечаток и (или) ошибок в документах, выданных в результате предоставления услуги</w:t>
            </w:r>
          </w:p>
        </w:tc>
        <w:tc>
          <w:tcPr>
            <w:vMerge w:val="continue"/>
          </w:tcPr>
          <w:p/>
        </w:tc>
      </w:tr>
      <w:tr>
        <w:tc>
          <w:tcPr>
            <w:gridSpan w:val="2"/>
            <w:tcW w:w="9072" w:type="dxa"/>
          </w:tcPr>
          <w:p>
            <w:pPr>
              <w:pStyle w:val="0"/>
            </w:pPr>
            <w:r>
              <w:rPr>
                <w:sz w:val="20"/>
              </w:rPr>
              <w:t xml:space="preserve">Исчерпывающий перечень оснований для приостановления предоставления государственной услуги:</w:t>
            </w:r>
          </w:p>
        </w:tc>
      </w:tr>
      <w:tr>
        <w:tc>
          <w:tcPr>
            <w:tcW w:w="470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 выдаче заключения о соответствии качества оказываемых общественно полезных услуг,</w:t>
            </w:r>
          </w:p>
        </w:tc>
        <w:tc>
          <w:tcPr>
            <w:tcW w:w="436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>
        <w:tc>
          <w:tcPr>
            <w:tcW w:w="470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об исправлении опечаток и (или) ошибок в документах, выданных в результате предоставления услуги</w:t>
            </w:r>
          </w:p>
        </w:tc>
        <w:tc>
          <w:tcPr>
            <w:vMerge w:val="continue"/>
          </w:tcPr>
          <w:p/>
        </w:tc>
      </w:tr>
      <w:tr>
        <w:tc>
          <w:tcPr>
            <w:gridSpan w:val="2"/>
            <w:tcW w:w="9072" w:type="dxa"/>
          </w:tcPr>
          <w:p>
            <w:pPr>
              <w:pStyle w:val="0"/>
            </w:pPr>
            <w:r>
              <w:rPr>
                <w:sz w:val="20"/>
              </w:rPr>
              <w:t xml:space="preserve">Исчерпывающий перечень оснований для отказа в предоставлении услуги:</w:t>
            </w:r>
          </w:p>
        </w:tc>
      </w:tr>
      <w:tr>
        <w:tc>
          <w:tcPr>
            <w:tcW w:w="4705" w:type="dxa"/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 выдаче заключения о соответствии качества оказываемых общественно полезных услуг</w:t>
            </w:r>
          </w:p>
        </w:tc>
        <w:tc>
          <w:tcPr>
            <w:tcW w:w="4367" w:type="dxa"/>
          </w:tcPr>
          <w:p>
            <w:pPr>
              <w:pStyle w:val="0"/>
            </w:pPr>
            <w:r>
              <w:rPr>
                <w:sz w:val="20"/>
              </w:rPr>
              <w:t xml:space="preserve">-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      </w:r>
          </w:p>
          <w:p>
            <w:pPr>
              <w:pStyle w:val="0"/>
            </w:pPr>
            <w:r>
              <w:rPr>
                <w:sz w:val="20"/>
              </w:rPr>
              <w:t xml:space="preserve">- отсутствие у лиц, непосредственно задействованных в исполнении общественно полезной услуги (в том числе работников СОНКО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      </w:r>
          </w:p>
          <w:p>
            <w:pPr>
              <w:pStyle w:val="0"/>
            </w:pPr>
            <w:r>
              <w:rPr>
                <w:sz w:val="20"/>
              </w:rPr>
              <w:t xml:space="preserve">- наличие в течение двух лет, предшествующих выдаче заключения, жалоб на действия (бездействие) и (или) решения СОНКО, связанных с оказанием ею общественно полезных услуг, признанных обоснованными судом, органами государственного контроля (надзора) муниципального надзора, иными государственными органами в соответствии с их компетенцией;</w:t>
            </w:r>
          </w:p>
          <w:p>
            <w:pPr>
              <w:pStyle w:val="0"/>
            </w:pPr>
            <w:r>
              <w:rPr>
                <w:sz w:val="20"/>
              </w:rPr>
              <w:t xml:space="preserve">- несоответствие уровня открытости и доступности информации о СОНКО установленным нормативными правовыми актами Российской Федерации требованиям (при их наличии);</w:t>
            </w:r>
          </w:p>
          <w:p>
            <w:pPr>
              <w:pStyle w:val="0"/>
            </w:pPr>
            <w:r>
              <w:rPr>
                <w:sz w:val="20"/>
              </w:rPr>
              <w:t xml:space="preserve">- наличие в течение двух лет, предшествующих выдаче заключения, информации о СОНКО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59" w:tooltip="Федеральный закон от 16.04.2001 N 44-ФЗ (ред. от 04.08.2023) &quot;О государственном банке данных о детях, оставшихся без попечения родителей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N 44-ФЗ;</w:t>
            </w:r>
          </w:p>
          <w:p>
            <w:pPr>
              <w:pStyle w:val="0"/>
            </w:pPr>
            <w:r>
              <w:rPr>
                <w:sz w:val="20"/>
              </w:rPr>
              <w:t xml:space="preserve">- предоставление документов, содержащих недостоверные сведения, либо документов, оформленных в ненадлежащем порядке</w:t>
            </w:r>
          </w:p>
        </w:tc>
      </w:tr>
      <w:tr>
        <w:tc>
          <w:tcPr>
            <w:tcW w:w="4705" w:type="dxa"/>
          </w:tcPr>
          <w:p>
            <w:pPr>
              <w:pStyle w:val="0"/>
            </w:pPr>
            <w:r>
              <w:rPr>
                <w:sz w:val="20"/>
              </w:rPr>
              <w:t xml:space="preserve">СОНКО, обратившаяся с запросом об исправлении опечаток и (или) ошибок в документах, выданных в результате предоставления услуги</w:t>
            </w:r>
          </w:p>
        </w:tc>
        <w:tc>
          <w:tcPr>
            <w:tcW w:w="4367" w:type="dxa"/>
          </w:tcPr>
          <w:p>
            <w:pPr>
              <w:pStyle w:val="0"/>
            </w:pPr>
            <w:r>
              <w:rPr>
                <w:sz w:val="20"/>
              </w:rPr>
              <w:t xml:space="preserve">- в документах, выданных в результате предоставления услуги, отсутствуют опечатки;</w:t>
            </w:r>
          </w:p>
          <w:p>
            <w:pPr>
              <w:pStyle w:val="0"/>
            </w:pPr>
            <w:r>
              <w:rPr>
                <w:sz w:val="20"/>
              </w:rPr>
              <w:t xml:space="preserve">- в документах, выданных в результате предоставления услуги, отсутствуют ошибки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5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0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В комитет жилищно-коммунального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хозяйства Волгоградской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от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(полное 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инициалы, фамилия руководителя</w:t>
      </w:r>
    </w:p>
    <w:p>
      <w:pPr>
        <w:pStyle w:val="1"/>
        <w:jc w:val="both"/>
      </w:pPr>
      <w:r>
        <w:rPr>
          <w:sz w:val="20"/>
        </w:rPr>
        <w:t xml:space="preserve">                                       юридического лица)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(адрес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телефон, факс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           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иные реквизиты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позволяющие осуществлять</w:t>
      </w:r>
    </w:p>
    <w:p>
      <w:pPr>
        <w:pStyle w:val="1"/>
        <w:jc w:val="both"/>
      </w:pPr>
      <w:r>
        <w:rPr>
          <w:sz w:val="20"/>
        </w:rPr>
        <w:t xml:space="preserve">                                       взаимодействие с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заявителем)</w:t>
      </w:r>
    </w:p>
    <w:p>
      <w:pPr>
        <w:pStyle w:val="1"/>
        <w:jc w:val="both"/>
      </w:pPr>
      <w:r>
        <w:rPr>
          <w:sz w:val="20"/>
        </w:rPr>
      </w:r>
    </w:p>
    <w:bookmarkStart w:id="537" w:name="P537"/>
    <w:bookmarkEnd w:id="537"/>
    <w:p>
      <w:pPr>
        <w:pStyle w:val="1"/>
        <w:jc w:val="both"/>
      </w:pPr>
      <w:r>
        <w:rPr>
          <w:sz w:val="20"/>
        </w:rPr>
        <w:t xml:space="preserve">                                  Запрос</w:t>
      </w:r>
    </w:p>
    <w:p>
      <w:pPr>
        <w:pStyle w:val="1"/>
        <w:jc w:val="both"/>
      </w:pPr>
      <w:r>
        <w:rPr>
          <w:sz w:val="20"/>
        </w:rPr>
        <w:t xml:space="preserve">    о предоставлении государственной услуги по оценке качества оказания</w:t>
      </w:r>
    </w:p>
    <w:p>
      <w:pPr>
        <w:pStyle w:val="1"/>
        <w:jc w:val="both"/>
      </w:pPr>
      <w:r>
        <w:rPr>
          <w:sz w:val="20"/>
        </w:rPr>
        <w:t xml:space="preserve">  общественно полезных услуг и выдаче заключения о соответствии качества</w:t>
      </w:r>
    </w:p>
    <w:p>
      <w:pPr>
        <w:pStyle w:val="1"/>
        <w:jc w:val="both"/>
      </w:pPr>
      <w:r>
        <w:rPr>
          <w:sz w:val="20"/>
        </w:rPr>
        <w:t xml:space="preserve">     общественно полезных услуг, оказываемых социально ориентированной</w:t>
      </w:r>
    </w:p>
    <w:p>
      <w:pPr>
        <w:pStyle w:val="1"/>
        <w:jc w:val="both"/>
      </w:pPr>
      <w:r>
        <w:rPr>
          <w:sz w:val="20"/>
        </w:rPr>
        <w:t xml:space="preserve">   некоммерческой организацией, критериям, установленным постановлением</w:t>
      </w:r>
    </w:p>
    <w:p>
      <w:pPr>
        <w:pStyle w:val="1"/>
        <w:jc w:val="both"/>
      </w:pPr>
      <w:r>
        <w:rPr>
          <w:sz w:val="20"/>
        </w:rPr>
        <w:t xml:space="preserve">                    Правительства Российской Федерации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выдать  заключение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ориентированной                 некоммерческой                 организацией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(наименование СОНКО)</w:t>
      </w:r>
    </w:p>
    <w:p>
      <w:pPr>
        <w:pStyle w:val="1"/>
        <w:jc w:val="both"/>
      </w:pPr>
      <w:r>
        <w:rPr>
          <w:sz w:val="20"/>
        </w:rPr>
        <w:t xml:space="preserve">общественно                          полезных                         услуг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(наименование общественно полезных услуг)</w:t>
      </w:r>
    </w:p>
    <w:p>
      <w:pPr>
        <w:pStyle w:val="1"/>
        <w:jc w:val="both"/>
      </w:pPr>
      <w:r>
        <w:rPr>
          <w:sz w:val="20"/>
        </w:rPr>
        <w:t xml:space="preserve">установленным критериям в сфере их предоставления.</w:t>
      </w:r>
    </w:p>
    <w:p>
      <w:pPr>
        <w:pStyle w:val="1"/>
        <w:jc w:val="both"/>
      </w:pPr>
      <w:r>
        <w:rPr>
          <w:sz w:val="20"/>
        </w:rPr>
        <w:t xml:space="preserve">    Подтверждаю,  что  организация не является некоммерческой организацией,</w:t>
      </w:r>
    </w:p>
    <w:p>
      <w:pPr>
        <w:pStyle w:val="1"/>
        <w:jc w:val="both"/>
      </w:pPr>
      <w:r>
        <w:rPr>
          <w:sz w:val="20"/>
        </w:rPr>
        <w:t xml:space="preserve">выполняющей  функции  иностранного  агента,  и  на протяжении одного года и</w:t>
      </w:r>
    </w:p>
    <w:p>
      <w:pPr>
        <w:pStyle w:val="1"/>
        <w:jc w:val="both"/>
      </w:pPr>
      <w:r>
        <w:rPr>
          <w:sz w:val="20"/>
        </w:rPr>
        <w:t xml:space="preserve">более  оказывает  названные  общественно  полезные  услуги, соответствующие</w:t>
      </w:r>
    </w:p>
    <w:p>
      <w:pPr>
        <w:pStyle w:val="1"/>
        <w:jc w:val="both"/>
      </w:pPr>
      <w:hyperlink w:history="0" r:id="rId6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 Российской  Федерации  от 27 октября 2016 г.</w:t>
      </w:r>
    </w:p>
    <w:p>
      <w:pPr>
        <w:pStyle w:val="1"/>
        <w:jc w:val="both"/>
      </w:pPr>
      <w:r>
        <w:rPr>
          <w:sz w:val="20"/>
        </w:rPr>
        <w:t xml:space="preserve">N  1096  "Об  утверждении  перечня  общественно  полезных услуг и критериев</w:t>
      </w:r>
    </w:p>
    <w:p>
      <w:pPr>
        <w:pStyle w:val="1"/>
        <w:jc w:val="both"/>
      </w:pPr>
      <w:r>
        <w:rPr>
          <w:sz w:val="20"/>
        </w:rPr>
        <w:t xml:space="preserve">оценки качества их оказания".</w:t>
      </w:r>
    </w:p>
    <w:p>
      <w:pPr>
        <w:pStyle w:val="1"/>
        <w:jc w:val="both"/>
      </w:pPr>
      <w:r>
        <w:rPr>
          <w:sz w:val="20"/>
        </w:rPr>
        <w:t xml:space="preserve">    Наименование   нормативных   правовых  актов  Российской  Федерации,  в</w:t>
      </w:r>
    </w:p>
    <w:p>
      <w:pPr>
        <w:pStyle w:val="1"/>
        <w:jc w:val="both"/>
      </w:pPr>
      <w:r>
        <w:rPr>
          <w:sz w:val="20"/>
        </w:rPr>
        <w:t xml:space="preserve">соответствии  с  которыми  предоставляются  общественно  полезные услуги (с</w:t>
      </w:r>
    </w:p>
    <w:p>
      <w:pPr>
        <w:pStyle w:val="1"/>
        <w:jc w:val="both"/>
      </w:pPr>
      <w:r>
        <w:rPr>
          <w:sz w:val="20"/>
        </w:rPr>
        <w:t xml:space="preserve">указанием  номера, даты принятия, номера статей) (информация указывается по</w:t>
      </w:r>
    </w:p>
    <w:p>
      <w:pPr>
        <w:pStyle w:val="1"/>
        <w:jc w:val="both"/>
      </w:pPr>
      <w:r>
        <w:rPr>
          <w:sz w:val="20"/>
        </w:rPr>
        <w:t xml:space="preserve">желанию заявителя):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Информация  об  объемах,  сроках,  качестве  предоставления общественно</w:t>
      </w:r>
    </w:p>
    <w:p>
      <w:pPr>
        <w:pStyle w:val="1"/>
        <w:jc w:val="both"/>
      </w:pPr>
      <w:r>
        <w:rPr>
          <w:sz w:val="20"/>
        </w:rPr>
        <w:t xml:space="preserve">полезных услуг: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Информация  о  наличии (об отсутствии) 20 процентов и более работников,</w:t>
      </w:r>
    </w:p>
    <w:p>
      <w:pPr>
        <w:pStyle w:val="1"/>
        <w:jc w:val="both"/>
      </w:pPr>
      <w:r>
        <w:rPr>
          <w:sz w:val="20"/>
        </w:rPr>
        <w:t xml:space="preserve">за  исключением  административно-управленческого  персонала  СОНКО, имеющих</w:t>
      </w:r>
    </w:p>
    <w:p>
      <w:pPr>
        <w:pStyle w:val="1"/>
        <w:jc w:val="both"/>
      </w:pPr>
      <w:r>
        <w:rPr>
          <w:sz w:val="20"/>
        </w:rPr>
        <w:t xml:space="preserve">необходимую  квалификацию  (в  том числе профессиональное образование, опыт</w:t>
      </w:r>
    </w:p>
    <w:p>
      <w:pPr>
        <w:pStyle w:val="1"/>
        <w:jc w:val="both"/>
      </w:pPr>
      <w:r>
        <w:rPr>
          <w:sz w:val="20"/>
        </w:rPr>
        <w:t xml:space="preserve">работы в сфере оказания общественно полезных услуг, о соответствии качества</w:t>
      </w:r>
    </w:p>
    <w:p>
      <w:pPr>
        <w:pStyle w:val="1"/>
        <w:jc w:val="both"/>
      </w:pPr>
      <w:r>
        <w:rPr>
          <w:sz w:val="20"/>
        </w:rPr>
        <w:t xml:space="preserve">которых  выдается заключение) на дату подачи заявления о выдаче заключения: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Информация  о  наличии  (об  отсутствии) работников СОНКО, имеющих опыт</w:t>
      </w:r>
    </w:p>
    <w:p>
      <w:pPr>
        <w:pStyle w:val="1"/>
        <w:jc w:val="both"/>
      </w:pPr>
      <w:r>
        <w:rPr>
          <w:sz w:val="20"/>
        </w:rPr>
        <w:t xml:space="preserve">работы  по  оказанию  общественно  полезных  услуг, о соответствии качества</w:t>
      </w:r>
    </w:p>
    <w:p>
      <w:pPr>
        <w:pStyle w:val="1"/>
        <w:jc w:val="both"/>
      </w:pPr>
      <w:r>
        <w:rPr>
          <w:sz w:val="20"/>
        </w:rPr>
        <w:t xml:space="preserve">которых выдается заключение, превышающий три года, количество которых равно</w:t>
      </w:r>
    </w:p>
    <w:p>
      <w:pPr>
        <w:pStyle w:val="1"/>
        <w:jc w:val="both"/>
      </w:pPr>
      <w:r>
        <w:rPr>
          <w:sz w:val="20"/>
        </w:rPr>
        <w:t xml:space="preserve">или  превышает  20  процентов  от общей численности персонала СОНКО на дату</w:t>
      </w:r>
    </w:p>
    <w:p>
      <w:pPr>
        <w:pStyle w:val="1"/>
        <w:jc w:val="both"/>
      </w:pPr>
      <w:r>
        <w:rPr>
          <w:sz w:val="20"/>
        </w:rPr>
        <w:t xml:space="preserve">подачи заявления о выдаче заключения: 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Сведения,       подтверждающие       удовлетворенность      получателей</w:t>
      </w:r>
    </w:p>
    <w:p>
      <w:pPr>
        <w:pStyle w:val="1"/>
        <w:jc w:val="both"/>
      </w:pPr>
      <w:r>
        <w:rPr>
          <w:sz w:val="20"/>
        </w:rPr>
        <w:t xml:space="preserve">общественно полезных  услуг качеством  их  оказания  [отсутствие  жалоб  на</w:t>
      </w:r>
    </w:p>
    <w:p>
      <w:pPr>
        <w:pStyle w:val="1"/>
        <w:jc w:val="both"/>
      </w:pPr>
      <w:r>
        <w:rPr>
          <w:sz w:val="20"/>
        </w:rPr>
        <w:t xml:space="preserve">действия  (бездействие)  и  (или)  решения  СОНКО, связанные с оказанием ею</w:t>
      </w:r>
    </w:p>
    <w:p>
      <w:pPr>
        <w:pStyle w:val="1"/>
        <w:jc w:val="both"/>
      </w:pPr>
      <w:r>
        <w:rPr>
          <w:sz w:val="20"/>
        </w:rPr>
        <w:t xml:space="preserve">общественно   полезных  услуг,  признанных  обоснованными  судом,  органами</w:t>
      </w:r>
    </w:p>
    <w:p>
      <w:pPr>
        <w:pStyle w:val="1"/>
        <w:jc w:val="both"/>
      </w:pPr>
      <w:r>
        <w:rPr>
          <w:sz w:val="20"/>
        </w:rPr>
        <w:t xml:space="preserve">государственного   контроля   (надзора)  и  муниципального  надзора,  иными</w:t>
      </w:r>
    </w:p>
    <w:p>
      <w:pPr>
        <w:pStyle w:val="1"/>
        <w:jc w:val="both"/>
      </w:pPr>
      <w:r>
        <w:rPr>
          <w:sz w:val="20"/>
        </w:rPr>
        <w:t xml:space="preserve">органами   в   соответствии   с   их   компетенцией  в  течение  двух  лет,</w:t>
      </w:r>
    </w:p>
    <w:p>
      <w:pPr>
        <w:pStyle w:val="1"/>
        <w:jc w:val="both"/>
      </w:pPr>
      <w:r>
        <w:rPr>
          <w:sz w:val="20"/>
        </w:rPr>
        <w:t xml:space="preserve">предшествующих      подаче      заявления     о     выдаче     заключения]: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Сведения  о наличии информации о СОНКО на стендах в помещениях СОНКО, в</w:t>
      </w:r>
    </w:p>
    <w:p>
      <w:pPr>
        <w:pStyle w:val="1"/>
        <w:jc w:val="both"/>
      </w:pPr>
      <w:r>
        <w:rPr>
          <w:sz w:val="20"/>
        </w:rPr>
        <w:t xml:space="preserve">средствах  массовой информации, в сети Интернет, в том числе на официальном</w:t>
      </w:r>
    </w:p>
    <w:p>
      <w:pPr>
        <w:pStyle w:val="1"/>
        <w:jc w:val="both"/>
      </w:pPr>
      <w:r>
        <w:rPr>
          <w:sz w:val="20"/>
        </w:rPr>
        <w:t xml:space="preserve">сайте СОНКО: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Дата  государственной регистрации, учредитель, место нахождения, график</w:t>
      </w:r>
    </w:p>
    <w:p>
      <w:pPr>
        <w:pStyle w:val="1"/>
        <w:jc w:val="both"/>
      </w:pPr>
      <w:r>
        <w:rPr>
          <w:sz w:val="20"/>
        </w:rPr>
        <w:t xml:space="preserve">работы,  контактные  телефоны,  адрес электронной почты, структура и органы</w:t>
      </w:r>
    </w:p>
    <w:p>
      <w:pPr>
        <w:pStyle w:val="1"/>
        <w:jc w:val="both"/>
      </w:pPr>
      <w:r>
        <w:rPr>
          <w:sz w:val="20"/>
        </w:rPr>
        <w:t xml:space="preserve">управления  СОНКО,  руководитель  и персональный состав работников, правила</w:t>
      </w:r>
    </w:p>
    <w:p>
      <w:pPr>
        <w:pStyle w:val="1"/>
        <w:jc w:val="both"/>
      </w:pPr>
      <w:r>
        <w:rPr>
          <w:sz w:val="20"/>
        </w:rPr>
        <w:t xml:space="preserve">внутреннего  распорядка  для  получателей общественно полезных услуг и иных</w:t>
      </w:r>
    </w:p>
    <w:p>
      <w:pPr>
        <w:pStyle w:val="1"/>
        <w:jc w:val="both"/>
      </w:pPr>
      <w:r>
        <w:rPr>
          <w:sz w:val="20"/>
        </w:rPr>
        <w:t xml:space="preserve">услуг,  правила  внутреннего  трудового  распорядка,  коллективный договор: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Форма,  виды,  порядок  и  условия  предоставления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 и иных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Стоимость общественно полезных услуг и иных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Численность получателей общественно полезных услуг и иных услуг за счет</w:t>
      </w:r>
    </w:p>
    <w:p>
      <w:pPr>
        <w:pStyle w:val="1"/>
        <w:jc w:val="both"/>
      </w:pPr>
      <w:r>
        <w:rPr>
          <w:sz w:val="20"/>
        </w:rPr>
        <w:t xml:space="preserve">бюджетных  ассигнований областного бюджета и в соответствии с договорами за</w:t>
      </w:r>
    </w:p>
    <w:p>
      <w:pPr>
        <w:pStyle w:val="1"/>
        <w:jc w:val="both"/>
      </w:pPr>
      <w:r>
        <w:rPr>
          <w:sz w:val="20"/>
        </w:rPr>
        <w:t xml:space="preserve">счет средств физических лиц и (или) юридических лиц: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Материально-техническое обеспечение предоставления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 и иных услуг: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Количество  свободных  мест для приема получателей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услуг,  иных услуг, финансируемых за счет бюджетных ассигнований областного</w:t>
      </w:r>
    </w:p>
    <w:p>
      <w:pPr>
        <w:pStyle w:val="1"/>
        <w:jc w:val="both"/>
      </w:pPr>
      <w:r>
        <w:rPr>
          <w:sz w:val="20"/>
        </w:rPr>
        <w:t xml:space="preserve">бюджета,  а  также оплачиваемых в соответствии с договорами за счет средств</w:t>
      </w:r>
    </w:p>
    <w:p>
      <w:pPr>
        <w:pStyle w:val="1"/>
        <w:jc w:val="both"/>
      </w:pPr>
      <w:r>
        <w:rPr>
          <w:sz w:val="20"/>
        </w:rPr>
        <w:t xml:space="preserve">физических лиц и (или) юридических лиц: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Объем  предоставляемых  общественно  полезных услуг, иных услуг за счет</w:t>
      </w:r>
    </w:p>
    <w:p>
      <w:pPr>
        <w:pStyle w:val="1"/>
        <w:jc w:val="both"/>
      </w:pPr>
      <w:r>
        <w:rPr>
          <w:sz w:val="20"/>
        </w:rPr>
        <w:t xml:space="preserve">бюджетных  ассигнований областного бюджета и в соответствии с договорами за</w:t>
      </w:r>
    </w:p>
    <w:p>
      <w:pPr>
        <w:pStyle w:val="1"/>
        <w:jc w:val="both"/>
      </w:pPr>
      <w:r>
        <w:rPr>
          <w:sz w:val="20"/>
        </w:rPr>
        <w:t xml:space="preserve">счет     средств     физических    лиц    и    (или)    юридических    лиц: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Наличие    лицензий    на    осуществление   деятельности,   подлежащей</w:t>
      </w:r>
    </w:p>
    <w:p>
      <w:pPr>
        <w:pStyle w:val="1"/>
        <w:jc w:val="both"/>
      </w:pPr>
      <w:r>
        <w:rPr>
          <w:sz w:val="20"/>
        </w:rPr>
        <w:t xml:space="preserve">лицензированию в соответствии с законодательством Российской Федерации (при</w:t>
      </w:r>
    </w:p>
    <w:p>
      <w:pPr>
        <w:pStyle w:val="1"/>
        <w:jc w:val="both"/>
      </w:pPr>
      <w:r>
        <w:rPr>
          <w:sz w:val="20"/>
        </w:rPr>
        <w:t xml:space="preserve">наличии):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Финансово-хозяйственная деятельность СОНКО: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Сведения,  подтверждающие  отсутствие  СОНКО в реестре недобросовестных</w:t>
      </w:r>
    </w:p>
    <w:p>
      <w:pPr>
        <w:pStyle w:val="1"/>
        <w:jc w:val="both"/>
      </w:pPr>
      <w:r>
        <w:rPr>
          <w:sz w:val="20"/>
        </w:rPr>
        <w:t xml:space="preserve">поставщиков  по результатам оказания услуги в рамках исполнения контрактов,</w:t>
      </w:r>
    </w:p>
    <w:p>
      <w:pPr>
        <w:pStyle w:val="1"/>
        <w:jc w:val="both"/>
      </w:pPr>
      <w:r>
        <w:rPr>
          <w:sz w:val="20"/>
        </w:rPr>
        <w:t xml:space="preserve">заключенных  в  соответствии  с  Федеральным  </w:t>
      </w:r>
      <w:hyperlink w:history="0" r:id="rId6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05 апреля 2013 г.</w:t>
      </w:r>
    </w:p>
    <w:p>
      <w:pPr>
        <w:pStyle w:val="1"/>
        <w:jc w:val="both"/>
      </w:pPr>
      <w:r>
        <w:rPr>
          <w:sz w:val="20"/>
        </w:rPr>
        <w:t xml:space="preserve">N  44-ФЗ  "О  контрактной системе в сфере закупок товаров, работ, услуг для</w:t>
      </w:r>
    </w:p>
    <w:p>
      <w:pPr>
        <w:pStyle w:val="1"/>
        <w:jc w:val="both"/>
      </w:pPr>
      <w:r>
        <w:rPr>
          <w:sz w:val="20"/>
        </w:rPr>
        <w:t xml:space="preserve">обеспечения  государственных  и  муниципальных  нужд"  в  течение двух лет,</w:t>
      </w:r>
    </w:p>
    <w:p>
      <w:pPr>
        <w:pStyle w:val="1"/>
        <w:jc w:val="both"/>
      </w:pPr>
      <w:r>
        <w:rPr>
          <w:sz w:val="20"/>
        </w:rPr>
        <w:t xml:space="preserve">предшествующих подаче заявления о выдаче заключения: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Подтверждающие документы прилагаются:</w:t>
      </w:r>
    </w:p>
    <w:p>
      <w:pPr>
        <w:pStyle w:val="1"/>
        <w:jc w:val="both"/>
      </w:pPr>
      <w:r>
        <w:rPr>
          <w:sz w:val="20"/>
        </w:rPr>
        <w:t xml:space="preserve">1)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Способ получения результата оказания государственной услуги: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1"/>
        <w:gridCol w:w="3855"/>
      </w:tblGrid>
      <w:tr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выдача заключения в комитете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</w:tr>
      <w:tr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в форме электронного документа на адрес электронной почты: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</w:tr>
      <w:tr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почтовым отправлением по адресу: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 _______________ _____________________</w:t>
      </w:r>
    </w:p>
    <w:p>
      <w:pPr>
        <w:pStyle w:val="1"/>
        <w:jc w:val="both"/>
      </w:pPr>
      <w:r>
        <w:rPr>
          <w:sz w:val="20"/>
        </w:rPr>
        <w:t xml:space="preserve">     (должность)         (подпись) 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"____"____________ 20___ г.</w:t>
      </w:r>
    </w:p>
    <w:p>
      <w:pPr>
        <w:pStyle w:val="1"/>
        <w:jc w:val="both"/>
      </w:pPr>
      <w:r>
        <w:rPr>
          <w:sz w:val="20"/>
        </w:rPr>
        <w:t xml:space="preserve">      М.П.</w:t>
      </w:r>
    </w:p>
    <w:p>
      <w:pPr>
        <w:pStyle w:val="1"/>
        <w:jc w:val="both"/>
      </w:pPr>
      <w:r>
        <w:rPr>
          <w:sz w:val="20"/>
        </w:rPr>
        <w:t xml:space="preserve">(при наличии печати)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6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комитетом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"Оценка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выдача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услуг,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организацией, критериям,</w:t>
      </w:r>
    </w:p>
    <w:p>
      <w:pPr>
        <w:pStyle w:val="0"/>
        <w:jc w:val="right"/>
      </w:pPr>
      <w:r>
        <w:rPr>
          <w:sz w:val="20"/>
        </w:rPr>
        <w:t xml:space="preserve">установленным 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3" w:tooltip="Приказ комитета жилищно-коммунального хозяйства Волгоградской обл. от 12.09.2025 N 82-ОД &quot;О внесении изменений в приказ комитета жилищно-коммунального хозяйства Волгоградской области от 02 июля 2025 г. N 59-ОД &quot;Об утверждении административного регламента предоставления комитетом жилищно-коммунального хозяйства Волгоградской области государственной услуги &quot;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жилищно-коммунального хозяйства Волгоградской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12.09.2025 N 82-ОД)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В комитет жилищно-коммунального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хозяйства Волгоградской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от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(полное наименование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инициалы, фамилия руководителя</w:t>
      </w:r>
    </w:p>
    <w:p>
      <w:pPr>
        <w:pStyle w:val="1"/>
        <w:jc w:val="both"/>
      </w:pPr>
      <w:r>
        <w:rPr>
          <w:sz w:val="20"/>
        </w:rPr>
        <w:t xml:space="preserve">                                   юридического лица)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(адрес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телефон, факс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       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иные реквизиты юридического лица,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позволяющие осуществлять взаимодействие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с заявителем)</w:t>
      </w:r>
    </w:p>
    <w:p>
      <w:pPr>
        <w:pStyle w:val="1"/>
        <w:jc w:val="both"/>
      </w:pPr>
      <w:r>
        <w:rPr>
          <w:sz w:val="20"/>
        </w:rPr>
      </w:r>
    </w:p>
    <w:bookmarkStart w:id="737" w:name="P737"/>
    <w:bookmarkEnd w:id="737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осуществить исправление допущенных опечаток и ошибок в заключении</w:t>
      </w:r>
    </w:p>
    <w:p>
      <w:pPr>
        <w:pStyle w:val="1"/>
        <w:jc w:val="both"/>
      </w:pPr>
      <w:r>
        <w:rPr>
          <w:sz w:val="20"/>
        </w:rPr>
        <w:t xml:space="preserve">о    соответствии    качества    оказываемых    социально   ориентированной</w:t>
      </w:r>
    </w:p>
    <w:p>
      <w:pPr>
        <w:pStyle w:val="1"/>
        <w:jc w:val="both"/>
      </w:pPr>
      <w:r>
        <w:rPr>
          <w:sz w:val="20"/>
        </w:rPr>
        <w:t xml:space="preserve">некоммерческой      организацией      от      ____________     20___     г.</w:t>
      </w:r>
    </w:p>
    <w:p>
      <w:pPr>
        <w:pStyle w:val="1"/>
        <w:jc w:val="both"/>
      </w:pPr>
      <w:r>
        <w:rPr>
          <w:sz w:val="20"/>
        </w:rPr>
        <w:t xml:space="preserve">N 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  общественно  полезной  услуги  в  соответствии  с  </w:t>
      </w:r>
      <w:hyperlink w:history="0" r:id="rId6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Перечнем</w:t>
        </w:r>
      </w:hyperlink>
    </w:p>
    <w:p>
      <w:pPr>
        <w:pStyle w:val="1"/>
        <w:jc w:val="both"/>
      </w:pPr>
      <w:r>
        <w:rPr>
          <w:sz w:val="20"/>
        </w:rPr>
        <w:t xml:space="preserve">общественно   полезных  услуг,  утвержденным  постановлением  Правительства</w:t>
      </w:r>
    </w:p>
    <w:p>
      <w:pPr>
        <w:pStyle w:val="1"/>
        <w:jc w:val="both"/>
      </w:pPr>
      <w:r>
        <w:rPr>
          <w:sz w:val="20"/>
        </w:rPr>
        <w:t xml:space="preserve">Российской   Федерации   от   27.10.2016   N  1096  "Об утверждении перечня</w:t>
      </w:r>
    </w:p>
    <w:p>
      <w:pPr>
        <w:pStyle w:val="1"/>
        <w:jc w:val="both"/>
      </w:pPr>
      <w:r>
        <w:rPr>
          <w:sz w:val="20"/>
        </w:rPr>
        <w:t xml:space="preserve">общественно полезных услуг и критериев оценки качества их оказания")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установленным    критериям    в   сфере   их   предоставления,   рассмотрев</w:t>
      </w:r>
    </w:p>
    <w:p>
      <w:pPr>
        <w:pStyle w:val="1"/>
        <w:jc w:val="both"/>
      </w:pPr>
      <w:r>
        <w:rPr>
          <w:sz w:val="20"/>
        </w:rPr>
        <w:t xml:space="preserve">представленные документы.</w:t>
      </w:r>
    </w:p>
    <w:p>
      <w:pPr>
        <w:pStyle w:val="1"/>
        <w:jc w:val="both"/>
      </w:pPr>
      <w:r>
        <w:rPr>
          <w:sz w:val="20"/>
        </w:rPr>
        <w:t xml:space="preserve">    Результат оказания государственной услуги прошу выдать:</w:t>
      </w:r>
    </w:p>
    <w:p>
      <w:pPr>
        <w:pStyle w:val="1"/>
        <w:jc w:val="both"/>
      </w:pPr>
      <w:r>
        <w:rPr>
          <w:sz w:val="20"/>
        </w:rPr>
        <w:t xml:space="preserve">1) путем направления на юридический адрес заявителя;</w:t>
      </w:r>
    </w:p>
    <w:p>
      <w:pPr>
        <w:pStyle w:val="1"/>
        <w:jc w:val="both"/>
      </w:pPr>
      <w:r>
        <w:rPr>
          <w:sz w:val="20"/>
        </w:rPr>
        <w:t xml:space="preserve">2) путем выдачи в комитете;</w:t>
      </w:r>
    </w:p>
    <w:p>
      <w:pPr>
        <w:pStyle w:val="1"/>
        <w:jc w:val="both"/>
      </w:pPr>
      <w:r>
        <w:rPr>
          <w:sz w:val="20"/>
        </w:rPr>
        <w:t xml:space="preserve">3) путем направления на электронный адрес заявителя.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Подтверждающие документы прилагаются:</w:t>
      </w:r>
    </w:p>
    <w:p>
      <w:pPr>
        <w:pStyle w:val="1"/>
        <w:jc w:val="both"/>
      </w:pPr>
      <w:r>
        <w:rPr>
          <w:sz w:val="20"/>
        </w:rPr>
        <w:t xml:space="preserve">1)</w:t>
      </w:r>
    </w:p>
    <w:p>
      <w:pPr>
        <w:pStyle w:val="1"/>
        <w:jc w:val="both"/>
      </w:pPr>
      <w:r>
        <w:rPr>
          <w:sz w:val="20"/>
        </w:rPr>
        <w:t xml:space="preserve">2)</w:t>
      </w:r>
    </w:p>
    <w:p>
      <w:pPr>
        <w:pStyle w:val="1"/>
        <w:jc w:val="both"/>
      </w:pPr>
      <w:r>
        <w:rPr>
          <w:sz w:val="20"/>
        </w:rPr>
        <w:t xml:space="preserve">3)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 _______________ ________________________</w:t>
      </w:r>
    </w:p>
    <w:p>
      <w:pPr>
        <w:pStyle w:val="1"/>
        <w:jc w:val="both"/>
      </w:pPr>
      <w:r>
        <w:rPr>
          <w:sz w:val="20"/>
        </w:rPr>
        <w:t xml:space="preserve">   (Должность)       (Подпись)      (Фамилия, инициалы)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"___"____________ 20____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жилищно-коммунального хозяйства Волгоградской обл. от 02.07.2025 N 59-ОД</w:t>
            <w:br/>
            <w:t>(ред. от 12.09.2025)</w:t>
            <w:br/>
            <w:t>"Об утверж...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жилищно-коммунального хозяйства Волгоградской обл. от 02.07.2025 N 59-ОД</w:t>
            <w:br/>
            <w:t>(ред. от 12.09.2025)</w:t>
            <w:br/>
            <w:t>"Об утверж...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0&amp;n=302709&amp;dst=100005" TargetMode = "External"/><Relationship Id="rId9" Type="http://schemas.openxmlformats.org/officeDocument/2006/relationships/hyperlink" Target="https://login.consultant.ru/link/?req=doc&amp;base=LAW&amp;n=507521&amp;dst=549" TargetMode = "External"/><Relationship Id="rId10" Type="http://schemas.openxmlformats.org/officeDocument/2006/relationships/hyperlink" Target="https://login.consultant.ru/link/?req=doc&amp;base=LAW&amp;n=499769" TargetMode = "External"/><Relationship Id="rId11" Type="http://schemas.openxmlformats.org/officeDocument/2006/relationships/hyperlink" Target="https://login.consultant.ru/link/?req=doc&amp;base=LAW&amp;n=511331&amp;dst=100094" TargetMode = "External"/><Relationship Id="rId12" Type="http://schemas.openxmlformats.org/officeDocument/2006/relationships/hyperlink" Target="https://login.consultant.ru/link/?req=doc&amp;base=LAW&amp;n=503689" TargetMode = "External"/><Relationship Id="rId13" Type="http://schemas.openxmlformats.org/officeDocument/2006/relationships/hyperlink" Target="https://login.consultant.ru/link/?req=doc&amp;base=LAW&amp;n=391636" TargetMode = "External"/><Relationship Id="rId14" Type="http://schemas.openxmlformats.org/officeDocument/2006/relationships/hyperlink" Target="https://login.consultant.ru/link/?req=doc&amp;base=LAW&amp;n=445069" TargetMode = "External"/><Relationship Id="rId15" Type="http://schemas.openxmlformats.org/officeDocument/2006/relationships/hyperlink" Target="https://login.consultant.ru/link/?req=doc&amp;base=LAW&amp;n=504978&amp;dst=346" TargetMode = "External"/><Relationship Id="rId16" Type="http://schemas.openxmlformats.org/officeDocument/2006/relationships/hyperlink" Target="https://login.consultant.ru/link/?req=doc&amp;base=LAW&amp;n=430957" TargetMode = "External"/><Relationship Id="rId17" Type="http://schemas.openxmlformats.org/officeDocument/2006/relationships/hyperlink" Target="https://login.consultant.ru/link/?req=doc&amp;base=LAW&amp;n=504343&amp;dst=100017" TargetMode = "External"/><Relationship Id="rId18" Type="http://schemas.openxmlformats.org/officeDocument/2006/relationships/hyperlink" Target="https://login.consultant.ru/link/?req=doc&amp;base=RLAW180&amp;n=244697" TargetMode = "External"/><Relationship Id="rId19" Type="http://schemas.openxmlformats.org/officeDocument/2006/relationships/hyperlink" Target="https://login.consultant.ru/link/?req=doc&amp;base=RLAW180&amp;n=294172&amp;dst=100033" TargetMode = "External"/><Relationship Id="rId20" Type="http://schemas.openxmlformats.org/officeDocument/2006/relationships/hyperlink" Target="https://login.consultant.ru/link/?req=doc&amp;base=RLAW180&amp;n=300136&amp;dst=100160" TargetMode = "External"/><Relationship Id="rId21" Type="http://schemas.openxmlformats.org/officeDocument/2006/relationships/hyperlink" Target="https://login.consultant.ru/link/?req=doc&amp;base=RLAW180&amp;n=228153&amp;dst=100039" TargetMode = "External"/><Relationship Id="rId22" Type="http://schemas.openxmlformats.org/officeDocument/2006/relationships/hyperlink" Target="https://login.consultant.ru/link/?req=doc&amp;base=RLAW180&amp;n=302709&amp;dst=100005" TargetMode = "External"/><Relationship Id="rId23" Type="http://schemas.openxmlformats.org/officeDocument/2006/relationships/hyperlink" Target="https://login.consultant.ru/link/?req=doc&amp;base=LAW&amp;n=328600&amp;dst=100011" TargetMode = "External"/><Relationship Id="rId24" Type="http://schemas.openxmlformats.org/officeDocument/2006/relationships/hyperlink" Target="https://login.consultant.ru/link/?req=doc&amp;base=RLAW180&amp;n=302709&amp;dst=100006" TargetMode = "External"/><Relationship Id="rId25" Type="http://schemas.openxmlformats.org/officeDocument/2006/relationships/hyperlink" Target="https://login.consultant.ru/link/?req=doc&amp;base=RLAW180&amp;n=302709&amp;dst=100007" TargetMode = "External"/><Relationship Id="rId26" Type="http://schemas.openxmlformats.org/officeDocument/2006/relationships/hyperlink" Target="https://gkh.volgograd.ru/" TargetMode = "External"/><Relationship Id="rId27" Type="http://schemas.openxmlformats.org/officeDocument/2006/relationships/hyperlink" Target="https://login.consultant.ru/link/?req=doc&amp;base=LAW&amp;n=504978" TargetMode = "External"/><Relationship Id="rId28" Type="http://schemas.openxmlformats.org/officeDocument/2006/relationships/hyperlink" Target="https://login.consultant.ru/link/?req=doc&amp;base=RLAW180&amp;n=302709&amp;dst=100010" TargetMode = "External"/><Relationship Id="rId29" Type="http://schemas.openxmlformats.org/officeDocument/2006/relationships/hyperlink" Target="https://login.consultant.ru/link/?req=doc&amp;base=RLAW180&amp;n=302709&amp;dst=100017" TargetMode = "External"/><Relationship Id="rId30" Type="http://schemas.openxmlformats.org/officeDocument/2006/relationships/hyperlink" Target="https://login.consultant.ru/link/?req=doc&amp;base=RLAW180&amp;n=302709&amp;dst=100021" TargetMode = "External"/><Relationship Id="rId31" Type="http://schemas.openxmlformats.org/officeDocument/2006/relationships/hyperlink" Target="https://login.consultant.ru/link/?req=doc&amp;base=LAW&amp;n=503689&amp;dst=100088" TargetMode = "External"/><Relationship Id="rId32" Type="http://schemas.openxmlformats.org/officeDocument/2006/relationships/hyperlink" Target="https://login.consultant.ru/link/?req=doc&amp;base=LAW&amp;n=466494" TargetMode = "External"/><Relationship Id="rId33" Type="http://schemas.openxmlformats.org/officeDocument/2006/relationships/hyperlink" Target="https://login.consultant.ru/link/?req=doc&amp;base=RLAW180&amp;n=302709&amp;dst=100027" TargetMode = "External"/><Relationship Id="rId34" Type="http://schemas.openxmlformats.org/officeDocument/2006/relationships/hyperlink" Target="https://login.consultant.ru/link/?req=doc&amp;base=RLAW180&amp;n=302709&amp;dst=100046" TargetMode = "External"/><Relationship Id="rId35" Type="http://schemas.openxmlformats.org/officeDocument/2006/relationships/hyperlink" Target="https://login.consultant.ru/link/?req=doc&amp;base=RLAW180&amp;n=302709&amp;dst=100047" TargetMode = "External"/><Relationship Id="rId36" Type="http://schemas.openxmlformats.org/officeDocument/2006/relationships/hyperlink" Target="https://login.consultant.ru/link/?req=doc&amp;base=RLAW180&amp;n=302709&amp;dst=100051" TargetMode = "External"/><Relationship Id="rId37" Type="http://schemas.openxmlformats.org/officeDocument/2006/relationships/hyperlink" Target="https://login.consultant.ru/link/?req=doc&amp;base=RLAW180&amp;n=302709&amp;dst=100059" TargetMode = "External"/><Relationship Id="rId38" Type="http://schemas.openxmlformats.org/officeDocument/2006/relationships/hyperlink" Target="https://login.consultant.ru/link/?req=doc&amp;base=RLAW180&amp;n=302709&amp;dst=100060" TargetMode = "External"/><Relationship Id="rId39" Type="http://schemas.openxmlformats.org/officeDocument/2006/relationships/hyperlink" Target="https://login.consultant.ru/link/?req=doc&amp;base=RLAW180&amp;n=302709&amp;dst=100062" TargetMode = "External"/><Relationship Id="rId40" Type="http://schemas.openxmlformats.org/officeDocument/2006/relationships/hyperlink" Target="https://login.consultant.ru/link/?req=doc&amp;base=RLAW180&amp;n=302709&amp;dst=100069" TargetMode = "External"/><Relationship Id="rId41" Type="http://schemas.openxmlformats.org/officeDocument/2006/relationships/hyperlink" Target="https://login.consultant.ru/link/?req=doc&amp;base=RLAW180&amp;n=302709&amp;dst=100131" TargetMode = "External"/><Relationship Id="rId42" Type="http://schemas.openxmlformats.org/officeDocument/2006/relationships/hyperlink" Target="https://login.consultant.ru/link/?req=doc&amp;base=RLAW180&amp;n=302709&amp;dst=100150" TargetMode = "External"/><Relationship Id="rId43" Type="http://schemas.openxmlformats.org/officeDocument/2006/relationships/hyperlink" Target="https://login.consultant.ru/link/?req=doc&amp;base=LAW&amp;n=504978" TargetMode = "External"/><Relationship Id="rId44" Type="http://schemas.openxmlformats.org/officeDocument/2006/relationships/hyperlink" Target="https://login.consultant.ru/link/?req=doc&amp;base=LAW&amp;n=504978" TargetMode = "External"/><Relationship Id="rId45" Type="http://schemas.openxmlformats.org/officeDocument/2006/relationships/hyperlink" Target="https://login.consultant.ru/link/?req=doc&amp;base=LAW&amp;n=511331" TargetMode = "External"/><Relationship Id="rId46" Type="http://schemas.openxmlformats.org/officeDocument/2006/relationships/hyperlink" Target="https://login.consultant.ru/link/?req=doc&amp;base=LAW&amp;n=511331" TargetMode = "External"/><Relationship Id="rId47" Type="http://schemas.openxmlformats.org/officeDocument/2006/relationships/hyperlink" Target="https://login.consultant.ru/link/?req=doc&amp;base=LAW&amp;n=503689" TargetMode = "External"/><Relationship Id="rId48" Type="http://schemas.openxmlformats.org/officeDocument/2006/relationships/hyperlink" Target="https://login.consultant.ru/link/?req=doc&amp;base=LAW&amp;n=503689" TargetMode = "External"/><Relationship Id="rId49" Type="http://schemas.openxmlformats.org/officeDocument/2006/relationships/hyperlink" Target="https://login.consultant.ru/link/?req=doc&amp;base=LAW&amp;n=466494" TargetMode = "External"/><Relationship Id="rId50" Type="http://schemas.openxmlformats.org/officeDocument/2006/relationships/hyperlink" Target="https://login.consultant.ru/link/?req=doc&amp;base=LAW&amp;n=466494" TargetMode = "External"/><Relationship Id="rId51" Type="http://schemas.openxmlformats.org/officeDocument/2006/relationships/hyperlink" Target="https://login.consultant.ru/link/?req=doc&amp;base=RLAW180&amp;n=302709&amp;dst=100182" TargetMode = "External"/><Relationship Id="rId52" Type="http://schemas.openxmlformats.org/officeDocument/2006/relationships/hyperlink" Target="https://login.consultant.ru/link/?req=doc&amp;base=LAW&amp;n=507521" TargetMode = "External"/><Relationship Id="rId53" Type="http://schemas.openxmlformats.org/officeDocument/2006/relationships/hyperlink" Target="https://login.consultant.ru/link/?req=doc&amp;base=LAW&amp;n=328600&amp;dst=100011" TargetMode = "External"/><Relationship Id="rId54" Type="http://schemas.openxmlformats.org/officeDocument/2006/relationships/hyperlink" Target="https://login.consultant.ru/link/?req=doc&amp;base=RLAW180&amp;n=302709&amp;dst=100229" TargetMode = "External"/><Relationship Id="rId55" Type="http://schemas.openxmlformats.org/officeDocument/2006/relationships/header" Target="header2.xml"/><Relationship Id="rId56" Type="http://schemas.openxmlformats.org/officeDocument/2006/relationships/footer" Target="footer2.xml"/><Relationship Id="rId57" Type="http://schemas.openxmlformats.org/officeDocument/2006/relationships/hyperlink" Target="https://login.consultant.ru/link/?req=doc&amp;base=RLAW180&amp;n=302709&amp;dst=100269" TargetMode = "External"/><Relationship Id="rId58" Type="http://schemas.openxmlformats.org/officeDocument/2006/relationships/hyperlink" Target="https://login.consultant.ru/link/?req=doc&amp;base=LAW&amp;n=503689&amp;dst=100088" TargetMode = "External"/><Relationship Id="rId59" Type="http://schemas.openxmlformats.org/officeDocument/2006/relationships/hyperlink" Target="https://login.consultant.ru/link/?req=doc&amp;base=LAW&amp;n=466494" TargetMode = "External"/><Relationship Id="rId60" Type="http://schemas.openxmlformats.org/officeDocument/2006/relationships/hyperlink" Target="https://login.consultant.ru/link/?req=doc&amp;base=RLAW180&amp;n=302709&amp;dst=100292" TargetMode = "External"/><Relationship Id="rId61" Type="http://schemas.openxmlformats.org/officeDocument/2006/relationships/hyperlink" Target="https://login.consultant.ru/link/?req=doc&amp;base=LAW&amp;n=328600&amp;dst=100109" TargetMode = "External"/><Relationship Id="rId62" Type="http://schemas.openxmlformats.org/officeDocument/2006/relationships/hyperlink" Target="https://login.consultant.ru/link/?req=doc&amp;base=LAW&amp;n=494990" TargetMode = "External"/><Relationship Id="rId63" Type="http://schemas.openxmlformats.org/officeDocument/2006/relationships/hyperlink" Target="https://login.consultant.ru/link/?req=doc&amp;base=RLAW180&amp;n=302709&amp;dst=100302" TargetMode = "External"/><Relationship Id="rId64" Type="http://schemas.openxmlformats.org/officeDocument/2006/relationships/hyperlink" Target="https://login.consultant.ru/link/?req=doc&amp;base=LAW&amp;n=328600&amp;dst=1000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жилищно-коммунального хозяйства Волгоградской обл. от 02.07.2025 N 59-ОД
(ред. от 12.09.2025)
"Об утверждении административного регламента предоставления комитетом жилищно-коммунального хозяйства Волгоградской области государственной услуги "Оценка качества оказания общественно полезных услуг и выдача заключения о соответствии качества общественно полезных услуг, оказываемых социально ориентированной некоммерческой организацией, критериям, установленным постановлением Правительства Российско</dc:title>
  <dcterms:created xsi:type="dcterms:W3CDTF">2025-12-30T05:42:42Z</dcterms:created>
</cp:coreProperties>
</file>