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социальной защиты населения Волгоградской обл. от 12.04.2024 N 852</w:t>
              <w:br/>
              <w:t xml:space="preserve">"Об утверждении отдельных форм документов для предоставления субсидии социально ориентированной некоммерческой организации, предоставляющей социальные услуги по уходу гражданам пожилого возраста и инвалидам, нуждающимся в уходе"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апреля 2024 г. N 852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ОТДЕЛЬНЫХ ФОРМ ДОКУМЕНТОВ ДЛЯ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ОРГАНИЗАЦИИ, ПРЕДОСТАВЛЯЮЩЕЙ СОЦИАЛЬНЫЕ УСЛУГИ ПО УХОДУ</w:t>
      </w:r>
    </w:p>
    <w:p>
      <w:pPr>
        <w:pStyle w:val="2"/>
        <w:jc w:val="center"/>
      </w:pPr>
      <w:r>
        <w:rPr>
          <w:sz w:val="20"/>
        </w:rPr>
        <w:t xml:space="preserve">ГРАЖДАНАМ ПОЖИЛОГО ВОЗРАСТА И ИНВАЛИДАМ, НУЖДАЮЩИМСЯ В УХОДЕ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предоставления субсидий социально ориентированным некоммерческим организациям, предоставляющим социальные услуги по уходу гражданам пожилого возраста и инвалидам, нуждающимся в уходе, утвержденного постановлением Администрации Волгоградской области от 05 апреля 2024 г. N 237-п "Об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"Об областном бюджете на 2024 год и на плановый период 2025 и 2026 годов",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организациям, предоставляющим социальные услуги по уходу гражданам пожилого возраста и инвалидам, нуждающимся в уходе, и признании утратившими силу некоторых постановлений Администрации Волгоградской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hyperlink w:history="0" w:anchor="P49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социально ориентированной некоммерческой организации, предоставляющей социальные услуги по уходу гражданам пожилого возраста и инвалидам, нуждающимся в уходе;</w:t>
      </w:r>
    </w:p>
    <w:p>
      <w:pPr>
        <w:pStyle w:val="0"/>
        <w:spacing w:before="200" w:line-rule="auto"/>
        <w:ind w:firstLine="540"/>
        <w:jc w:val="both"/>
      </w:pPr>
      <w:hyperlink w:history="0" w:anchor="P240" w:tooltip="                              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размера субсидии социально ориентированной некоммерческой организации, предоставляющей социальные услуги по уходу гражданам пожилого возраста и инвалидам, нуждающимся в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комитета социальной защиты населения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мая 2022 года </w:t>
      </w:r>
      <w:hyperlink w:history="0" r:id="rId8" w:tooltip="Приказ комитета социальной защиты населения Волгоградской обл. от 11.05.2022 N 923 (ред. от 11.05.2023)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&quot; ------------ Утратил силу или отменен {КонсультантПлюс}">
        <w:r>
          <w:rPr>
            <w:sz w:val="20"/>
            <w:color w:val="0000ff"/>
          </w:rPr>
          <w:t xml:space="preserve">N 923</w:t>
        </w:r>
      </w:hyperlink>
      <w:r>
        <w:rPr>
          <w:sz w:val="20"/>
        </w:rPr>
        <w:t xml:space="preserve"> "Об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мая 2022 года </w:t>
      </w:r>
      <w:hyperlink w:history="0" r:id="rId9" w:tooltip="Приказ комитета социальной защиты населения Волгоградской обл. от 26.05.2022 N 1099 &quot;О внесении изменений в приказ комитета социальной защиты населения Волгоградской области от 11.05.2022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 ------------ Утратил силу или отменен {КонсультантПлюс}">
        <w:r>
          <w:rPr>
            <w:sz w:val="20"/>
            <w:color w:val="0000ff"/>
          </w:rPr>
          <w:t xml:space="preserve">N 1099</w:t>
        </w:r>
      </w:hyperlink>
      <w:r>
        <w:rPr>
          <w:sz w:val="20"/>
        </w:rPr>
        <w:t xml:space="preserve"> "О внесении изменений в приказ комитета социальной защиты населения Волгоградской области от 11.05.2022 N 923 "Об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мая 2023 года </w:t>
      </w:r>
      <w:hyperlink w:history="0" r:id="rId10" w:tooltip="Приказ комитета социальной защиты населения Волгоградской обл. от 11.05.2023 N 953 &quot;О внесении изменений в приказ комитета социальной защиты населения Волгоградской области от 11 мая 2022 г. N 923 &quot;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 ------------ Утратил силу или отменен {КонсультантПлюс}">
        <w:r>
          <w:rPr>
            <w:sz w:val="20"/>
            <w:color w:val="0000ff"/>
          </w:rPr>
          <w:t xml:space="preserve">N 953</w:t>
        </w:r>
      </w:hyperlink>
      <w:r>
        <w:rPr>
          <w:sz w:val="20"/>
        </w:rPr>
        <w:t xml:space="preserve"> "О внесении изменений в приказ комитета социальной защиты населения Волгоградской области от 11 мая 2022 г. N 923 "Об утверждении отдельных форм документов для предоставления субсидии социально ориентированной некоммерческой организации, предоставляющей услуги сиделок для граждан, нуждающихся в постороннем уходе, из числа граждан пожилого возраста и инвалидов, нуждающихся в паллиативной медицинской помощи, одиноких и одиноко проживающих участников и инвалидов Великой Отечественной войны".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Л.Ю.ЗАБОТИНА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12.04.2024 N 852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комитет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Ф.И.О. руководителя заявителя -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некоммерческой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поставщика социальных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49" w:name="P49"/>
    <w:bookmarkEnd w:id="4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предоставлении субсидии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организации, предоставляющей социальные услуги по уходу гражданам</w:t>
      </w:r>
    </w:p>
    <w:p>
      <w:pPr>
        <w:pStyle w:val="1"/>
        <w:jc w:val="both"/>
      </w:pPr>
      <w:r>
        <w:rPr>
          <w:sz w:val="20"/>
        </w:rPr>
        <w:t xml:space="preserve">            пожилого возраста и инвалидам, нуждающимся в уходе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соответствии с </w:t>
      </w:r>
      <w:hyperlink w:history="0" r:id="rId11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 от</w:t>
      </w:r>
    </w:p>
    <w:p>
      <w:pPr>
        <w:pStyle w:val="1"/>
        <w:jc w:val="both"/>
      </w:pPr>
      <w:r>
        <w:rPr>
          <w:sz w:val="20"/>
        </w:rPr>
        <w:t xml:space="preserve">05  апреля  2024  г.  N 237-п "Об установлении дополнительных оснований для</w:t>
      </w:r>
    </w:p>
    <w:p>
      <w:pPr>
        <w:pStyle w:val="1"/>
        <w:jc w:val="both"/>
      </w:pPr>
      <w:r>
        <w:rPr>
          <w:sz w:val="20"/>
        </w:rPr>
        <w:t xml:space="preserve">внесения  изменений  в  сводную бюджетную роспись областного бюджета в 2024</w:t>
      </w:r>
    </w:p>
    <w:p>
      <w:pPr>
        <w:pStyle w:val="1"/>
        <w:jc w:val="both"/>
      </w:pPr>
      <w:r>
        <w:rPr>
          <w:sz w:val="20"/>
        </w:rPr>
        <w:t xml:space="preserve">году  без  внесения  изменений  в Закон Волгоградской области от 05 декабря</w:t>
      </w:r>
    </w:p>
    <w:p>
      <w:pPr>
        <w:pStyle w:val="1"/>
        <w:jc w:val="both"/>
      </w:pPr>
      <w:r>
        <w:rPr>
          <w:sz w:val="20"/>
        </w:rPr>
        <w:t xml:space="preserve">2023 г. N 95-ОД "Об областном бюджете на 2024 год и на плановый период 2025</w:t>
      </w:r>
    </w:p>
    <w:p>
      <w:pPr>
        <w:pStyle w:val="1"/>
        <w:jc w:val="both"/>
      </w:pPr>
      <w:r>
        <w:rPr>
          <w:sz w:val="20"/>
        </w:rPr>
        <w:t xml:space="preserve">и 2026 годов", о внесении изменений  в сводную бюджетную роспись областного</w:t>
      </w:r>
    </w:p>
    <w:p>
      <w:pPr>
        <w:pStyle w:val="1"/>
        <w:jc w:val="both"/>
      </w:pPr>
      <w:r>
        <w:rPr>
          <w:sz w:val="20"/>
        </w:rPr>
        <w:t xml:space="preserve">бюджета,   об   утверждении   Порядка   предоставления  субсидий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некоммерческим  организациям,  предоставляющим  социальные</w:t>
      </w:r>
    </w:p>
    <w:p>
      <w:pPr>
        <w:pStyle w:val="1"/>
        <w:jc w:val="both"/>
      </w:pPr>
      <w:r>
        <w:rPr>
          <w:sz w:val="20"/>
        </w:rPr>
        <w:t xml:space="preserve">услуги  по  уходу  гражданам  пожилого возраста  и инвалидам, нуждающимся в</w:t>
      </w:r>
    </w:p>
    <w:p>
      <w:pPr>
        <w:pStyle w:val="1"/>
        <w:jc w:val="both"/>
      </w:pPr>
      <w:r>
        <w:rPr>
          <w:sz w:val="20"/>
        </w:rPr>
        <w:t xml:space="preserve">уходе,  и  признании утратившими силу некоторых постановлений Администрации</w:t>
      </w:r>
    </w:p>
    <w:p>
      <w:pPr>
        <w:pStyle w:val="1"/>
        <w:jc w:val="both"/>
      </w:pPr>
      <w:r>
        <w:rPr>
          <w:sz w:val="20"/>
        </w:rPr>
        <w:t xml:space="preserve">Волгоградской  области"  (далее  -  Порядок)  прошу  предоставить  за  счет</w:t>
      </w:r>
    </w:p>
    <w:p>
      <w:pPr>
        <w:pStyle w:val="1"/>
        <w:jc w:val="both"/>
      </w:pPr>
      <w:r>
        <w:rPr>
          <w:sz w:val="20"/>
        </w:rPr>
        <w:t xml:space="preserve">собственных  средств областного бюджета, а также за счет средств областного</w:t>
      </w:r>
    </w:p>
    <w:p>
      <w:pPr>
        <w:pStyle w:val="1"/>
        <w:jc w:val="both"/>
      </w:pPr>
      <w:r>
        <w:rPr>
          <w:sz w:val="20"/>
        </w:rPr>
        <w:t xml:space="preserve">бюджета,  источником  финансового  обеспечения которых являются субсидии из</w:t>
      </w:r>
    </w:p>
    <w:p>
      <w:pPr>
        <w:pStyle w:val="1"/>
        <w:jc w:val="both"/>
      </w:pPr>
      <w:r>
        <w:rPr>
          <w:sz w:val="20"/>
        </w:rPr>
        <w:t xml:space="preserve">федерального  бюджета,  субсидию  в  целях  финансового обеспечения затрат,</w:t>
      </w:r>
    </w:p>
    <w:p>
      <w:pPr>
        <w:pStyle w:val="1"/>
        <w:jc w:val="both"/>
      </w:pPr>
      <w:r>
        <w:rPr>
          <w:sz w:val="20"/>
        </w:rPr>
        <w:t xml:space="preserve">связанных с бесплатным предоставлением социальных услуг по уходу гражданам,</w:t>
      </w:r>
    </w:p>
    <w:p>
      <w:pPr>
        <w:pStyle w:val="1"/>
        <w:jc w:val="both"/>
      </w:pPr>
      <w:r>
        <w:rPr>
          <w:sz w:val="20"/>
        </w:rPr>
        <w:t xml:space="preserve">нуждающимся  в уходе (далее - субсидия).</w:t>
      </w:r>
    </w:p>
    <w:p>
      <w:pPr>
        <w:pStyle w:val="1"/>
        <w:jc w:val="both"/>
      </w:pPr>
      <w:r>
        <w:rPr>
          <w:sz w:val="20"/>
        </w:rPr>
        <w:t xml:space="preserve">    Сообщаю следующие сведения: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402"/>
        <w:gridCol w:w="5046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социально ориентированной некоммерческой организации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04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" w:tooltip="&quot;ОК 033-2013. Общероссийский классификатор территорий муниципальных образований&quot; (Том 3. Южный федеральный округ) (утв. Приказом Росстандарта от 14.06.2013 N 159-ст) (с учетом Изменений 1/2013 - 696/2024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5.12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504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 (далее - СО НКО):</w:t>
      </w:r>
    </w:p>
    <w:p>
      <w:pPr>
        <w:pStyle w:val="1"/>
        <w:jc w:val="both"/>
      </w:pPr>
      <w:r>
        <w:rPr>
          <w:sz w:val="20"/>
        </w:rPr>
        <w:t xml:space="preserve">1) на первое число месяца подачи настоящего заявления СО НКО  соответствует</w:t>
      </w:r>
    </w:p>
    <w:p>
      <w:pPr>
        <w:pStyle w:val="1"/>
        <w:jc w:val="both"/>
      </w:pPr>
      <w:r>
        <w:rPr>
          <w:sz w:val="20"/>
        </w:rPr>
        <w:t xml:space="preserve">   следующим требованиям: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у  СО НКО отсутствует просроченная задолженность по возврату в областной</w:t>
      </w:r>
    </w:p>
    <w:p>
      <w:pPr>
        <w:pStyle w:val="1"/>
        <w:jc w:val="both"/>
      </w:pPr>
      <w:r>
        <w:rPr>
          <w:sz w:val="20"/>
        </w:rPr>
        <w:t xml:space="preserve">бюджет  субсидий,  бюджетных  инвестиций,  предоставленных  в  том  числе в</w:t>
      </w:r>
    </w:p>
    <w:p>
      <w:pPr>
        <w:pStyle w:val="1"/>
        <w:jc w:val="both"/>
      </w:pPr>
      <w:r>
        <w:rPr>
          <w:sz w:val="20"/>
        </w:rPr>
        <w:t xml:space="preserve">соответствии    с    иными    правовыми   актами,   и   иной   просроченной</w:t>
      </w:r>
    </w:p>
    <w:p>
      <w:pPr>
        <w:pStyle w:val="1"/>
        <w:jc w:val="both"/>
      </w:pPr>
      <w:r>
        <w:rPr>
          <w:sz w:val="20"/>
        </w:rPr>
        <w:t xml:space="preserve">(неурегулированной)   задолженности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Волгоградской областью;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 СО   НКО   не   находится  в  процессе  реорганизации  (за  исключением</w:t>
      </w:r>
    </w:p>
    <w:p>
      <w:pPr>
        <w:pStyle w:val="1"/>
        <w:jc w:val="both"/>
      </w:pPr>
      <w:r>
        <w:rPr>
          <w:sz w:val="20"/>
        </w:rPr>
        <w:t xml:space="preserve">реорганизации  в  форме  присоединения  к  ней  другого юридического лица),</w:t>
      </w:r>
    </w:p>
    <w:p>
      <w:pPr>
        <w:pStyle w:val="1"/>
        <w:jc w:val="both"/>
      </w:pPr>
      <w:r>
        <w:rPr>
          <w:sz w:val="20"/>
        </w:rPr>
        <w:t xml:space="preserve">ликвидации,  в отношении нее не введена процедура банкротства, деятельность</w:t>
      </w:r>
    </w:p>
    <w:p>
      <w:pPr>
        <w:pStyle w:val="1"/>
        <w:jc w:val="both"/>
      </w:pPr>
      <w:r>
        <w:rPr>
          <w:sz w:val="20"/>
        </w:rPr>
        <w:t xml:space="preserve">СО  НКО  не  приостановлена  в  порядке, 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СО  НКО  не  является  иностранным юридическим лицом, в том числе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которого  является  государство  или  территория, включенные в</w:t>
      </w:r>
    </w:p>
    <w:p>
      <w:pPr>
        <w:pStyle w:val="1"/>
        <w:jc w:val="both"/>
      </w:pPr>
      <w:r>
        <w:rPr>
          <w:sz w:val="20"/>
        </w:rPr>
        <w:t xml:space="preserve">утвержденный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 Федерации  (далее  именуются 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 законодательством  Российской  Федерации).  При расчете доли</w:t>
      </w:r>
    </w:p>
    <w:p>
      <w:pPr>
        <w:pStyle w:val="1"/>
        <w:jc w:val="both"/>
      </w:pPr>
      <w:r>
        <w:rPr>
          <w:sz w:val="20"/>
        </w:rPr>
        <w:t xml:space="preserve">участия   офшорных  компаний  в  капитале  российских  юридических  лиц  не</w:t>
      </w:r>
    </w:p>
    <w:p>
      <w:pPr>
        <w:pStyle w:val="1"/>
        <w:jc w:val="both"/>
      </w:pPr>
      <w:r>
        <w:rPr>
          <w:sz w:val="20"/>
        </w:rPr>
        <w:t xml:space="preserve">учитывается  прямое  и (или) косвенное участие офшорных компаний в капитале</w:t>
      </w:r>
    </w:p>
    <w:p>
      <w:pPr>
        <w:pStyle w:val="1"/>
        <w:jc w:val="both"/>
      </w:pPr>
      <w:r>
        <w:rPr>
          <w:sz w:val="20"/>
        </w:rPr>
        <w:t xml:space="preserve">публичных  акционерных  обществ  (в  том  числе  со  статусом международной</w:t>
      </w:r>
    </w:p>
    <w:p>
      <w:pPr>
        <w:pStyle w:val="1"/>
        <w:jc w:val="both"/>
      </w:pPr>
      <w:r>
        <w:rPr>
          <w:sz w:val="20"/>
        </w:rPr>
        <w:t xml:space="preserve">компании),  акции  которых обращаются на организованных торгах 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также  косвенное участие офшорных компаний в капитале других</w:t>
      </w:r>
    </w:p>
    <w:p>
      <w:pPr>
        <w:pStyle w:val="1"/>
        <w:jc w:val="both"/>
      </w:pPr>
      <w:r>
        <w:rPr>
          <w:sz w:val="20"/>
        </w:rPr>
        <w:t xml:space="preserve">российских   юридических   лиц,  реализованное  через  участие  в  капитале</w:t>
      </w:r>
    </w:p>
    <w:p>
      <w:pPr>
        <w:pStyle w:val="1"/>
        <w:jc w:val="both"/>
      </w:pPr>
      <w:r>
        <w:rPr>
          <w:sz w:val="20"/>
        </w:rPr>
        <w:t xml:space="preserve">указанных публичных акционерных обществ;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 СО  НКО  не  является  получателем  средств  из  областного  бюджета 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Волгоградской области на</w:t>
      </w:r>
    </w:p>
    <w:p>
      <w:pPr>
        <w:pStyle w:val="1"/>
        <w:jc w:val="both"/>
      </w:pPr>
      <w:r>
        <w:rPr>
          <w:sz w:val="20"/>
        </w:rPr>
        <w:t xml:space="preserve">цели, указанные в </w:t>
      </w:r>
      <w:hyperlink w:history="0" r:id="rId14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СО  НКО не находится в перечне организаций и физических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об их причастности к экстремистской деятельности</w:t>
      </w:r>
    </w:p>
    <w:p>
      <w:pPr>
        <w:pStyle w:val="1"/>
        <w:jc w:val="both"/>
      </w:pPr>
      <w:r>
        <w:rPr>
          <w:sz w:val="20"/>
        </w:rPr>
        <w:t xml:space="preserve">или терроризму;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СО  НКО  не  находится  в  составляемых  в рамках реализации полномочий,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15" w:tooltip="&quot;Раздел I. Понятие международного права, его сущность и роль в международных отношениях, политике и дипломатии. 1. Устав Организации Объединенных Наций&quot; (Принят в г. Сан-Франциско 26.06.1945) (с изм. и доп. от 20.12.1971) {КонсультантПлюс}">
        <w:r>
          <w:rPr>
            <w:sz w:val="20"/>
            <w:color w:val="0000ff"/>
          </w:rPr>
          <w:t xml:space="preserve">главой  VII</w:t>
        </w:r>
      </w:hyperlink>
      <w:r>
        <w:rPr>
          <w:sz w:val="20"/>
        </w:rPr>
        <w:t xml:space="preserve">  Устава  ООН,  Советом  Безопасности  ООН  или</w:t>
      </w:r>
    </w:p>
    <w:p>
      <w:pPr>
        <w:pStyle w:val="1"/>
        <w:jc w:val="both"/>
      </w:pPr>
      <w:r>
        <w:rPr>
          <w:sz w:val="20"/>
        </w:rPr>
        <w:t xml:space="preserve">органами, специально созданными решениями Совета Безопасности ООН, перечнях</w:t>
      </w:r>
    </w:p>
    <w:p>
      <w:pPr>
        <w:pStyle w:val="1"/>
        <w:jc w:val="both"/>
      </w:pPr>
      <w:r>
        <w:rPr>
          <w:sz w:val="20"/>
        </w:rPr>
        <w:t xml:space="preserve">организаций и физических лиц, связанных с террористическими организациями и</w:t>
      </w:r>
    </w:p>
    <w:p>
      <w:pPr>
        <w:pStyle w:val="1"/>
        <w:jc w:val="both"/>
      </w:pPr>
      <w:r>
        <w:rPr>
          <w:sz w:val="20"/>
        </w:rPr>
        <w:t xml:space="preserve">террористами или с распространением оружия массового уничтожения;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  СО  НКО  не  является  иностранным  агентом в соответствии с Федеральным</w:t>
      </w:r>
    </w:p>
    <w:p>
      <w:pPr>
        <w:pStyle w:val="1"/>
        <w:jc w:val="both"/>
      </w:pPr>
      <w:hyperlink w:history="0" r:id="rId16" w:tooltip="Федеральный закон от 14.07.2022 N 255-ФЗ (ред. от 11.03.2024) &quot;О контроле за деятельностью лиц, находящихся под иностранным влиянием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"О  контроле  за  деятельностью  лиц,  находящихся под иностранным</w:t>
      </w:r>
    </w:p>
    <w:p>
      <w:pPr>
        <w:pStyle w:val="1"/>
        <w:jc w:val="both"/>
      </w:pPr>
      <w:r>
        <w:rPr>
          <w:sz w:val="20"/>
        </w:rPr>
        <w:t xml:space="preserve">влиянием";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2)  у  СО НКО отсутствует на едином налоговом счете задолженность по уплате</w:t>
      </w:r>
    </w:p>
    <w:p>
      <w:pPr>
        <w:pStyle w:val="1"/>
        <w:jc w:val="both"/>
      </w:pPr>
      <w:r>
        <w:rPr>
          <w:sz w:val="20"/>
        </w:rPr>
        <w:t xml:space="preserve">налогов,  сборов и страховых взносов в бюджеты бюджетной системы Российской</w:t>
      </w:r>
    </w:p>
    <w:p>
      <w:pPr>
        <w:pStyle w:val="1"/>
        <w:jc w:val="both"/>
      </w:pPr>
      <w:r>
        <w:rPr>
          <w:sz w:val="20"/>
        </w:rPr>
        <w:t xml:space="preserve">Федерации  на  дату  формирования  справки об исполнении налогоплательщиком</w:t>
      </w:r>
    </w:p>
    <w:p>
      <w:pPr>
        <w:pStyle w:val="1"/>
        <w:jc w:val="both"/>
      </w:pPr>
      <w:r>
        <w:rPr>
          <w:sz w:val="20"/>
        </w:rPr>
        <w:t xml:space="preserve">(плательщиком  сбора,  плательщиком  страховых  взносов, налоговым агентом)</w:t>
      </w:r>
    </w:p>
    <w:p>
      <w:pPr>
        <w:pStyle w:val="1"/>
        <w:jc w:val="both"/>
      </w:pPr>
      <w:r>
        <w:rPr>
          <w:sz w:val="20"/>
        </w:rPr>
        <w:t xml:space="preserve">обязанности  по  уплате налогов, сборов, страховых взносов, пеней, штрафов,</w:t>
      </w:r>
    </w:p>
    <w:p>
      <w:pPr>
        <w:pStyle w:val="1"/>
        <w:jc w:val="both"/>
      </w:pPr>
      <w:r>
        <w:rPr>
          <w:sz w:val="20"/>
        </w:rPr>
        <w:t xml:space="preserve">процентов.</w:t>
      </w:r>
    </w:p>
    <w:p>
      <w:pPr>
        <w:pStyle w:val="1"/>
        <w:jc w:val="both"/>
      </w:pPr>
      <w:r>
        <w:rPr>
          <w:sz w:val="20"/>
        </w:rPr>
        <w:t xml:space="preserve">    Даю согласие, а также обязуюсь предоставить в комитет социальной защиты</w:t>
      </w:r>
    </w:p>
    <w:p>
      <w:pPr>
        <w:pStyle w:val="1"/>
        <w:jc w:val="both"/>
      </w:pPr>
      <w:r>
        <w:rPr>
          <w:sz w:val="20"/>
        </w:rPr>
        <w:t xml:space="preserve">населения Волгоградской области (далее - комитет):</w:t>
      </w:r>
    </w:p>
    <w:p>
      <w:pPr>
        <w:pStyle w:val="1"/>
        <w:jc w:val="both"/>
      </w:pPr>
      <w:r>
        <w:rPr>
          <w:sz w:val="20"/>
        </w:rPr>
        <w:t xml:space="preserve">- о достижении значения результата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-  об  осуществлении  расходов  СО  НКО, источником финансового обеспечения</w:t>
      </w:r>
    </w:p>
    <w:p>
      <w:pPr>
        <w:pStyle w:val="1"/>
        <w:jc w:val="both"/>
      </w:pPr>
      <w:r>
        <w:rPr>
          <w:sz w:val="20"/>
        </w:rPr>
        <w:t xml:space="preserve">которых является субсидия.</w:t>
      </w:r>
    </w:p>
    <w:p>
      <w:pPr>
        <w:pStyle w:val="1"/>
        <w:jc w:val="both"/>
      </w:pPr>
      <w:r>
        <w:rPr>
          <w:sz w:val="20"/>
        </w:rPr>
        <w:t xml:space="preserve">    Согласие  СО  НКО  и  лиц,  получающих средства на основании договоров,</w:t>
      </w:r>
    </w:p>
    <w:p>
      <w:pPr>
        <w:pStyle w:val="1"/>
        <w:jc w:val="both"/>
      </w:pPr>
      <w:r>
        <w:rPr>
          <w:sz w:val="20"/>
        </w:rPr>
        <w:t xml:space="preserve">заключенных  с  СО  НКО  в  целях исполнения обязательств по Соглашению [за</w:t>
      </w:r>
    </w:p>
    <w:p>
      <w:pPr>
        <w:pStyle w:val="1"/>
        <w:jc w:val="both"/>
      </w:pPr>
      <w:r>
        <w:rPr>
          <w:sz w:val="20"/>
        </w:rPr>
        <w:t xml:space="preserve">исключением    государственных   (муниципальных)   унитарных   предприятий,</w:t>
      </w:r>
    </w:p>
    <w:p>
      <w:pPr>
        <w:pStyle w:val="1"/>
        <w:jc w:val="both"/>
      </w:pPr>
      <w:r>
        <w:rPr>
          <w:sz w:val="20"/>
        </w:rPr>
        <w:t xml:space="preserve">хозяйственных   товариществ   и   обществ   с   участием  публично-правовых</w:t>
      </w:r>
    </w:p>
    <w:p>
      <w:pPr>
        <w:pStyle w:val="1"/>
        <w:jc w:val="both"/>
      </w:pPr>
      <w:r>
        <w:rPr>
          <w:sz w:val="20"/>
        </w:rPr>
        <w:t xml:space="preserve">образований  в  их  уставных  (складочных)  капиталах, а также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 с   участием  таких  товариществ  и  обществ  в  их  уставных</w:t>
      </w:r>
    </w:p>
    <w:p>
      <w:pPr>
        <w:pStyle w:val="1"/>
        <w:jc w:val="both"/>
      </w:pPr>
      <w:r>
        <w:rPr>
          <w:sz w:val="20"/>
        </w:rPr>
        <w:t xml:space="preserve">(складочных)   капиталах],  на  осуществление  в  отношении  них  Комитетом</w:t>
      </w:r>
    </w:p>
    <w:p>
      <w:pPr>
        <w:pStyle w:val="1"/>
        <w:jc w:val="both"/>
      </w:pPr>
      <w:r>
        <w:rPr>
          <w:sz w:val="20"/>
        </w:rPr>
        <w:t xml:space="preserve">проверок  соблюдения порядка и условий предоставления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части  достижения  результата  предоставления субсидии, а также проверок</w:t>
      </w:r>
    </w:p>
    <w:p>
      <w:pPr>
        <w:pStyle w:val="1"/>
        <w:jc w:val="both"/>
      </w:pPr>
      <w:r>
        <w:rPr>
          <w:sz w:val="20"/>
        </w:rPr>
        <w:t xml:space="preserve">органами  государственного  финансового контроля в соответствии со статьями</w:t>
      </w:r>
    </w:p>
    <w:p>
      <w:pPr>
        <w:pStyle w:val="1"/>
        <w:jc w:val="both"/>
      </w:pPr>
      <w:hyperlink w:history="0" r:id="rId1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Подтверждаю наличие:</w:t>
      </w:r>
    </w:p>
    <w:p>
      <w:pPr>
        <w:pStyle w:val="1"/>
        <w:jc w:val="both"/>
      </w:pPr>
      <w:r>
        <w:rPr>
          <w:sz w:val="20"/>
        </w:rPr>
        <w:t xml:space="preserve">    СО НКО в Реестре поставщиков социальных услуг Волгоградской области;</w:t>
      </w:r>
    </w:p>
    <w:p>
      <w:pPr>
        <w:pStyle w:val="1"/>
        <w:jc w:val="both"/>
      </w:pPr>
      <w:r>
        <w:rPr>
          <w:sz w:val="20"/>
        </w:rPr>
        <w:t xml:space="preserve">    у  СО  НКО расчетного счета, открытого в учреждениях Центрального банка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или кредитных организациях на территории Волгоградской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Подтверждаю  соблюдение  СО  НКО,  а  также  иными юридическими лицами,</w:t>
      </w:r>
    </w:p>
    <w:p>
      <w:pPr>
        <w:pStyle w:val="1"/>
        <w:jc w:val="both"/>
      </w:pPr>
      <w:r>
        <w:rPr>
          <w:sz w:val="20"/>
        </w:rPr>
        <w:t xml:space="preserve">получающими  средства  на основании договоров, заключенных с СО НКО в целях</w:t>
      </w:r>
    </w:p>
    <w:p>
      <w:pPr>
        <w:pStyle w:val="1"/>
        <w:jc w:val="both"/>
      </w:pPr>
      <w:r>
        <w:rPr>
          <w:sz w:val="20"/>
        </w:rPr>
        <w:t xml:space="preserve">исполнения  обязательств  по  соглашению  запрета  на  приобретение за счет</w:t>
      </w:r>
    </w:p>
    <w:p>
      <w:pPr>
        <w:pStyle w:val="1"/>
        <w:jc w:val="both"/>
      </w:pPr>
      <w:r>
        <w:rPr>
          <w:sz w:val="20"/>
        </w:rPr>
        <w:t xml:space="preserve">средств    субсидии    иностранной   валюты,   за   исключением   операций,</w:t>
      </w:r>
    </w:p>
    <w:p>
      <w:pPr>
        <w:pStyle w:val="1"/>
        <w:jc w:val="both"/>
      </w:pPr>
      <w:r>
        <w:rPr>
          <w:sz w:val="20"/>
        </w:rPr>
        <w:t xml:space="preserve">осуществляемых  в  соответствии  с  валютным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    при   закупке   (поставке)   высокотехнологичного   импортного</w:t>
      </w:r>
    </w:p>
    <w:p>
      <w:pPr>
        <w:pStyle w:val="1"/>
        <w:jc w:val="both"/>
      </w:pPr>
      <w:r>
        <w:rPr>
          <w:sz w:val="20"/>
        </w:rPr>
        <w:t xml:space="preserve">оборудования, сырья и комплектующих изделий.</w:t>
      </w:r>
    </w:p>
    <w:p>
      <w:pPr>
        <w:pStyle w:val="1"/>
        <w:jc w:val="both"/>
      </w:pPr>
      <w:r>
        <w:rPr>
          <w:sz w:val="20"/>
        </w:rPr>
        <w:t xml:space="preserve">    Обязуюсь:</w:t>
      </w:r>
    </w:p>
    <w:p>
      <w:pPr>
        <w:pStyle w:val="1"/>
        <w:jc w:val="both"/>
      </w:pPr>
      <w:r>
        <w:rPr>
          <w:sz w:val="20"/>
        </w:rPr>
        <w:t xml:space="preserve">    достичь результата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заключить  с  комитетом  соглашения по форме Минфина при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субсидий  в  соответствии  с </w:t>
      </w:r>
      <w:hyperlink w:history="0" r:id="rId19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абзацем вторым пункта 1.5</w:t>
        </w:r>
      </w:hyperlink>
      <w:r>
        <w:rPr>
          <w:sz w:val="20"/>
        </w:rPr>
        <w:t xml:space="preserve"> настоящего Порядка и</w:t>
      </w:r>
    </w:p>
    <w:p>
      <w:pPr>
        <w:pStyle w:val="1"/>
        <w:jc w:val="both"/>
      </w:pPr>
      <w:r>
        <w:rPr>
          <w:sz w:val="20"/>
        </w:rPr>
        <w:t xml:space="preserve">(или)   соглашения   по   форме   Облфина  при  предоставлении  субсидий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r:id="rId20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абзацем третьим пункта 1.5</w:t>
        </w:r>
      </w:hyperlink>
      <w:r>
        <w:rPr>
          <w:sz w:val="20"/>
        </w:rPr>
        <w:t xml:space="preserve"> настоящего Порядка.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 полноту сведений, содержащихся в настоящем заявлении и</w:t>
      </w:r>
    </w:p>
    <w:p>
      <w:pPr>
        <w:pStyle w:val="1"/>
        <w:jc w:val="both"/>
      </w:pPr>
      <w:r>
        <w:rPr>
          <w:sz w:val="20"/>
        </w:rPr>
        <w:t xml:space="preserve">прилагаемых к нему документах, подтверждаю.</w:t>
      </w:r>
    </w:p>
    <w:p>
      <w:pPr>
        <w:pStyle w:val="1"/>
        <w:jc w:val="both"/>
      </w:pPr>
      <w:r>
        <w:rPr>
          <w:sz w:val="20"/>
        </w:rPr>
        <w:t xml:space="preserve">    Об    ответственности   за   предоставление   неполных   или   заведомо</w:t>
      </w:r>
    </w:p>
    <w:p>
      <w:pPr>
        <w:pStyle w:val="1"/>
        <w:jc w:val="both"/>
      </w:pPr>
      <w:r>
        <w:rPr>
          <w:sz w:val="20"/>
        </w:rPr>
        <w:t xml:space="preserve">недостоверных сведений и документов предупрежден.</w:t>
      </w:r>
    </w:p>
    <w:p>
      <w:pPr>
        <w:pStyle w:val="1"/>
        <w:jc w:val="both"/>
      </w:pPr>
      <w:r>
        <w:rPr>
          <w:sz w:val="20"/>
        </w:rPr>
        <w:t xml:space="preserve">    Уведомлен  о том,  что в случаях, установленных </w:t>
      </w:r>
      <w:hyperlink w:history="0" r:id="rId21" w:tooltip="Постановление Администрации Волгоградской обл. от 05.04.2024 N 237-п &quot;Об установлении дополнительных оснований для внесения изменений в сводную бюджетную роспись областного бюджета в 2024 году без внесения изменений в Закон Волгоградской области от 05 декабря 2023 г. N 95-ОД &quot;Об областном бюджете на 2024 год и на плановый период 2025 и 2026 годов&quot;, о внесении изменений в сводную бюджетную роспись областного бюджета, об утверждении Порядка предоставления субсидий социально ориентированным некоммерческим орга {КонсультантПлюс}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Порядка, СО</w:t>
      </w:r>
    </w:p>
    <w:p>
      <w:pPr>
        <w:pStyle w:val="1"/>
        <w:jc w:val="both"/>
      </w:pPr>
      <w:r>
        <w:rPr>
          <w:sz w:val="20"/>
        </w:rPr>
        <w:t xml:space="preserve">НКО обязана возвратить субсидию (часть субсидии) в доход областного бюджета</w:t>
      </w:r>
    </w:p>
    <w:p>
      <w:pPr>
        <w:pStyle w:val="1"/>
        <w:jc w:val="both"/>
      </w:pPr>
      <w:r>
        <w:rPr>
          <w:sz w:val="20"/>
        </w:rPr>
        <w:t xml:space="preserve">в установленные сроки.</w:t>
      </w:r>
    </w:p>
    <w:p>
      <w:pPr>
        <w:pStyle w:val="1"/>
        <w:jc w:val="both"/>
      </w:pPr>
      <w:r>
        <w:rPr>
          <w:sz w:val="20"/>
        </w:rPr>
        <w:t xml:space="preserve">    Подтверждаю  наличие согласия получателей социальных услуг на обработку</w:t>
      </w:r>
    </w:p>
    <w:p>
      <w:pPr>
        <w:pStyle w:val="1"/>
        <w:jc w:val="both"/>
      </w:pPr>
      <w:r>
        <w:rPr>
          <w:sz w:val="20"/>
        </w:rPr>
        <w:t xml:space="preserve">их  персональных данных комитетом социальной защиты населения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в соответствии со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 ___________________/_____________________________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(подпись заявителя)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12.04.2024 N 852</w:t>
      </w:r>
    </w:p>
    <w:p>
      <w:pPr>
        <w:pStyle w:val="0"/>
        <w:jc w:val="both"/>
      </w:pPr>
      <w:r>
        <w:rPr>
          <w:sz w:val="20"/>
        </w:rPr>
      </w:r>
    </w:p>
    <w:bookmarkStart w:id="240" w:name="P240"/>
    <w:bookmarkEnd w:id="240"/>
    <w:p>
      <w:pPr>
        <w:pStyle w:val="1"/>
        <w:jc w:val="both"/>
      </w:pPr>
      <w:r>
        <w:rPr>
          <w:sz w:val="20"/>
        </w:rPr>
        <w:t xml:space="preserve">                              СПРАВКА-РАСЧЕТ</w:t>
      </w:r>
    </w:p>
    <w:p>
      <w:pPr>
        <w:pStyle w:val="1"/>
        <w:jc w:val="both"/>
      </w:pPr>
      <w:r>
        <w:rPr>
          <w:sz w:val="20"/>
        </w:rPr>
        <w:t xml:space="preserve">  размера субсидии социально ориентированным некоммерческим организациям,</w:t>
      </w:r>
    </w:p>
    <w:p>
      <w:pPr>
        <w:pStyle w:val="1"/>
        <w:jc w:val="both"/>
      </w:pPr>
      <w:r>
        <w:rPr>
          <w:sz w:val="20"/>
        </w:rPr>
        <w:t xml:space="preserve">  предоставляющим социальные услуги по уходу, гражданам пожилого возраста</w:t>
      </w:r>
    </w:p>
    <w:p>
      <w:pPr>
        <w:pStyle w:val="1"/>
        <w:jc w:val="both"/>
      </w:pPr>
      <w:r>
        <w:rPr>
          <w:sz w:val="20"/>
        </w:rPr>
        <w:t xml:space="preserve">                     и инвалидам, нуждающимся в уходе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на период с "__" __________ 20__ г. по "__"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Заявитель: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13"/>
        <w:gridCol w:w="1285"/>
        <w:gridCol w:w="1134"/>
        <w:gridCol w:w="1134"/>
        <w:gridCol w:w="1191"/>
        <w:gridCol w:w="1077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ухода</w:t>
            </w:r>
          </w:p>
        </w:tc>
        <w:tc>
          <w:tcPr>
            <w:tcW w:w="12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количество граждан, нуждающихся в уходе, на которое предоставляется субсидия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количество недель предоставления социальных услуг по уходу помощником по уходу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&lt;1&gt;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количество часов (в неделю) предоставления социальных услуг по уходу помощником по уходу, но не более 28 часов &lt;2&gt;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 предоставления социальных услуг по уходу помощником по уходу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&lt;3&gt;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социальных услуг по уходу &lt;4&gt;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предоставляемой социально ориентированной некоммерческой организации на предоставление социальных услуг по уходу гражданам пожилого возраста и инвалидам, нуждающимся в уходе &lt;5&gt;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</w:t>
      </w:r>
    </w:p>
    <w:p>
      <w:pPr>
        <w:pStyle w:val="1"/>
        <w:jc w:val="both"/>
      </w:pPr>
      <w:r>
        <w:rPr>
          <w:sz w:val="20"/>
        </w:rPr>
        <w:t xml:space="preserve">&lt;1&gt; устанавливается  с  математической  точностью  до  сотого  знака  после</w:t>
      </w:r>
    </w:p>
    <w:p>
      <w:pPr>
        <w:pStyle w:val="1"/>
        <w:jc w:val="both"/>
      </w:pPr>
      <w:r>
        <w:rPr>
          <w:sz w:val="20"/>
        </w:rPr>
        <w:t xml:space="preserve">запятой;</w:t>
      </w:r>
    </w:p>
    <w:p>
      <w:pPr>
        <w:pStyle w:val="1"/>
        <w:jc w:val="both"/>
      </w:pPr>
      <w:r>
        <w:rPr>
          <w:sz w:val="20"/>
        </w:rPr>
        <w:t xml:space="preserve">&lt;2&gt; 1 уровень  ухода  равен  14  часам,  2  уровень  ухода равен 21 часу, 3</w:t>
      </w:r>
    </w:p>
    <w:p>
      <w:pPr>
        <w:pStyle w:val="1"/>
        <w:jc w:val="both"/>
      </w:pPr>
      <w:r>
        <w:rPr>
          <w:sz w:val="20"/>
        </w:rPr>
        <w:t xml:space="preserve">уровень ухода равен 28 часам;</w:t>
      </w:r>
    </w:p>
    <w:p>
      <w:pPr>
        <w:pStyle w:val="1"/>
        <w:jc w:val="both"/>
      </w:pPr>
      <w:r>
        <w:rPr>
          <w:sz w:val="20"/>
        </w:rPr>
        <w:t xml:space="preserve">&lt;3&gt; определяется   как   произведение   графы  3,  графы  4   и   графы  5,</w:t>
      </w:r>
    </w:p>
    <w:p>
      <w:pPr>
        <w:pStyle w:val="1"/>
        <w:jc w:val="both"/>
      </w:pPr>
      <w:r>
        <w:rPr>
          <w:sz w:val="20"/>
        </w:rPr>
        <w:t xml:space="preserve">устанавливается с математической точностью до сотого знака после запятой;</w:t>
      </w:r>
    </w:p>
    <w:p>
      <w:pPr>
        <w:pStyle w:val="1"/>
        <w:jc w:val="both"/>
      </w:pPr>
      <w:r>
        <w:rPr>
          <w:sz w:val="20"/>
        </w:rPr>
        <w:t xml:space="preserve">&lt;4&gt; равна 335 рублей за 1 час;</w:t>
      </w:r>
    </w:p>
    <w:p>
      <w:pPr>
        <w:pStyle w:val="1"/>
        <w:jc w:val="both"/>
      </w:pPr>
      <w:r>
        <w:rPr>
          <w:sz w:val="20"/>
        </w:rPr>
        <w:t xml:space="preserve">&lt;5&gt; определяется  как  произведение графы  6  и  графы 7, устанавливается с</w:t>
      </w:r>
    </w:p>
    <w:p>
      <w:pPr>
        <w:pStyle w:val="1"/>
        <w:jc w:val="both"/>
      </w:pPr>
      <w:r>
        <w:rPr>
          <w:sz w:val="20"/>
        </w:rPr>
        <w:t xml:space="preserve">математической точностью до сотого знака после запятой.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социальной защиты населения Волгоградской обл. от 12.04.2024 N 852</w:t>
            <w:br/>
            <w:t>"Об утверждении отдельных форм докуме...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80&amp;n=277167&amp;dst=100082" TargetMode = "External"/>
	<Relationship Id="rId8" Type="http://schemas.openxmlformats.org/officeDocument/2006/relationships/hyperlink" Target="https://login.consultant.ru/link/?req=doc&amp;base=RLAW180&amp;n=263471" TargetMode = "External"/>
	<Relationship Id="rId9" Type="http://schemas.openxmlformats.org/officeDocument/2006/relationships/hyperlink" Target="https://login.consultant.ru/link/?req=doc&amp;base=RLAW180&amp;n=244803" TargetMode = "External"/>
	<Relationship Id="rId10" Type="http://schemas.openxmlformats.org/officeDocument/2006/relationships/hyperlink" Target="https://login.consultant.ru/link/?req=doc&amp;base=RLAW180&amp;n=263343" TargetMode = "External"/>
	<Relationship Id="rId11" Type="http://schemas.openxmlformats.org/officeDocument/2006/relationships/hyperlink" Target="https://login.consultant.ru/link/?req=doc&amp;base=RLAW180&amp;n=277167" TargetMode = "External"/>
	<Relationship Id="rId12" Type="http://schemas.openxmlformats.org/officeDocument/2006/relationships/hyperlink" Target="https://login.consultant.ru/link/?req=doc&amp;base=LAW&amp;n=150633" TargetMode = "External"/>
	<Relationship Id="rId13" Type="http://schemas.openxmlformats.org/officeDocument/2006/relationships/hyperlink" Target="https://login.consultant.ru/link/?req=doc&amp;base=LAW&amp;n=468223" TargetMode = "External"/>
	<Relationship Id="rId14" Type="http://schemas.openxmlformats.org/officeDocument/2006/relationships/hyperlink" Target="https://login.consultant.ru/link/?req=doc&amp;base=RLAW180&amp;n=277167&amp;dst=100025" TargetMode = "External"/>
	<Relationship Id="rId15" Type="http://schemas.openxmlformats.org/officeDocument/2006/relationships/hyperlink" Target="https://login.consultant.ru/link/?req=doc&amp;base=LAW&amp;n=121087&amp;dst=100142" TargetMode = "External"/>
	<Relationship Id="rId16" Type="http://schemas.openxmlformats.org/officeDocument/2006/relationships/hyperlink" Target="https://login.consultant.ru/link/?req=doc&amp;base=LAW&amp;n=471842" TargetMode = "External"/>
	<Relationship Id="rId17" Type="http://schemas.openxmlformats.org/officeDocument/2006/relationships/hyperlink" Target="https://login.consultant.ru/link/?req=doc&amp;base=LAW&amp;n=470713&amp;dst=3704" TargetMode = "External"/>
	<Relationship Id="rId18" Type="http://schemas.openxmlformats.org/officeDocument/2006/relationships/hyperlink" Target="https://login.consultant.ru/link/?req=doc&amp;base=LAW&amp;n=470713&amp;dst=3722" TargetMode = "External"/>
	<Relationship Id="rId19" Type="http://schemas.openxmlformats.org/officeDocument/2006/relationships/hyperlink" Target="https://login.consultant.ru/link/?req=doc&amp;base=RLAW180&amp;n=277167&amp;dst=100028" TargetMode = "External"/>
	<Relationship Id="rId20" Type="http://schemas.openxmlformats.org/officeDocument/2006/relationships/hyperlink" Target="https://login.consultant.ru/link/?req=doc&amp;base=RLAW180&amp;n=277167&amp;dst=100029" TargetMode = "External"/>
	<Relationship Id="rId21" Type="http://schemas.openxmlformats.org/officeDocument/2006/relationships/hyperlink" Target="https://login.consultant.ru/link/?req=doc&amp;base=RLAW180&amp;n=277167&amp;dst=100225" TargetMode = "External"/>
	<Relationship Id="rId22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социальной защиты населения Волгоградской обл. от 12.04.2024 N 852
"Об утверждении отдельных форм документов для предоставления субсидии социально ориентированной некоммерческой организации, предоставляющей социальные услуги по уходу гражданам пожилого возраста и инвалидам, нуждающимся в уходе"</dc:title>
  <dcterms:created xsi:type="dcterms:W3CDTF">2024-05-20T17:10:24Z</dcterms:created>
</cp:coreProperties>
</file>