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34"/>
              </w:rPr>
              <w:t xml:space="preserve">Постановление Губернатора Вологодской области от 27.05.2025 N 221</w:t>
              <w:br/>
              <w:t xml:space="preserve">(ред. от 16.06.2025)</w:t>
              <w:br/>
              <w:t xml:space="preserve">"О комиссии Вологодской области по установлению причинно-следственной связи между получением вреда жизни или здоровью добровольца (волонтера) и осуществлением им вида добровольческой (волонтерской) деятельности, а также между смертью (гибелью) и вредом жизни или здоровью добровольца (волонтера), полученным добровольцем (волонтером) при осуществлении им добровольческой (волонтерской) деятельности"</w:t>
              <w:br/>
              <w:t xml:space="preserve">(вместе с "Положением о комиссии Вологодской области по установлению причинно-следственной связи между получением вреда жизни или здоровью добровольца (волонтера) и осуществлением им вида добровольческой (волонтерской) деятельности, а также между смертью (гибелью) и вредом жизни или здоровью добровольца (волонтера), полученным добровольцем (волонтером) при осуществлении им добровольческой (волонтерской) деятельности (далее - Положение)")</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02.01.2026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ГУБЕРНАТОР ВОЛОГОДСКОЙ ОБЛАСТИ</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27 мая 2025 г. N 221</w:t>
      </w:r>
    </w:p>
    <w:p>
      <w:pPr>
        <w:pStyle w:val="2"/>
        <w:jc w:val="center"/>
      </w:pPr>
      <w:r>
        <w:rPr>
          <w:sz w:val="20"/>
        </w:rPr>
      </w:r>
    </w:p>
    <w:p>
      <w:pPr>
        <w:pStyle w:val="2"/>
        <w:jc w:val="center"/>
      </w:pPr>
      <w:r>
        <w:rPr>
          <w:sz w:val="20"/>
        </w:rPr>
        <w:t xml:space="preserve">О КОМИССИИ ВОЛОГОДСКОЙ ОБЛАСТИ ПО УСТАНОВЛЕНИЮ</w:t>
      </w:r>
    </w:p>
    <w:p>
      <w:pPr>
        <w:pStyle w:val="2"/>
        <w:jc w:val="center"/>
      </w:pPr>
      <w:r>
        <w:rPr>
          <w:sz w:val="20"/>
        </w:rPr>
        <w:t xml:space="preserve">ПРИЧИННО-СЛЕДСТВЕННОЙ СВЯЗИ МЕЖДУ ПОЛУЧЕНИЕМ ВРЕДА ЖИЗНИ</w:t>
      </w:r>
    </w:p>
    <w:p>
      <w:pPr>
        <w:pStyle w:val="2"/>
        <w:jc w:val="center"/>
      </w:pPr>
      <w:r>
        <w:rPr>
          <w:sz w:val="20"/>
        </w:rPr>
        <w:t xml:space="preserve">ИЛИ ЗДОРОВЬЮ ДОБРОВОЛЬЦА (ВОЛОНТЕРА) И ОСУЩЕСТВЛЕНИЕМ</w:t>
      </w:r>
    </w:p>
    <w:p>
      <w:pPr>
        <w:pStyle w:val="2"/>
        <w:jc w:val="center"/>
      </w:pPr>
      <w:r>
        <w:rPr>
          <w:sz w:val="20"/>
        </w:rPr>
        <w:t xml:space="preserve">ИМ ВИДА ДОБРОВОЛЬЧЕСКОЙ (ВОЛОНТЕРСКОЙ) ДЕЯТЕЛЬНОСТИ,</w:t>
      </w:r>
    </w:p>
    <w:p>
      <w:pPr>
        <w:pStyle w:val="2"/>
        <w:jc w:val="center"/>
      </w:pPr>
      <w:r>
        <w:rPr>
          <w:sz w:val="20"/>
        </w:rPr>
        <w:t xml:space="preserve">А ТАКЖЕ МЕЖДУ СМЕРТЬЮ (ГИБЕЛЬЮ) И ВРЕДОМ ЖИЗНИ</w:t>
      </w:r>
    </w:p>
    <w:p>
      <w:pPr>
        <w:pStyle w:val="2"/>
        <w:jc w:val="center"/>
      </w:pPr>
      <w:r>
        <w:rPr>
          <w:sz w:val="20"/>
        </w:rPr>
        <w:t xml:space="preserve">ИЛИ ЗДОРОВЬЮ ДОБРОВОЛЬЦА (ВОЛОНТЕРА), ПОЛУЧЕННЫМ</w:t>
      </w:r>
    </w:p>
    <w:p>
      <w:pPr>
        <w:pStyle w:val="2"/>
        <w:jc w:val="center"/>
      </w:pPr>
      <w:r>
        <w:rPr>
          <w:sz w:val="20"/>
        </w:rPr>
        <w:t xml:space="preserve">ДОБРОВОЛЬЦЕМ (ВОЛОНТЕРОМ) ПРИ ОСУЩЕСТВЛЕНИИ</w:t>
      </w:r>
    </w:p>
    <w:p>
      <w:pPr>
        <w:pStyle w:val="2"/>
        <w:jc w:val="center"/>
      </w:pPr>
      <w:r>
        <w:rPr>
          <w:sz w:val="20"/>
        </w:rPr>
        <w:t xml:space="preserve">ИМ ДОБРОВОЛЬЧЕСКОЙ (ВОЛОНТЕРСКОЙ) ДЕЯТЕЛЬНОСТИ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8" w:tooltip="Постановление Губернатора Вологодской области от 16.06.2025 N 244 &quot;О внесении изменений в постановление Губернатора области от 27 мая 2025 года N 221&quot; {КонсультантПлюс}">
              <w:r>
                <w:rPr>
                  <w:sz w:val="20"/>
                  <w:color w:val="0000ff"/>
                </w:rPr>
                <w:t xml:space="preserve">постановления</w:t>
              </w:r>
            </w:hyperlink>
            <w:r>
              <w:rPr>
                <w:sz w:val="20"/>
                <w:color w:val="392c69"/>
              </w:rPr>
              <w:t xml:space="preserve"> Губернатора Вологодской области</w:t>
            </w:r>
          </w:p>
          <w:p>
            <w:pPr>
              <w:pStyle w:val="0"/>
              <w:jc w:val="center"/>
            </w:pPr>
            <w:r>
              <w:rPr>
                <w:sz w:val="20"/>
                <w:color w:val="392c69"/>
              </w:rPr>
              <w:t xml:space="preserve">от 16.06.2025 N 244)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В соответствии с </w:t>
      </w:r>
      <w:hyperlink w:history="0" r:id="rId9" w:tooltip="Постановление Правительства РФ от 07.03.2023 N 356 &quot;Об утверждении Правил назначения и выплаты компенсации, предусмотренной пунктом 1.1 статьи 17.1 Федерального закона &quot;О благотворительной деятельности и добровольчестве (волонтерстве)&quot; ------------ Недействующая редакция {КонсультантПлюс}">
        <w:r>
          <w:rPr>
            <w:sz w:val="20"/>
            <w:color w:val="0000ff"/>
          </w:rPr>
          <w:t xml:space="preserve">пунктом 13</w:t>
        </w:r>
      </w:hyperlink>
      <w:r>
        <w:rPr>
          <w:sz w:val="20"/>
        </w:rPr>
        <w:t xml:space="preserve"> Правил назначения и выплаты компенсации, предусмотренной пунктом 1.1 статьи 17.1 Федерального закона "О благотворительной деятельности и добровольчестве (волонтерстве)", утвержденных постановлением Правительства Российской Федерации от 7 марта 2023 года N 356, постановляю:</w:t>
      </w:r>
    </w:p>
    <w:p>
      <w:pPr>
        <w:pStyle w:val="0"/>
        <w:spacing w:before="200" w:lineRule="auto"/>
        <w:ind w:firstLine="540"/>
        <w:jc w:val="both"/>
      </w:pPr>
      <w:r>
        <w:rPr>
          <w:sz w:val="20"/>
        </w:rPr>
        <w:t xml:space="preserve">1. Создать комиссию Вологодской области по установлению причинно-следственной связи между получением вреда жизни или здоровью добровольца (волонтера) и осуществлением им вида добровольческой (волонтерской) деятельности, а также между смертью (гибелью) и вредом жизни или здоровью добровольца (волонтера), полученным добровольцем (волонтером) при осуществлении им добровольческой (волонтерской) деятельности (далее - Комиссия).</w:t>
      </w:r>
    </w:p>
    <w:p>
      <w:pPr>
        <w:pStyle w:val="0"/>
        <w:spacing w:before="200" w:lineRule="auto"/>
        <w:ind w:firstLine="540"/>
        <w:jc w:val="both"/>
      </w:pPr>
      <w:r>
        <w:rPr>
          <w:sz w:val="20"/>
        </w:rPr>
        <w:t xml:space="preserve">2. Утвердить </w:t>
      </w:r>
      <w:hyperlink w:history="0" w:anchor="P39" w:tooltip="ПОЛОЖЕНИЕ">
        <w:r>
          <w:rPr>
            <w:sz w:val="20"/>
            <w:color w:val="0000ff"/>
          </w:rPr>
          <w:t xml:space="preserve">Положение</w:t>
        </w:r>
      </w:hyperlink>
      <w:r>
        <w:rPr>
          <w:sz w:val="20"/>
        </w:rPr>
        <w:t xml:space="preserve"> о Комиссии (приложение 1).</w:t>
      </w:r>
    </w:p>
    <w:p>
      <w:pPr>
        <w:pStyle w:val="0"/>
        <w:spacing w:before="200" w:lineRule="auto"/>
        <w:ind w:firstLine="540"/>
        <w:jc w:val="both"/>
      </w:pPr>
      <w:r>
        <w:rPr>
          <w:sz w:val="20"/>
        </w:rPr>
        <w:t xml:space="preserve">3. Утвердить </w:t>
      </w:r>
      <w:hyperlink w:history="0" w:anchor="P103" w:tooltip="СОСТАВ">
        <w:r>
          <w:rPr>
            <w:sz w:val="20"/>
            <w:color w:val="0000ff"/>
          </w:rPr>
          <w:t xml:space="preserve">состав</w:t>
        </w:r>
      </w:hyperlink>
      <w:r>
        <w:rPr>
          <w:sz w:val="20"/>
        </w:rPr>
        <w:t xml:space="preserve"> Комиссии согласно (приложение 2).</w:t>
      </w:r>
    </w:p>
    <w:p>
      <w:pPr>
        <w:pStyle w:val="0"/>
        <w:spacing w:before="200" w:lineRule="auto"/>
        <w:ind w:firstLine="540"/>
        <w:jc w:val="both"/>
      </w:pPr>
      <w:r>
        <w:rPr>
          <w:sz w:val="20"/>
        </w:rPr>
        <w:t xml:space="preserve">4. Контроль за исполнением настоящего постановления возложить на министра молодежной политики области.</w:t>
      </w:r>
    </w:p>
    <w:p>
      <w:pPr>
        <w:pStyle w:val="0"/>
        <w:spacing w:before="200" w:lineRule="auto"/>
        <w:ind w:firstLine="540"/>
        <w:jc w:val="both"/>
      </w:pPr>
      <w:r>
        <w:rPr>
          <w:sz w:val="20"/>
        </w:rPr>
        <w:t xml:space="preserve">Министерству молодежной политики области представить справку об исполнении настоящего постановления до 1 февраля 2026 года, далее - ежегодно.</w:t>
      </w:r>
    </w:p>
    <w:p>
      <w:pPr>
        <w:pStyle w:val="0"/>
        <w:spacing w:before="200" w:lineRule="auto"/>
        <w:ind w:firstLine="540"/>
        <w:jc w:val="both"/>
      </w:pPr>
      <w:r>
        <w:rPr>
          <w:sz w:val="20"/>
        </w:rPr>
        <w:t xml:space="preserve">5. Настоящее постановление вступает в силу со дня его официального опубликования.</w:t>
      </w:r>
    </w:p>
    <w:p>
      <w:pPr>
        <w:pStyle w:val="0"/>
        <w:jc w:val="both"/>
      </w:pPr>
      <w:r>
        <w:rPr>
          <w:sz w:val="20"/>
        </w:rPr>
      </w:r>
    </w:p>
    <w:p>
      <w:pPr>
        <w:pStyle w:val="0"/>
        <w:jc w:val="right"/>
      </w:pPr>
      <w:r>
        <w:rPr>
          <w:sz w:val="20"/>
        </w:rPr>
        <w:t xml:space="preserve">Губернатор области</w:t>
      </w:r>
    </w:p>
    <w:p>
      <w:pPr>
        <w:pStyle w:val="0"/>
        <w:jc w:val="right"/>
      </w:pPr>
      <w:r>
        <w:rPr>
          <w:sz w:val="20"/>
        </w:rPr>
        <w:t xml:space="preserve">Г.Ю.ФИЛИМОНОВ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Утверждено</w:t>
      </w:r>
    </w:p>
    <w:p>
      <w:pPr>
        <w:pStyle w:val="0"/>
        <w:jc w:val="right"/>
      </w:pPr>
      <w:r>
        <w:rPr>
          <w:sz w:val="20"/>
        </w:rPr>
        <w:t xml:space="preserve">Постановлением</w:t>
      </w:r>
    </w:p>
    <w:p>
      <w:pPr>
        <w:pStyle w:val="0"/>
        <w:jc w:val="right"/>
      </w:pPr>
      <w:r>
        <w:rPr>
          <w:sz w:val="20"/>
        </w:rPr>
        <w:t xml:space="preserve">Губернатора области</w:t>
      </w:r>
    </w:p>
    <w:p>
      <w:pPr>
        <w:pStyle w:val="0"/>
        <w:jc w:val="right"/>
      </w:pPr>
      <w:r>
        <w:rPr>
          <w:sz w:val="20"/>
        </w:rPr>
        <w:t xml:space="preserve">от 27 мая 2025 г. N 221</w:t>
      </w:r>
    </w:p>
    <w:p>
      <w:pPr>
        <w:pStyle w:val="0"/>
        <w:jc w:val="right"/>
      </w:pPr>
      <w:r>
        <w:rPr>
          <w:sz w:val="20"/>
        </w:rPr>
        <w:t xml:space="preserve">(приложение 1)</w:t>
      </w:r>
    </w:p>
    <w:p>
      <w:pPr>
        <w:pStyle w:val="0"/>
        <w:jc w:val="both"/>
      </w:pPr>
      <w:r>
        <w:rPr>
          <w:sz w:val="20"/>
        </w:rPr>
      </w:r>
    </w:p>
    <w:bookmarkStart w:id="39" w:name="P39"/>
    <w:bookmarkEnd w:id="39"/>
    <w:p>
      <w:pPr>
        <w:pStyle w:val="2"/>
        <w:jc w:val="center"/>
      </w:pPr>
      <w:r>
        <w:rPr>
          <w:sz w:val="20"/>
        </w:rPr>
        <w:t xml:space="preserve">ПОЛОЖЕНИЕ</w:t>
      </w:r>
    </w:p>
    <w:p>
      <w:pPr>
        <w:pStyle w:val="2"/>
        <w:jc w:val="center"/>
      </w:pPr>
      <w:r>
        <w:rPr>
          <w:sz w:val="20"/>
        </w:rPr>
        <w:t xml:space="preserve">О КОМИССИИ ВОЛОГОДСКОЙ ОБЛАСТИ ПО УСТАНОВЛЕНИЮ</w:t>
      </w:r>
    </w:p>
    <w:p>
      <w:pPr>
        <w:pStyle w:val="2"/>
        <w:jc w:val="center"/>
      </w:pPr>
      <w:r>
        <w:rPr>
          <w:sz w:val="20"/>
        </w:rPr>
        <w:t xml:space="preserve">ПРИЧИННО-СЛЕДСТВЕННОЙ СВЯЗИ МЕЖДУ ПОЛУЧЕНИЕМ ВРЕДА ЖИЗНИ</w:t>
      </w:r>
    </w:p>
    <w:p>
      <w:pPr>
        <w:pStyle w:val="2"/>
        <w:jc w:val="center"/>
      </w:pPr>
      <w:r>
        <w:rPr>
          <w:sz w:val="20"/>
        </w:rPr>
        <w:t xml:space="preserve">ИЛИ ЗДОРОВЬЮ ДОБРОВОЛЬЦА (ВОЛОНТЕРА) И ОСУЩЕСТВЛЕНИЕМ</w:t>
      </w:r>
    </w:p>
    <w:p>
      <w:pPr>
        <w:pStyle w:val="2"/>
        <w:jc w:val="center"/>
      </w:pPr>
      <w:r>
        <w:rPr>
          <w:sz w:val="20"/>
        </w:rPr>
        <w:t xml:space="preserve">ИМ ВИДА ДОБРОВОЛЬЧЕСКОЙ (ВОЛОНТЕРСКОЙ) ДЕЯТЕЛЬНОСТИ,</w:t>
      </w:r>
    </w:p>
    <w:p>
      <w:pPr>
        <w:pStyle w:val="2"/>
        <w:jc w:val="center"/>
      </w:pPr>
      <w:r>
        <w:rPr>
          <w:sz w:val="20"/>
        </w:rPr>
        <w:t xml:space="preserve">А ТАКЖЕ МЕЖДУ СМЕРТЬЮ (ГИБЕЛЬЮ) И ВРЕДОМ ЖИЗНИ</w:t>
      </w:r>
    </w:p>
    <w:p>
      <w:pPr>
        <w:pStyle w:val="2"/>
        <w:jc w:val="center"/>
      </w:pPr>
      <w:r>
        <w:rPr>
          <w:sz w:val="20"/>
        </w:rPr>
        <w:t xml:space="preserve">ИЛИ ЗДОРОВЬЮ ДОБРОВОЛЬЦА (ВОЛОНТЕРА), ПОЛУЧЕННЫМ</w:t>
      </w:r>
    </w:p>
    <w:p>
      <w:pPr>
        <w:pStyle w:val="2"/>
        <w:jc w:val="center"/>
      </w:pPr>
      <w:r>
        <w:rPr>
          <w:sz w:val="20"/>
        </w:rPr>
        <w:t xml:space="preserve">ДОБРОВОЛЬЦЕМ (ВОЛОНТЕРОМ) ПРИ ОСУЩЕСТВЛЕНИИ</w:t>
      </w:r>
    </w:p>
    <w:p>
      <w:pPr>
        <w:pStyle w:val="2"/>
        <w:jc w:val="center"/>
      </w:pPr>
      <w:r>
        <w:rPr>
          <w:sz w:val="20"/>
        </w:rPr>
        <w:t xml:space="preserve">ИМ ДОБРОВОЛЬЧЕСКОЙ (ВОЛОНТЕРСКОЙ) ДЕЯТЕЛЬНОСТИ</w:t>
      </w:r>
    </w:p>
    <w:p>
      <w:pPr>
        <w:pStyle w:val="2"/>
        <w:jc w:val="center"/>
      </w:pPr>
      <w:r>
        <w:rPr>
          <w:sz w:val="20"/>
        </w:rPr>
        <w:t xml:space="preserve">(ДАЛЕЕ - ПОЛОЖЕНИЕ)</w:t>
      </w:r>
    </w:p>
    <w:p>
      <w:pPr>
        <w:pStyle w:val="0"/>
        <w:jc w:val="both"/>
      </w:pPr>
      <w:r>
        <w:rPr>
          <w:sz w:val="20"/>
        </w:rPr>
      </w:r>
    </w:p>
    <w:p>
      <w:pPr>
        <w:pStyle w:val="2"/>
        <w:outlineLvl w:val="1"/>
        <w:jc w:val="center"/>
      </w:pPr>
      <w:r>
        <w:rPr>
          <w:sz w:val="20"/>
        </w:rPr>
        <w:t xml:space="preserve">1. Общие положения</w:t>
      </w:r>
    </w:p>
    <w:p>
      <w:pPr>
        <w:pStyle w:val="0"/>
        <w:jc w:val="both"/>
      </w:pPr>
      <w:r>
        <w:rPr>
          <w:sz w:val="20"/>
        </w:rPr>
      </w:r>
    </w:p>
    <w:p>
      <w:pPr>
        <w:pStyle w:val="0"/>
        <w:ind w:firstLine="540"/>
        <w:jc w:val="both"/>
      </w:pPr>
      <w:r>
        <w:rPr>
          <w:sz w:val="20"/>
        </w:rPr>
        <w:t xml:space="preserve">1. Комиссия Вологодской области по установлению причинно-следственной связи между получением вреда жизни или здоровью добровольца (волонтера) и осуществлением им вида добровольческой (волонтерской) деятельности, а также между смертью (гибелью) и вредом жизни или здоровью добровольца (волонтера), полученным добровольцем (волонтером) при осуществлении им добровольческой (волонтерской) деятельности (далее - Комиссия) создана в соответствии с </w:t>
      </w:r>
      <w:hyperlink w:history="0" r:id="rId10" w:tooltip="Постановление Правительства РФ от 07.03.2023 N 356 &quot;Об утверждении Правил назначения и выплаты компенсации, предусмотренной пунктом 1.1 статьи 17.1 Федерального закона &quot;О благотворительной деятельности и добровольчестве (волонтерстве)&quot; ------------ Недействующая редакция {КонсультантПлюс}">
        <w:r>
          <w:rPr>
            <w:sz w:val="20"/>
            <w:color w:val="0000ff"/>
          </w:rPr>
          <w:t xml:space="preserve">пунктом 13</w:t>
        </w:r>
      </w:hyperlink>
      <w:r>
        <w:rPr>
          <w:sz w:val="20"/>
        </w:rPr>
        <w:t xml:space="preserve"> Правил назначения и выплаты компенсации, предусмотренной пунктом 1.1 статьи 17.1 Федерального закона "О благотворительной деятельности и добровольчестве (волонтерстве)", утвержденных постановлением Правительства Российской Федерации от 7 марта 2023 года N 356 (далее - Правила), и является постоянно действующим коллегиальным органом.</w:t>
      </w:r>
    </w:p>
    <w:p>
      <w:pPr>
        <w:pStyle w:val="0"/>
        <w:spacing w:before="200" w:lineRule="auto"/>
        <w:ind w:firstLine="540"/>
        <w:jc w:val="both"/>
      </w:pPr>
      <w:r>
        <w:rPr>
          <w:sz w:val="20"/>
        </w:rPr>
        <w:t xml:space="preserve">2. Комиссия в своей деятельности руководствуется </w:t>
      </w:r>
      <w:hyperlink w:history="0" r:id="rId1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федеральными законами, иными нормативными правовыми актами Российской Федерации, </w:t>
      </w:r>
      <w:hyperlink w:history="0" r:id="rId12" w:tooltip="Устав Вологодской области от 18.10.2001 N 716-ОЗ (принят Постановлением ЗС Вологодской области от 03.10.2001 N 481) (ред. от 14.10.2024) ------------ Недействующая редакция {КонсультантПлюс}">
        <w:r>
          <w:rPr>
            <w:sz w:val="20"/>
            <w:color w:val="0000ff"/>
          </w:rPr>
          <w:t xml:space="preserve">Уставом</w:t>
        </w:r>
      </w:hyperlink>
      <w:r>
        <w:rPr>
          <w:sz w:val="20"/>
        </w:rPr>
        <w:t xml:space="preserve"> Вологодской области, законами Вологодской области, иными правовыми актами, а также настоящим Положением.</w:t>
      </w:r>
    </w:p>
    <w:p>
      <w:pPr>
        <w:pStyle w:val="0"/>
        <w:jc w:val="both"/>
      </w:pPr>
      <w:r>
        <w:rPr>
          <w:sz w:val="20"/>
        </w:rPr>
      </w:r>
    </w:p>
    <w:p>
      <w:pPr>
        <w:pStyle w:val="2"/>
        <w:outlineLvl w:val="1"/>
        <w:jc w:val="center"/>
      </w:pPr>
      <w:r>
        <w:rPr>
          <w:sz w:val="20"/>
        </w:rPr>
        <w:t xml:space="preserve">2. Задачи, функции и права комиссии</w:t>
      </w:r>
    </w:p>
    <w:p>
      <w:pPr>
        <w:pStyle w:val="0"/>
        <w:jc w:val="both"/>
      </w:pPr>
      <w:r>
        <w:rPr>
          <w:sz w:val="20"/>
        </w:rPr>
      </w:r>
    </w:p>
    <w:bookmarkStart w:id="57" w:name="P57"/>
    <w:bookmarkEnd w:id="57"/>
    <w:p>
      <w:pPr>
        <w:pStyle w:val="0"/>
        <w:ind w:firstLine="540"/>
        <w:jc w:val="both"/>
      </w:pPr>
      <w:r>
        <w:rPr>
          <w:sz w:val="20"/>
        </w:rPr>
        <w:t xml:space="preserve">1. Комиссия во взаимодействии с федеральными органами исполнительной власти, федеральными государственными органами, исполнительными органами области, органами местного самоуправления области, иными органами и организациями (далее - органы и организации) осуществляет следующие функции:</w:t>
      </w:r>
    </w:p>
    <w:p>
      <w:pPr>
        <w:pStyle w:val="0"/>
        <w:spacing w:before="200" w:lineRule="auto"/>
        <w:ind w:firstLine="540"/>
        <w:jc w:val="both"/>
      </w:pPr>
      <w:r>
        <w:rPr>
          <w:sz w:val="20"/>
        </w:rPr>
        <w:t xml:space="preserve">1.1. рассмотрение ходатайств и документов Федерального агентства по делам молодежи об установлении причинно-следственных связей (далее - ходатайства и документы), направляемых в Комиссию в соответствии с </w:t>
      </w:r>
      <w:hyperlink w:history="0" r:id="rId13" w:tooltip="Постановление Правительства РФ от 07.03.2023 N 356 &quot;Об утверждении Правил назначения и выплаты компенсации, предусмотренной пунктом 1.1 статьи 17.1 Федерального закона &quot;О благотворительной деятельности и добровольчестве (волонтерстве)&quot; ------------ Недействующая редакция {КонсультантПлюс}">
        <w:r>
          <w:rPr>
            <w:sz w:val="20"/>
            <w:color w:val="0000ff"/>
          </w:rPr>
          <w:t xml:space="preserve">Правилами</w:t>
        </w:r>
      </w:hyperlink>
      <w:r>
        <w:rPr>
          <w:sz w:val="20"/>
        </w:rPr>
        <w:t xml:space="preserve">;</w:t>
      </w:r>
    </w:p>
    <w:p>
      <w:pPr>
        <w:pStyle w:val="0"/>
        <w:spacing w:before="200" w:lineRule="auto"/>
        <w:ind w:firstLine="540"/>
        <w:jc w:val="both"/>
      </w:pPr>
      <w:r>
        <w:rPr>
          <w:sz w:val="20"/>
        </w:rPr>
        <w:t xml:space="preserve">1.2. установление наличия или отсутствия причинно-следственной связи между получением вреда жизни или здоровью добровольца (волонтера) и осуществлением им вида добровольческой (волонтерской) деятельности, а также между смертью (гибелью) и вредом жизни или здоровью добровольца (волонтера), полученным добровольцем (волонтером) при осуществлении им добровольческой (волонтерской) деятельности, в случае если смерть (гибель) добровольца (волонтера) наступила до истечения одного года со дня получения им вреда жизни или здоровью при осуществлении добровольческой (волонтерской) деятельности.</w:t>
      </w:r>
    </w:p>
    <w:p>
      <w:pPr>
        <w:pStyle w:val="0"/>
        <w:spacing w:before="200" w:lineRule="auto"/>
        <w:ind w:firstLine="540"/>
        <w:jc w:val="both"/>
      </w:pPr>
      <w:r>
        <w:rPr>
          <w:sz w:val="20"/>
        </w:rPr>
        <w:t xml:space="preserve">2. Комиссия в целях обеспечения своих функций вправе:</w:t>
      </w:r>
    </w:p>
    <w:p>
      <w:pPr>
        <w:pStyle w:val="0"/>
        <w:spacing w:before="200" w:lineRule="auto"/>
        <w:ind w:firstLine="540"/>
        <w:jc w:val="both"/>
      </w:pPr>
      <w:r>
        <w:rPr>
          <w:sz w:val="20"/>
        </w:rPr>
        <w:t xml:space="preserve">запрашивать и получать в установленном порядке необходимые материалы и информацию от органов и организаций путем направления запросов по вопросам деятельности Комиссии;</w:t>
      </w:r>
    </w:p>
    <w:p>
      <w:pPr>
        <w:pStyle w:val="0"/>
        <w:spacing w:before="200" w:lineRule="auto"/>
        <w:ind w:firstLine="540"/>
        <w:jc w:val="both"/>
      </w:pPr>
      <w:r>
        <w:rPr>
          <w:sz w:val="20"/>
        </w:rPr>
        <w:t xml:space="preserve">пользоваться государственными информационными системами в случаях и порядке, которые предусмотрены законодательством Российской Федерации;</w:t>
      </w:r>
    </w:p>
    <w:p>
      <w:pPr>
        <w:pStyle w:val="0"/>
        <w:spacing w:before="200" w:lineRule="auto"/>
        <w:ind w:firstLine="540"/>
        <w:jc w:val="both"/>
      </w:pPr>
      <w:r>
        <w:rPr>
          <w:sz w:val="20"/>
        </w:rPr>
        <w:t xml:space="preserve">приглашать для участия в работе Комиссии должностных лиц и специалистов (экспертов) органов и организаций, не входящих в состав Комиссии, по вопросам деятельности Комиссии.</w:t>
      </w:r>
    </w:p>
    <w:p>
      <w:pPr>
        <w:pStyle w:val="0"/>
        <w:jc w:val="both"/>
      </w:pPr>
      <w:r>
        <w:rPr>
          <w:sz w:val="20"/>
        </w:rPr>
      </w:r>
    </w:p>
    <w:p>
      <w:pPr>
        <w:pStyle w:val="2"/>
        <w:outlineLvl w:val="1"/>
        <w:jc w:val="center"/>
      </w:pPr>
      <w:r>
        <w:rPr>
          <w:sz w:val="20"/>
        </w:rPr>
        <w:t xml:space="preserve">3. Состав и структура Комиссии</w:t>
      </w:r>
    </w:p>
    <w:p>
      <w:pPr>
        <w:pStyle w:val="0"/>
        <w:jc w:val="both"/>
      </w:pPr>
      <w:r>
        <w:rPr>
          <w:sz w:val="20"/>
        </w:rPr>
      </w:r>
    </w:p>
    <w:p>
      <w:pPr>
        <w:pStyle w:val="0"/>
        <w:ind w:firstLine="540"/>
        <w:jc w:val="both"/>
      </w:pPr>
      <w:r>
        <w:rPr>
          <w:sz w:val="20"/>
        </w:rPr>
        <w:t xml:space="preserve">1. Состав Комиссии утверждается Губернатором области.</w:t>
      </w:r>
    </w:p>
    <w:p>
      <w:pPr>
        <w:pStyle w:val="0"/>
        <w:spacing w:before="200" w:lineRule="auto"/>
        <w:ind w:firstLine="540"/>
        <w:jc w:val="both"/>
      </w:pPr>
      <w:r>
        <w:rPr>
          <w:sz w:val="20"/>
        </w:rPr>
        <w:t xml:space="preserve">2. В состав Комиссии входит нечетное количество членов (не менее 7 человек).</w:t>
      </w:r>
    </w:p>
    <w:p>
      <w:pPr>
        <w:pStyle w:val="0"/>
        <w:spacing w:before="200" w:lineRule="auto"/>
        <w:ind w:firstLine="540"/>
        <w:jc w:val="both"/>
      </w:pPr>
      <w:r>
        <w:rPr>
          <w:sz w:val="20"/>
        </w:rPr>
        <w:t xml:space="preserve">3. Комиссия состоит из председателя Комиссии, заместителя председателя Комиссии, ответственного секретаря Комиссии и иных членов Комиссии.</w:t>
      </w:r>
    </w:p>
    <w:p>
      <w:pPr>
        <w:pStyle w:val="0"/>
        <w:spacing w:before="200" w:lineRule="auto"/>
        <w:ind w:firstLine="540"/>
        <w:jc w:val="both"/>
      </w:pPr>
      <w:r>
        <w:rPr>
          <w:sz w:val="20"/>
        </w:rPr>
        <w:t xml:space="preserve">4. Члены Комиссии осуществляют свою деятельность на безвозмездной основе, обладают равными правами при обсуждении рассматриваемых на заседании Комиссии вопросов и не вправе разглашать сведения, ставшие им известными в ходе работы Комиссии.</w:t>
      </w:r>
    </w:p>
    <w:p>
      <w:pPr>
        <w:pStyle w:val="0"/>
        <w:spacing w:before="200" w:lineRule="auto"/>
        <w:ind w:firstLine="540"/>
        <w:jc w:val="both"/>
      </w:pPr>
      <w:r>
        <w:rPr>
          <w:sz w:val="20"/>
        </w:rPr>
        <w:t xml:space="preserve">5. Председатель Комиссии:</w:t>
      </w:r>
    </w:p>
    <w:p>
      <w:pPr>
        <w:pStyle w:val="0"/>
        <w:spacing w:before="200" w:lineRule="auto"/>
        <w:ind w:firstLine="540"/>
        <w:jc w:val="both"/>
      </w:pPr>
      <w:r>
        <w:rPr>
          <w:sz w:val="20"/>
        </w:rPr>
        <w:t xml:space="preserve">- организует работу Комиссии;</w:t>
      </w:r>
    </w:p>
    <w:p>
      <w:pPr>
        <w:pStyle w:val="0"/>
        <w:spacing w:before="200" w:lineRule="auto"/>
        <w:ind w:firstLine="540"/>
        <w:jc w:val="both"/>
      </w:pPr>
      <w:r>
        <w:rPr>
          <w:sz w:val="20"/>
        </w:rPr>
        <w:t xml:space="preserve">- принимает решение о созыве заседания Комиссии, определяет дату, время и место заседания;</w:t>
      </w:r>
    </w:p>
    <w:p>
      <w:pPr>
        <w:pStyle w:val="0"/>
        <w:spacing w:before="200" w:lineRule="auto"/>
        <w:ind w:firstLine="540"/>
        <w:jc w:val="both"/>
      </w:pPr>
      <w:r>
        <w:rPr>
          <w:sz w:val="20"/>
        </w:rPr>
        <w:t xml:space="preserve">- ведет заседание Комиссии;</w:t>
      </w:r>
    </w:p>
    <w:p>
      <w:pPr>
        <w:pStyle w:val="0"/>
        <w:spacing w:before="200" w:lineRule="auto"/>
        <w:ind w:firstLine="540"/>
        <w:jc w:val="both"/>
      </w:pPr>
      <w:r>
        <w:rPr>
          <w:sz w:val="20"/>
        </w:rPr>
        <w:t xml:space="preserve">- подписывает запросы Комиссии о предоставлении необходимых материалов и информации, протоколы заседаний Комиссии, содержащие принятые на заседаниях Комиссии решения, заключения Комиссии о причинно-следственной связи в соответствии с </w:t>
      </w:r>
      <w:hyperlink w:history="0" w:anchor="P57" w:tooltip="1. Комиссия во взаимодействии с федеральными органами исполнительной власти, федеральными государственными органами, исполнительными органами области, органами местного самоуправления области, иными органами и организациями (далее - органы и организации) осуществляет следующие функции:">
        <w:r>
          <w:rPr>
            <w:sz w:val="20"/>
            <w:color w:val="0000ff"/>
          </w:rPr>
          <w:t xml:space="preserve">пунктом 1 раздела 2</w:t>
        </w:r>
      </w:hyperlink>
      <w:r>
        <w:rPr>
          <w:sz w:val="20"/>
        </w:rPr>
        <w:t xml:space="preserve"> настоящего Положения и </w:t>
      </w:r>
      <w:hyperlink w:history="0" r:id="rId14" w:tooltip="Постановление Правительства РФ от 07.03.2023 N 356 &quot;Об утверждении Правил назначения и выплаты компенсации, предусмотренной пунктом 1.1 статьи 17.1 Федерального закона &quot;О благотворительной деятельности и добровольчестве (волонтерстве)&quot; ------------ Недействующая редакция {КонсультантПлюс}">
        <w:r>
          <w:rPr>
            <w:sz w:val="20"/>
            <w:color w:val="0000ff"/>
          </w:rPr>
          <w:t xml:space="preserve">Правилами</w:t>
        </w:r>
      </w:hyperlink>
      <w:r>
        <w:rPr>
          <w:sz w:val="20"/>
        </w:rPr>
        <w:t xml:space="preserve"> (далее - заключение).</w:t>
      </w:r>
    </w:p>
    <w:p>
      <w:pPr>
        <w:pStyle w:val="0"/>
        <w:spacing w:before="200" w:lineRule="auto"/>
        <w:ind w:firstLine="540"/>
        <w:jc w:val="both"/>
      </w:pPr>
      <w:r>
        <w:rPr>
          <w:sz w:val="20"/>
        </w:rPr>
        <w:t xml:space="preserve">6. В случае отсутствия председателя Комиссии его функции выполняет заместитель председателя Комиссии.</w:t>
      </w:r>
    </w:p>
    <w:p>
      <w:pPr>
        <w:pStyle w:val="0"/>
        <w:spacing w:before="200" w:lineRule="auto"/>
        <w:ind w:firstLine="540"/>
        <w:jc w:val="both"/>
      </w:pPr>
      <w:r>
        <w:rPr>
          <w:sz w:val="20"/>
        </w:rPr>
        <w:t xml:space="preserve">7. Ответственный секретарь Комиссии организует проведение заседаний Комиссии, в том числе подготовку и организацию созыва заседаний Комиссии, обеспечивает подготовку проектов протоколов заседаний Комиссии, заключений Комиссии, осуществляет оформление иных документов, необходимых для организации деятельности Комиссии, осуществляет контроль за исполнением принятых на заседаниях Комиссии решений, обеспечивает хранение протоколов и копий заключений Комиссии, направляет подписанные заключения в адрес Федерального агентства по делам молодежи, обеспечивает решение текущих вопросов деятельности Комиссии.</w:t>
      </w:r>
    </w:p>
    <w:p>
      <w:pPr>
        <w:pStyle w:val="0"/>
        <w:spacing w:before="200" w:lineRule="auto"/>
        <w:ind w:firstLine="540"/>
        <w:jc w:val="both"/>
      </w:pPr>
      <w:r>
        <w:rPr>
          <w:sz w:val="20"/>
        </w:rPr>
        <w:t xml:space="preserve">8. Члены Комиссии участвуют в заседаниях Комиссии, в рассмотрении ходатайств и документов, подписывают протоколы, содержащие принятые на заседании Комиссии решения.</w:t>
      </w:r>
    </w:p>
    <w:p>
      <w:pPr>
        <w:pStyle w:val="0"/>
        <w:jc w:val="both"/>
      </w:pPr>
      <w:r>
        <w:rPr>
          <w:sz w:val="20"/>
        </w:rPr>
      </w:r>
    </w:p>
    <w:p>
      <w:pPr>
        <w:pStyle w:val="2"/>
        <w:outlineLvl w:val="1"/>
        <w:jc w:val="center"/>
      </w:pPr>
      <w:r>
        <w:rPr>
          <w:sz w:val="20"/>
        </w:rPr>
        <w:t xml:space="preserve">4. Организация деятельности Комиссии</w:t>
      </w:r>
    </w:p>
    <w:p>
      <w:pPr>
        <w:pStyle w:val="0"/>
        <w:jc w:val="both"/>
      </w:pPr>
      <w:r>
        <w:rPr>
          <w:sz w:val="20"/>
        </w:rPr>
      </w:r>
    </w:p>
    <w:p>
      <w:pPr>
        <w:pStyle w:val="0"/>
        <w:ind w:firstLine="540"/>
        <w:jc w:val="both"/>
      </w:pPr>
      <w:r>
        <w:rPr>
          <w:sz w:val="20"/>
        </w:rPr>
        <w:t xml:space="preserve">1. Формой работы Комиссии является заседание.</w:t>
      </w:r>
    </w:p>
    <w:p>
      <w:pPr>
        <w:pStyle w:val="0"/>
        <w:spacing w:before="200" w:lineRule="auto"/>
        <w:ind w:firstLine="540"/>
        <w:jc w:val="both"/>
      </w:pPr>
      <w:r>
        <w:rPr>
          <w:sz w:val="20"/>
        </w:rPr>
        <w:t xml:space="preserve">2. Заседания Комиссии проводятся по мере необходимости (при наличии поступивших ходатайств и документов) с учетом срока рассмотрения Комиссией ходатайств и документов, который не должен превышать 15 календарных дней с даты их поступления.</w:t>
      </w:r>
    </w:p>
    <w:p>
      <w:pPr>
        <w:pStyle w:val="0"/>
        <w:spacing w:before="200" w:lineRule="auto"/>
        <w:ind w:firstLine="540"/>
        <w:jc w:val="both"/>
      </w:pPr>
      <w:r>
        <w:rPr>
          <w:sz w:val="20"/>
        </w:rPr>
        <w:t xml:space="preserve">3. Срок рассмотрения органами и организациями запросов Комиссии о предоставлении необходимых материалов и информации не должен превышать 5 календарных дней с даты регистрации запросов Комиссии.</w:t>
      </w:r>
    </w:p>
    <w:p>
      <w:pPr>
        <w:pStyle w:val="0"/>
        <w:spacing w:before="200" w:lineRule="auto"/>
        <w:ind w:firstLine="540"/>
        <w:jc w:val="both"/>
      </w:pPr>
      <w:r>
        <w:rPr>
          <w:sz w:val="20"/>
        </w:rPr>
        <w:t xml:space="preserve">4. Решения Комиссии принимаются большинством голосов присутствующих на заседании членов Комиссии путем открытого голосования с учетом представленного письменного мнения отсутствующих членов Комиссии.</w:t>
      </w:r>
    </w:p>
    <w:p>
      <w:pPr>
        <w:pStyle w:val="0"/>
        <w:spacing w:before="200" w:lineRule="auto"/>
        <w:ind w:firstLine="540"/>
        <w:jc w:val="both"/>
      </w:pPr>
      <w:r>
        <w:rPr>
          <w:sz w:val="20"/>
        </w:rPr>
        <w:t xml:space="preserve">5. Результаты рассмотрения Комиссией ходатайств и документов оформляются:</w:t>
      </w:r>
    </w:p>
    <w:p>
      <w:pPr>
        <w:pStyle w:val="0"/>
        <w:spacing w:before="200" w:lineRule="auto"/>
        <w:ind w:firstLine="540"/>
        <w:jc w:val="both"/>
      </w:pPr>
      <w:r>
        <w:rPr>
          <w:sz w:val="20"/>
        </w:rPr>
        <w:t xml:space="preserve">протоколами, содержащими принятые на заседании Комиссии решения;</w:t>
      </w:r>
    </w:p>
    <w:p>
      <w:pPr>
        <w:pStyle w:val="0"/>
        <w:spacing w:before="200" w:lineRule="auto"/>
        <w:ind w:firstLine="540"/>
        <w:jc w:val="both"/>
      </w:pPr>
      <w:hyperlink w:history="0" r:id="rId15" w:tooltip="Постановление Правительства РФ от 07.03.2023 N 356 &quot;Об утверждении Правил назначения и выплаты компенсации, предусмотренной пунктом 1.1 статьи 17.1 Федерального закона &quot;О благотворительной деятельности и добровольчестве (волонтерстве)&quot; ------------ Недействующая редакция {КонсультантПлюс}">
        <w:r>
          <w:rPr>
            <w:sz w:val="20"/>
            <w:color w:val="0000ff"/>
          </w:rPr>
          <w:t xml:space="preserve">заключениями</w:t>
        </w:r>
      </w:hyperlink>
      <w:r>
        <w:rPr>
          <w:sz w:val="20"/>
        </w:rPr>
        <w:t xml:space="preserve"> о причинно-следственной связи, составленными по форме, установленной Правилами.</w:t>
      </w:r>
    </w:p>
    <w:p>
      <w:pPr>
        <w:pStyle w:val="0"/>
        <w:spacing w:before="200" w:lineRule="auto"/>
        <w:ind w:firstLine="540"/>
        <w:jc w:val="both"/>
      </w:pPr>
      <w:r>
        <w:rPr>
          <w:sz w:val="20"/>
        </w:rPr>
        <w:t xml:space="preserve">6. Подписанное заключение о причинно-следственной связи направляется в адрес Федерального агентства по делам молодежи не позднее трех рабочих дней с даты проведения заседания Комиссии.</w:t>
      </w:r>
    </w:p>
    <w:p>
      <w:pPr>
        <w:pStyle w:val="0"/>
        <w:spacing w:before="200" w:lineRule="auto"/>
        <w:ind w:firstLine="540"/>
        <w:jc w:val="both"/>
      </w:pPr>
      <w:r>
        <w:rPr>
          <w:sz w:val="20"/>
        </w:rPr>
        <w:t xml:space="preserve">7. Организационное, правовое и материально-техническое обеспечение деятельности Комиссии осуществляет Министерство молодежной политики области.</w:t>
      </w:r>
    </w:p>
    <w:p>
      <w:pPr>
        <w:pStyle w:val="0"/>
        <w:spacing w:before="200" w:lineRule="auto"/>
        <w:ind w:firstLine="540"/>
        <w:jc w:val="both"/>
      </w:pPr>
      <w:r>
        <w:rPr>
          <w:sz w:val="20"/>
        </w:rPr>
        <w:t xml:space="preserve">8. Заседания Комиссии проводятся по месту нахождения Министерства молодежной политики области.</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w:t>
      </w:r>
    </w:p>
    <w:p>
      <w:pPr>
        <w:pStyle w:val="0"/>
        <w:jc w:val="right"/>
      </w:pPr>
      <w:r>
        <w:rPr>
          <w:sz w:val="20"/>
        </w:rPr>
        <w:t xml:space="preserve">Постановлением</w:t>
      </w:r>
    </w:p>
    <w:p>
      <w:pPr>
        <w:pStyle w:val="0"/>
        <w:jc w:val="right"/>
      </w:pPr>
      <w:r>
        <w:rPr>
          <w:sz w:val="20"/>
        </w:rPr>
        <w:t xml:space="preserve">Губернатора области</w:t>
      </w:r>
    </w:p>
    <w:p>
      <w:pPr>
        <w:pStyle w:val="0"/>
        <w:jc w:val="right"/>
      </w:pPr>
      <w:r>
        <w:rPr>
          <w:sz w:val="20"/>
        </w:rPr>
        <w:t xml:space="preserve">от 27 мая 2025 г. N 221</w:t>
      </w:r>
    </w:p>
    <w:p>
      <w:pPr>
        <w:pStyle w:val="0"/>
        <w:jc w:val="right"/>
      </w:pPr>
      <w:r>
        <w:rPr>
          <w:sz w:val="20"/>
        </w:rPr>
        <w:t xml:space="preserve">(приложение 2)</w:t>
      </w:r>
    </w:p>
    <w:p>
      <w:pPr>
        <w:pStyle w:val="0"/>
        <w:jc w:val="both"/>
      </w:pPr>
      <w:r>
        <w:rPr>
          <w:sz w:val="20"/>
        </w:rPr>
      </w:r>
    </w:p>
    <w:bookmarkStart w:id="103" w:name="P103"/>
    <w:bookmarkEnd w:id="103"/>
    <w:p>
      <w:pPr>
        <w:pStyle w:val="2"/>
        <w:jc w:val="center"/>
      </w:pPr>
      <w:r>
        <w:rPr>
          <w:sz w:val="20"/>
        </w:rPr>
        <w:t xml:space="preserve">СОСТАВ</w:t>
      </w:r>
    </w:p>
    <w:p>
      <w:pPr>
        <w:pStyle w:val="2"/>
        <w:jc w:val="center"/>
      </w:pPr>
      <w:r>
        <w:rPr>
          <w:sz w:val="20"/>
        </w:rPr>
        <w:t xml:space="preserve">КОМИССИИ ВОЛОГОДСКОЙ ОБЛАСТИ ПО УСТАНОВЛЕНИЮ</w:t>
      </w:r>
    </w:p>
    <w:p>
      <w:pPr>
        <w:pStyle w:val="2"/>
        <w:jc w:val="center"/>
      </w:pPr>
      <w:r>
        <w:rPr>
          <w:sz w:val="20"/>
        </w:rPr>
        <w:t xml:space="preserve">ПРИЧИННО-СЛЕДСТВЕННОЙ СВЯЗИ МЕЖДУ ПОЛУЧЕНИЕМ ВРЕДА ЖИЗНИ</w:t>
      </w:r>
    </w:p>
    <w:p>
      <w:pPr>
        <w:pStyle w:val="2"/>
        <w:jc w:val="center"/>
      </w:pPr>
      <w:r>
        <w:rPr>
          <w:sz w:val="20"/>
        </w:rPr>
        <w:t xml:space="preserve">ИЛИ ЗДОРОВЬЮ ДОБРОВОЛЬЦА (ВОЛОНТЕРА) И ОСУЩЕСТВЛЕНИЕМ</w:t>
      </w:r>
    </w:p>
    <w:p>
      <w:pPr>
        <w:pStyle w:val="2"/>
        <w:jc w:val="center"/>
      </w:pPr>
      <w:r>
        <w:rPr>
          <w:sz w:val="20"/>
        </w:rPr>
        <w:t xml:space="preserve">ИМ ВИДА ДОБРОВОЛЬЧЕСКОЙ (ВОЛОНТЕРСКОЙ) ДЕЯТЕЛЬНОСТИ,</w:t>
      </w:r>
    </w:p>
    <w:p>
      <w:pPr>
        <w:pStyle w:val="2"/>
        <w:jc w:val="center"/>
      </w:pPr>
      <w:r>
        <w:rPr>
          <w:sz w:val="20"/>
        </w:rPr>
        <w:t xml:space="preserve">А ТАКЖЕ МЕЖДУ СМЕРТЬЮ (ГИБЕЛЬЮ) И ВРЕДОМ ЖИЗНИ ИЛИ ЗДОРОВЬЮ</w:t>
      </w:r>
    </w:p>
    <w:p>
      <w:pPr>
        <w:pStyle w:val="2"/>
        <w:jc w:val="center"/>
      </w:pPr>
      <w:r>
        <w:rPr>
          <w:sz w:val="20"/>
        </w:rPr>
        <w:t xml:space="preserve">ДОБРОВОЛЬЦА (ВОЛОНТЕРА), ПОЛУЧЕННЫМ ДОБРОВОЛЬЦЕМ</w:t>
      </w:r>
    </w:p>
    <w:p>
      <w:pPr>
        <w:pStyle w:val="2"/>
        <w:jc w:val="center"/>
      </w:pPr>
      <w:r>
        <w:rPr>
          <w:sz w:val="20"/>
        </w:rPr>
        <w:t xml:space="preserve">(ВОЛОНТЕРОМ) ПРИ ОСУЩЕСТВЛЕНИИ ДОБРОВОЛЬЧЕСКОЙ</w:t>
      </w:r>
    </w:p>
    <w:p>
      <w:pPr>
        <w:pStyle w:val="2"/>
        <w:jc w:val="center"/>
      </w:pPr>
      <w:r>
        <w:rPr>
          <w:sz w:val="20"/>
        </w:rPr>
        <w:t xml:space="preserve">(ВОЛОНТЕРСКОЙ) ДЕЯТЕЛЬНОСТИ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6" w:tooltip="Постановление Губернатора Вологодской области от 16.06.2025 N 244 &quot;О внесении изменений в постановление Губернатора области от 27 мая 2025 года N 221&quot; {КонсультантПлюс}">
              <w:r>
                <w:rPr>
                  <w:sz w:val="20"/>
                  <w:color w:val="0000ff"/>
                </w:rPr>
                <w:t xml:space="preserve">постановления</w:t>
              </w:r>
            </w:hyperlink>
            <w:r>
              <w:rPr>
                <w:sz w:val="20"/>
                <w:color w:val="392c69"/>
              </w:rPr>
              <w:t xml:space="preserve"> Губернатора Вологодской области</w:t>
            </w:r>
          </w:p>
          <w:p>
            <w:pPr>
              <w:pStyle w:val="0"/>
              <w:jc w:val="center"/>
            </w:pPr>
            <w:r>
              <w:rPr>
                <w:sz w:val="20"/>
                <w:color w:val="392c69"/>
              </w:rPr>
              <w:t xml:space="preserve">от 16.06.2025 N 244)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494"/>
        <w:gridCol w:w="510"/>
        <w:gridCol w:w="6066"/>
      </w:tblGrid>
      <w:tr>
        <w:tc>
          <w:tcPr>
            <w:tcW w:w="2494" w:type="dxa"/>
          </w:tcPr>
          <w:p>
            <w:pPr>
              <w:pStyle w:val="0"/>
            </w:pPr>
            <w:r>
              <w:rPr>
                <w:sz w:val="20"/>
              </w:rPr>
              <w:t xml:space="preserve">Ершов Александр Васильевич</w:t>
            </w:r>
          </w:p>
        </w:tc>
        <w:tc>
          <w:tcPr>
            <w:tcW w:w="510" w:type="dxa"/>
          </w:tcPr>
          <w:p>
            <w:pPr>
              <w:pStyle w:val="0"/>
              <w:jc w:val="center"/>
            </w:pPr>
            <w:r>
              <w:rPr>
                <w:sz w:val="20"/>
              </w:rPr>
              <w:t xml:space="preserve">-</w:t>
            </w:r>
          </w:p>
        </w:tc>
        <w:tc>
          <w:tcPr>
            <w:tcW w:w="6066" w:type="dxa"/>
          </w:tcPr>
          <w:p>
            <w:pPr>
              <w:pStyle w:val="0"/>
            </w:pPr>
            <w:r>
              <w:rPr>
                <w:sz w:val="20"/>
              </w:rPr>
              <w:t xml:space="preserve">заместитель Губернатора области, председатель комиссии;</w:t>
            </w:r>
          </w:p>
        </w:tc>
      </w:tr>
      <w:tr>
        <w:tc>
          <w:tcPr>
            <w:tcW w:w="2494" w:type="dxa"/>
          </w:tcPr>
          <w:p>
            <w:pPr>
              <w:pStyle w:val="0"/>
            </w:pPr>
            <w:r>
              <w:rPr>
                <w:sz w:val="20"/>
              </w:rPr>
              <w:t xml:space="preserve">Глебова Людмила Александровна</w:t>
            </w:r>
          </w:p>
        </w:tc>
        <w:tc>
          <w:tcPr>
            <w:tcW w:w="510" w:type="dxa"/>
          </w:tcPr>
          <w:p>
            <w:pPr>
              <w:pStyle w:val="0"/>
              <w:jc w:val="center"/>
            </w:pPr>
            <w:r>
              <w:rPr>
                <w:sz w:val="20"/>
              </w:rPr>
              <w:t xml:space="preserve">-</w:t>
            </w:r>
          </w:p>
        </w:tc>
        <w:tc>
          <w:tcPr>
            <w:tcW w:w="6066" w:type="dxa"/>
          </w:tcPr>
          <w:p>
            <w:pPr>
              <w:pStyle w:val="0"/>
            </w:pPr>
            <w:r>
              <w:rPr>
                <w:sz w:val="20"/>
              </w:rPr>
              <w:t xml:space="preserve">министр молодежной политики, заместитель председателя комиссии;</w:t>
            </w:r>
          </w:p>
        </w:tc>
      </w:tr>
      <w:tr>
        <w:tc>
          <w:tcPr>
            <w:tcW w:w="2494" w:type="dxa"/>
          </w:tcPr>
          <w:p>
            <w:pPr>
              <w:pStyle w:val="0"/>
            </w:pPr>
            <w:r>
              <w:rPr>
                <w:sz w:val="20"/>
              </w:rPr>
              <w:t xml:space="preserve">Павлова Екатерина Николаевна</w:t>
            </w:r>
          </w:p>
        </w:tc>
        <w:tc>
          <w:tcPr>
            <w:tcW w:w="510" w:type="dxa"/>
          </w:tcPr>
          <w:p>
            <w:pPr>
              <w:pStyle w:val="0"/>
              <w:jc w:val="center"/>
            </w:pPr>
            <w:r>
              <w:rPr>
                <w:sz w:val="20"/>
              </w:rPr>
              <w:t xml:space="preserve">-</w:t>
            </w:r>
          </w:p>
        </w:tc>
        <w:tc>
          <w:tcPr>
            <w:tcW w:w="6066" w:type="dxa"/>
          </w:tcPr>
          <w:p>
            <w:pPr>
              <w:pStyle w:val="0"/>
            </w:pPr>
            <w:r>
              <w:rPr>
                <w:sz w:val="20"/>
              </w:rPr>
              <w:t xml:space="preserve">главный советник управления молодежной политики Министерства молодежной политики области, ответственный секретарь комиссии.</w:t>
            </w:r>
          </w:p>
        </w:tc>
      </w:tr>
      <w:tr>
        <w:tc>
          <w:tcPr>
            <w:gridSpan w:val="3"/>
            <w:tcW w:w="9070" w:type="dxa"/>
          </w:tcPr>
          <w:p>
            <w:pPr>
              <w:pStyle w:val="0"/>
            </w:pPr>
            <w:r>
              <w:rPr>
                <w:sz w:val="20"/>
              </w:rPr>
              <w:t xml:space="preserve">Иные члены Комиссии:</w:t>
            </w:r>
          </w:p>
        </w:tc>
      </w:tr>
      <w:tr>
        <w:tc>
          <w:tcPr>
            <w:tcW w:w="2494" w:type="dxa"/>
          </w:tcPr>
          <w:p>
            <w:pPr>
              <w:pStyle w:val="0"/>
            </w:pPr>
            <w:r>
              <w:rPr>
                <w:sz w:val="20"/>
              </w:rPr>
              <w:t xml:space="preserve">Колесов Андрей Владимирович</w:t>
            </w:r>
          </w:p>
        </w:tc>
        <w:tc>
          <w:tcPr>
            <w:tcW w:w="510" w:type="dxa"/>
          </w:tcPr>
          <w:p>
            <w:pPr>
              <w:pStyle w:val="0"/>
              <w:jc w:val="center"/>
            </w:pPr>
            <w:r>
              <w:rPr>
                <w:sz w:val="20"/>
              </w:rPr>
              <w:t xml:space="preserve">-</w:t>
            </w:r>
          </w:p>
        </w:tc>
        <w:tc>
          <w:tcPr>
            <w:tcW w:w="6066" w:type="dxa"/>
          </w:tcPr>
          <w:p>
            <w:pPr>
              <w:pStyle w:val="0"/>
            </w:pPr>
            <w:r>
              <w:rPr>
                <w:sz w:val="20"/>
              </w:rPr>
              <w:t xml:space="preserve">первый заместитель министра здравоохранения области;</w:t>
            </w:r>
          </w:p>
        </w:tc>
      </w:tr>
      <w:tr>
        <w:tc>
          <w:tcPr>
            <w:tcW w:w="2494" w:type="dxa"/>
          </w:tcPr>
          <w:p>
            <w:pPr>
              <w:pStyle w:val="0"/>
            </w:pPr>
            <w:r>
              <w:rPr>
                <w:sz w:val="20"/>
              </w:rPr>
              <w:t xml:space="preserve">Молодцова Светлана Сергеевна</w:t>
            </w:r>
          </w:p>
        </w:tc>
        <w:tc>
          <w:tcPr>
            <w:tcW w:w="510" w:type="dxa"/>
          </w:tcPr>
          <w:p>
            <w:pPr>
              <w:pStyle w:val="0"/>
              <w:jc w:val="center"/>
            </w:pPr>
            <w:r>
              <w:rPr>
                <w:sz w:val="20"/>
              </w:rPr>
              <w:t xml:space="preserve">-</w:t>
            </w:r>
          </w:p>
        </w:tc>
        <w:tc>
          <w:tcPr>
            <w:tcW w:w="6066" w:type="dxa"/>
          </w:tcPr>
          <w:p>
            <w:pPr>
              <w:pStyle w:val="0"/>
            </w:pPr>
            <w:r>
              <w:rPr>
                <w:sz w:val="20"/>
              </w:rPr>
              <w:t xml:space="preserve">первый заместитель министра социальной защиты населения области;</w:t>
            </w:r>
          </w:p>
        </w:tc>
      </w:tr>
      <w:tr>
        <w:tc>
          <w:tcPr>
            <w:tcW w:w="2494" w:type="dxa"/>
          </w:tcPr>
          <w:p>
            <w:pPr>
              <w:pStyle w:val="0"/>
            </w:pPr>
            <w:r>
              <w:rPr>
                <w:sz w:val="20"/>
              </w:rPr>
              <w:t xml:space="preserve">Первушина Ольга Сергеевна</w:t>
            </w:r>
          </w:p>
        </w:tc>
        <w:tc>
          <w:tcPr>
            <w:tcW w:w="510" w:type="dxa"/>
          </w:tcPr>
          <w:p>
            <w:pPr>
              <w:pStyle w:val="0"/>
              <w:jc w:val="center"/>
            </w:pPr>
            <w:r>
              <w:rPr>
                <w:sz w:val="20"/>
              </w:rPr>
              <w:t xml:space="preserve">-</w:t>
            </w:r>
          </w:p>
        </w:tc>
        <w:tc>
          <w:tcPr>
            <w:tcW w:w="6066" w:type="dxa"/>
          </w:tcPr>
          <w:p>
            <w:pPr>
              <w:pStyle w:val="0"/>
            </w:pPr>
            <w:r>
              <w:rPr>
                <w:sz w:val="20"/>
              </w:rPr>
              <w:t xml:space="preserve">начальник управления организации страхования профессиональных рисков Отделения фонда пенсионного и социального страхования Российской Федерации по Вологодской области &lt;*&gt;;</w:t>
            </w:r>
          </w:p>
        </w:tc>
      </w:tr>
      <w:tr>
        <w:tc>
          <w:tcPr>
            <w:tcW w:w="2494" w:type="dxa"/>
          </w:tcPr>
          <w:p>
            <w:pPr>
              <w:pStyle w:val="0"/>
            </w:pPr>
            <w:r>
              <w:rPr>
                <w:sz w:val="20"/>
              </w:rPr>
              <w:t xml:space="preserve">Селянинова Анна Ивановна</w:t>
            </w:r>
          </w:p>
        </w:tc>
        <w:tc>
          <w:tcPr>
            <w:tcW w:w="510" w:type="dxa"/>
          </w:tcPr>
          <w:p>
            <w:pPr>
              <w:pStyle w:val="0"/>
              <w:jc w:val="center"/>
            </w:pPr>
            <w:r>
              <w:rPr>
                <w:sz w:val="20"/>
              </w:rPr>
              <w:t xml:space="preserve">-</w:t>
            </w:r>
          </w:p>
        </w:tc>
        <w:tc>
          <w:tcPr>
            <w:tcW w:w="6066" w:type="dxa"/>
          </w:tcPr>
          <w:p>
            <w:pPr>
              <w:pStyle w:val="0"/>
            </w:pPr>
            <w:r>
              <w:rPr>
                <w:sz w:val="20"/>
              </w:rPr>
              <w:t xml:space="preserve">главный консультант отдела организационно-правовой работы Министерства молодежной политики области;</w:t>
            </w:r>
          </w:p>
        </w:tc>
      </w:tr>
      <w:tr>
        <w:tc>
          <w:tcPr>
            <w:tcW w:w="2494" w:type="dxa"/>
          </w:tcPr>
          <w:p>
            <w:pPr>
              <w:pStyle w:val="0"/>
            </w:pPr>
            <w:r>
              <w:rPr>
                <w:sz w:val="20"/>
              </w:rPr>
              <w:t xml:space="preserve">Соколов Евгений Васильевич</w:t>
            </w:r>
          </w:p>
        </w:tc>
        <w:tc>
          <w:tcPr>
            <w:tcW w:w="510" w:type="dxa"/>
          </w:tcPr>
          <w:p>
            <w:pPr>
              <w:pStyle w:val="0"/>
              <w:jc w:val="center"/>
            </w:pPr>
            <w:r>
              <w:rPr>
                <w:sz w:val="20"/>
              </w:rPr>
              <w:t xml:space="preserve">-</w:t>
            </w:r>
          </w:p>
        </w:tc>
        <w:tc>
          <w:tcPr>
            <w:tcW w:w="6066" w:type="dxa"/>
          </w:tcPr>
          <w:p>
            <w:pPr>
              <w:pStyle w:val="0"/>
            </w:pPr>
            <w:r>
              <w:rPr>
                <w:sz w:val="20"/>
              </w:rPr>
              <w:t xml:space="preserve">начальник БУЗ ВО "Бюро судебно-медицинской экспертизы";</w:t>
            </w:r>
          </w:p>
        </w:tc>
      </w:tr>
      <w:tr>
        <w:tc>
          <w:tcPr>
            <w:tcW w:w="2494" w:type="dxa"/>
          </w:tcPr>
          <w:p>
            <w:pPr>
              <w:pStyle w:val="0"/>
            </w:pPr>
            <w:r>
              <w:rPr>
                <w:sz w:val="20"/>
              </w:rPr>
              <w:t xml:space="preserve">Щербина Наталья Борисовна</w:t>
            </w:r>
          </w:p>
        </w:tc>
        <w:tc>
          <w:tcPr>
            <w:tcW w:w="510" w:type="dxa"/>
          </w:tcPr>
          <w:p>
            <w:pPr>
              <w:pStyle w:val="0"/>
              <w:jc w:val="center"/>
            </w:pPr>
            <w:r>
              <w:rPr>
                <w:sz w:val="20"/>
              </w:rPr>
              <w:t xml:space="preserve">-</w:t>
            </w:r>
          </w:p>
        </w:tc>
        <w:tc>
          <w:tcPr>
            <w:tcW w:w="6066" w:type="dxa"/>
          </w:tcPr>
          <w:p>
            <w:pPr>
              <w:pStyle w:val="0"/>
            </w:pPr>
            <w:r>
              <w:rPr>
                <w:sz w:val="20"/>
              </w:rPr>
              <w:t xml:space="preserve">директор АУ ВО "Ресурсный центр развития добровольчества "Провода".</w:t>
            </w:r>
          </w:p>
        </w:tc>
      </w:tr>
    </w:tbl>
    <w:p>
      <w:pPr>
        <w:pStyle w:val="0"/>
        <w:jc w:val="both"/>
      </w:pPr>
      <w:r>
        <w:rPr>
          <w:sz w:val="20"/>
        </w:rPr>
      </w:r>
    </w:p>
    <w:p>
      <w:pPr>
        <w:pStyle w:val="0"/>
        <w:ind w:firstLine="540"/>
        <w:jc w:val="both"/>
      </w:pPr>
      <w:r>
        <w:rPr>
          <w:sz w:val="20"/>
        </w:rPr>
        <w:t xml:space="preserve">--------------------------------</w:t>
      </w:r>
    </w:p>
    <w:p>
      <w:pPr>
        <w:pStyle w:val="0"/>
        <w:spacing w:before="200" w:lineRule="auto"/>
        <w:ind w:firstLine="540"/>
        <w:jc w:val="both"/>
      </w:pPr>
      <w:r>
        <w:rPr>
          <w:sz w:val="20"/>
        </w:rPr>
        <w:t xml:space="preserve">&lt;*&gt; По согласованию.</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Губернатора Вологодской области от 27.05.2025 N 221</w:t>
            <w:br/>
            <w:t>(ред. от 16.06.2025)</w:t>
            <w:br/>
            <w:t>"О комиссии Вологодской области п...</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02.01.2026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095&amp;n=252005&amp;dst=100005" TargetMode = "External"/><Relationship Id="rId9" Type="http://schemas.openxmlformats.org/officeDocument/2006/relationships/hyperlink" Target="https://login.consultant.ru/link/?req=doc&amp;base=LAW&amp;n=445336&amp;dst=100052" TargetMode = "External"/><Relationship Id="rId10" Type="http://schemas.openxmlformats.org/officeDocument/2006/relationships/hyperlink" Target="https://login.consultant.ru/link/?req=doc&amp;base=LAW&amp;n=445336&amp;dst=100052" TargetMode = "External"/><Relationship Id="rId11" Type="http://schemas.openxmlformats.org/officeDocument/2006/relationships/hyperlink" Target="https://login.consultant.ru/link/?req=doc&amp;base=LAW&amp;n=2875" TargetMode = "External"/><Relationship Id="rId12" Type="http://schemas.openxmlformats.org/officeDocument/2006/relationships/hyperlink" Target="https://login.consultant.ru/link/?req=doc&amp;base=RLAW095&amp;n=240012" TargetMode = "External"/><Relationship Id="rId13" Type="http://schemas.openxmlformats.org/officeDocument/2006/relationships/hyperlink" Target="https://login.consultant.ru/link/?req=doc&amp;base=LAW&amp;n=445336&amp;dst=100009" TargetMode = "External"/><Relationship Id="rId14" Type="http://schemas.openxmlformats.org/officeDocument/2006/relationships/hyperlink" Target="https://login.consultant.ru/link/?req=doc&amp;base=LAW&amp;n=445336&amp;dst=100009" TargetMode = "External"/><Relationship Id="rId15" Type="http://schemas.openxmlformats.org/officeDocument/2006/relationships/hyperlink" Target="https://login.consultant.ru/link/?req=doc&amp;base=LAW&amp;n=445336&amp;dst=100093" TargetMode = "External"/><Relationship Id="rId16" Type="http://schemas.openxmlformats.org/officeDocument/2006/relationships/hyperlink" Target="https://login.consultant.ru/link/?req=doc&amp;base=RLAW095&amp;n=252005&amp;dst=100005"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Губернатора Вологодской области от 27.05.2025 N 221
(ред. от 16.06.2025)
"О комиссии Вологодской области по установлению причинно-следственной связи между получением вреда жизни или здоровью добровольца (волонтера) и осуществлением им вида добровольческой (волонтерской) деятельности, а также между смертью (гибелью) и вредом жизни или здоровью добровольца (волонтера), полученным добровольцем (волонтером) при осуществлении им добровольческой (волонтерской) деятельности"
(вместе с "Положением о к</dc:title>
  <dcterms:created xsi:type="dcterms:W3CDTF">2026-01-02T13:58:19Z</dcterms:created>
</cp:coreProperties>
</file>