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социальной защиты населения Вологодской области от 22.01.2025 N 30</w:t>
              <w:br/>
              <w:t xml:space="preserve">"Об Общественном совете при Министерстве социальной защиты населения Вологодской области"</w:t>
              <w:br/>
              <w:t xml:space="preserve">(вместе с "Положением об Общественном совете при Министерстве социальной защиты населения Вологодской области (далее - Положение)", "Методикой отбора кандидатов в члены общественного совета при Министерстве социальной защиты населения Вологодской области (далее - Методика)")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23.05.2025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СОЦИАЛЬНОЙ ЗАЩИТЫ НАСЕЛЕНИЯ ВОЛОГОДСКОЙ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22 января 2025 г. N 30</w:t>
      </w:r>
    </w:p>
    <w:p>
      <w:pPr>
        <w:pStyle w:val="2"/>
        <w:jc w:val="center"/>
      </w:pPr>
      <w:r>
        <w:rPr>
          <w:sz w:val="20"/>
        </w:rPr>
      </w:r>
    </w:p>
    <w:p>
      <w:pPr>
        <w:pStyle w:val="2"/>
        <w:jc w:val="center"/>
      </w:pPr>
      <w:r>
        <w:rPr>
          <w:sz w:val="20"/>
        </w:rPr>
        <w:t xml:space="preserve">ОБ ОБЩЕСТВЕННОМ СОВЕТЕ</w:t>
      </w:r>
    </w:p>
    <w:p>
      <w:pPr>
        <w:pStyle w:val="2"/>
        <w:jc w:val="center"/>
      </w:pPr>
      <w:r>
        <w:rPr>
          <w:sz w:val="20"/>
        </w:rPr>
        <w:t xml:space="preserve">ПРИ МИНИСТЕРСТВЕ СОЦИАЛЬНОЙ ЗАЩИТЫ НАСЕЛЕНИЯ</w:t>
      </w:r>
    </w:p>
    <w:p>
      <w:pPr>
        <w:pStyle w:val="2"/>
        <w:jc w:val="center"/>
      </w:pPr>
      <w:r>
        <w:rPr>
          <w:sz w:val="20"/>
        </w:rPr>
        <w:t xml:space="preserve">ВОЛОГОДСКОЙ ОБЛАСТИ</w:t>
      </w:r>
    </w:p>
    <w:p>
      <w:pPr>
        <w:pStyle w:val="0"/>
      </w:pPr>
      <w:r>
        <w:rPr>
          <w:sz w:val="20"/>
        </w:rPr>
      </w:r>
    </w:p>
    <w:p>
      <w:pPr>
        <w:pStyle w:val="0"/>
        <w:ind w:firstLine="540"/>
        <w:jc w:val="both"/>
      </w:pPr>
      <w:r>
        <w:rPr>
          <w:sz w:val="20"/>
        </w:rPr>
        <w:t xml:space="preserve">Приказываю:</w:t>
      </w:r>
    </w:p>
    <w:p>
      <w:pPr>
        <w:pStyle w:val="0"/>
        <w:spacing w:before="200" w:line-rule="auto"/>
        <w:ind w:firstLine="540"/>
        <w:jc w:val="both"/>
      </w:pPr>
      <w:r>
        <w:rPr>
          <w:sz w:val="20"/>
        </w:rPr>
        <w:t xml:space="preserve">1. Утвердить </w:t>
      </w:r>
      <w:hyperlink w:history="0" w:anchor="P35" w:tooltip="ПОЛОЖЕНИЕ">
        <w:r>
          <w:rPr>
            <w:sz w:val="20"/>
            <w:color w:val="0000ff"/>
          </w:rPr>
          <w:t xml:space="preserve">Положение</w:t>
        </w:r>
      </w:hyperlink>
      <w:r>
        <w:rPr>
          <w:sz w:val="20"/>
        </w:rPr>
        <w:t xml:space="preserve"> об Общественном совете при Министерстве социальной защиты населения Вологодской области (приложение 1).</w:t>
      </w:r>
    </w:p>
    <w:p>
      <w:pPr>
        <w:pStyle w:val="0"/>
        <w:spacing w:before="200" w:line-rule="auto"/>
        <w:ind w:firstLine="540"/>
        <w:jc w:val="both"/>
      </w:pPr>
      <w:r>
        <w:rPr>
          <w:sz w:val="20"/>
        </w:rPr>
        <w:t xml:space="preserve">2. Утвердить </w:t>
      </w:r>
      <w:hyperlink w:history="0" w:anchor="P241" w:tooltip="МЕТОДИКА">
        <w:r>
          <w:rPr>
            <w:sz w:val="20"/>
            <w:color w:val="0000ff"/>
          </w:rPr>
          <w:t xml:space="preserve">Методику</w:t>
        </w:r>
      </w:hyperlink>
      <w:r>
        <w:rPr>
          <w:sz w:val="20"/>
        </w:rPr>
        <w:t xml:space="preserve"> отбора кандидатов в члены Общественного совета при Министерстве социальной защиты населения Вологодской области (приложение 2).</w:t>
      </w:r>
    </w:p>
    <w:p>
      <w:pPr>
        <w:pStyle w:val="0"/>
        <w:spacing w:before="200" w:line-rule="auto"/>
        <w:ind w:firstLine="540"/>
        <w:jc w:val="both"/>
      </w:pPr>
      <w:r>
        <w:rPr>
          <w:sz w:val="20"/>
        </w:rPr>
        <w:t xml:space="preserve">3. Признать утратившими силу следующие приказы Департамента социальной защиты населения Вологодской области:</w:t>
      </w:r>
    </w:p>
    <w:p>
      <w:pPr>
        <w:pStyle w:val="0"/>
        <w:spacing w:before="200" w:line-rule="auto"/>
        <w:ind w:firstLine="540"/>
        <w:jc w:val="both"/>
      </w:pPr>
      <w:r>
        <w:rPr>
          <w:sz w:val="20"/>
        </w:rPr>
        <w:t xml:space="preserve">от 16 января 2017 года </w:t>
      </w:r>
      <w:hyperlink w:history="0" r:id="rId7" w:tooltip="Приказ Департамента социальной защиты населения Вологодской области от 16.01.2017 N 24 (ред. от 15.07.2020) &quot;Об Общественном совете при Департаменте социальной защиты населения Вологодской области&quot; (вместе с &quot;Положением об Общественном совете при Департаменте социальной защиты населения области&quot;, &quot;Методикой отбора кандидатов в члены Общественного совета при Департаменте социальной защиты населения Вологодской области&quot;) ------------ Недействующая редакция {КонсультантПлюс}">
        <w:r>
          <w:rPr>
            <w:sz w:val="20"/>
            <w:color w:val="0000ff"/>
          </w:rPr>
          <w:t xml:space="preserve">N 24</w:t>
        </w:r>
      </w:hyperlink>
      <w:r>
        <w:rPr>
          <w:sz w:val="20"/>
        </w:rPr>
        <w:t xml:space="preserve"> "Об Общественном совете при Департаменте социальной защиты населения Вологодской области", за исключением </w:t>
      </w:r>
      <w:hyperlink w:history="0" r:id="rId8" w:tooltip="Приказ Департамента социальной защиты населения Вологодской области от 16.01.2017 N 24 (ред. от 15.07.2020) &quot;Об Общественном совете при Департаменте социальной защиты населения Вологодской области&quot; (вместе с &quot;Положением об Общественном совете при Департаменте социальной защиты населения области&quot;, &quot;Методикой отбора кандидатов в члены Общественного совета при Департаменте социальной защиты населения Вологодской области&quot;) ------------ Недействующая редакция {КонсультантПлюс}">
        <w:r>
          <w:rPr>
            <w:sz w:val="20"/>
            <w:color w:val="0000ff"/>
          </w:rPr>
          <w:t xml:space="preserve">пункта 5</w:t>
        </w:r>
      </w:hyperlink>
      <w:r>
        <w:rPr>
          <w:sz w:val="20"/>
        </w:rPr>
        <w:t xml:space="preserve">;</w:t>
      </w:r>
    </w:p>
    <w:p>
      <w:pPr>
        <w:pStyle w:val="0"/>
        <w:spacing w:before="200" w:line-rule="auto"/>
        <w:ind w:firstLine="540"/>
        <w:jc w:val="both"/>
      </w:pPr>
      <w:r>
        <w:rPr>
          <w:sz w:val="20"/>
        </w:rPr>
        <w:t xml:space="preserve">от 29 марта 2018 года N 439 "О внесении изменений в приказ Департамента социальной защиты населения области от 16.01.2017 N 24";</w:t>
      </w:r>
    </w:p>
    <w:p>
      <w:pPr>
        <w:pStyle w:val="0"/>
        <w:spacing w:before="200" w:line-rule="auto"/>
        <w:ind w:firstLine="540"/>
        <w:jc w:val="both"/>
      </w:pPr>
      <w:r>
        <w:rPr>
          <w:sz w:val="20"/>
        </w:rPr>
        <w:t xml:space="preserve">от 1 августа 2019 года </w:t>
      </w:r>
      <w:hyperlink w:history="0" r:id="rId9" w:tooltip="Приказ Департамента социальной защиты населения Вологодской области от 01.08.2019 N 855 &quot;О внесении изменений в приказ Департамента социальной защиты населения области от 16 января 2017 года N 24&quot; ------------ Утратил силу или отменен {КонсультантПлюс}">
        <w:r>
          <w:rPr>
            <w:sz w:val="20"/>
            <w:color w:val="0000ff"/>
          </w:rPr>
          <w:t xml:space="preserve">N 855</w:t>
        </w:r>
      </w:hyperlink>
      <w:r>
        <w:rPr>
          <w:sz w:val="20"/>
        </w:rPr>
        <w:t xml:space="preserve"> "О внесении изменений в приказ Департамента социальной защиты населения области от 16 января 2017 года N 24";</w:t>
      </w:r>
    </w:p>
    <w:p>
      <w:pPr>
        <w:pStyle w:val="0"/>
        <w:spacing w:before="200" w:line-rule="auto"/>
        <w:ind w:firstLine="540"/>
        <w:jc w:val="both"/>
      </w:pPr>
      <w:r>
        <w:rPr>
          <w:sz w:val="20"/>
        </w:rPr>
        <w:t xml:space="preserve">от 15 июля 2020 года </w:t>
      </w:r>
      <w:hyperlink w:history="0" r:id="rId10" w:tooltip="Приказ Департамента социальной защиты населения Вологодской области от 15.07.2020 N 936 &quot;О внесении изменения в приказ Департамента социальной защиты населения области от 16.01.2017 N 24&quot; (вместе с &quot;Положением об Общественном совете при Департаменте социальной защиты населения области&quot;) ------------ Утратил силу или отменен {КонсультантПлюс}">
        <w:r>
          <w:rPr>
            <w:sz w:val="20"/>
            <w:color w:val="0000ff"/>
          </w:rPr>
          <w:t xml:space="preserve">N 936</w:t>
        </w:r>
      </w:hyperlink>
      <w:r>
        <w:rPr>
          <w:sz w:val="20"/>
        </w:rPr>
        <w:t xml:space="preserve"> "О внесении изменения в приказ Департамента социальной защиты населения области от 16.01.2017 N 24";</w:t>
      </w:r>
    </w:p>
    <w:p>
      <w:pPr>
        <w:pStyle w:val="0"/>
        <w:spacing w:before="200" w:line-rule="auto"/>
        <w:ind w:firstLine="540"/>
        <w:jc w:val="both"/>
      </w:pPr>
      <w:r>
        <w:rPr>
          <w:sz w:val="20"/>
        </w:rPr>
        <w:t xml:space="preserve">от 26 февраля 2021 года N 229 "О внесении изменений в приказ Департамента социальной защиты населения области от 16 января 2017 года N 24".</w:t>
      </w:r>
    </w:p>
    <w:p>
      <w:pPr>
        <w:pStyle w:val="0"/>
        <w:spacing w:before="200" w:line-rule="auto"/>
        <w:ind w:firstLine="540"/>
        <w:jc w:val="both"/>
      </w:pPr>
      <w:r>
        <w:rPr>
          <w:sz w:val="20"/>
        </w:rPr>
        <w:t xml:space="preserve">4. Настоящий приказ вступает в силу со дня его официального опубликования.</w:t>
      </w:r>
    </w:p>
    <w:p>
      <w:pPr>
        <w:pStyle w:val="0"/>
      </w:pPr>
      <w:r>
        <w:rPr>
          <w:sz w:val="20"/>
        </w:rPr>
      </w:r>
    </w:p>
    <w:p>
      <w:pPr>
        <w:pStyle w:val="0"/>
        <w:jc w:val="right"/>
      </w:pPr>
      <w:r>
        <w:rPr>
          <w:sz w:val="20"/>
        </w:rPr>
        <w:t xml:space="preserve">Исполняющий обязанности министра</w:t>
      </w:r>
    </w:p>
    <w:p>
      <w:pPr>
        <w:pStyle w:val="0"/>
        <w:jc w:val="right"/>
      </w:pPr>
      <w:r>
        <w:rPr>
          <w:sz w:val="20"/>
        </w:rPr>
        <w:t xml:space="preserve">А.Л.КОРЮКИНА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социальной защиты</w:t>
      </w:r>
    </w:p>
    <w:p>
      <w:pPr>
        <w:pStyle w:val="0"/>
        <w:jc w:val="right"/>
      </w:pPr>
      <w:r>
        <w:rPr>
          <w:sz w:val="20"/>
        </w:rPr>
        <w:t xml:space="preserve">населения Вологодской области</w:t>
      </w:r>
    </w:p>
    <w:p>
      <w:pPr>
        <w:pStyle w:val="0"/>
        <w:jc w:val="right"/>
      </w:pPr>
      <w:r>
        <w:rPr>
          <w:sz w:val="20"/>
        </w:rPr>
        <w:t xml:space="preserve">от 22 января 2025 г. N 30</w:t>
      </w:r>
    </w:p>
    <w:p>
      <w:pPr>
        <w:pStyle w:val="0"/>
        <w:jc w:val="right"/>
      </w:pPr>
      <w:r>
        <w:rPr>
          <w:sz w:val="20"/>
        </w:rPr>
        <w:t xml:space="preserve">(приложение 1)</w:t>
      </w:r>
    </w:p>
    <w:p>
      <w:pPr>
        <w:pStyle w:val="0"/>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ОБ ОБЩЕСТВЕННОМ СОВЕТЕ</w:t>
      </w:r>
    </w:p>
    <w:p>
      <w:pPr>
        <w:pStyle w:val="2"/>
        <w:jc w:val="center"/>
      </w:pPr>
      <w:r>
        <w:rPr>
          <w:sz w:val="20"/>
        </w:rPr>
        <w:t xml:space="preserve">ПРИ МИНИСТЕРСТВЕ СОЦИАЛЬНОЙ ЗАЩИТЫ НАСЕЛЕНИЯ</w:t>
      </w:r>
    </w:p>
    <w:p>
      <w:pPr>
        <w:pStyle w:val="2"/>
        <w:jc w:val="center"/>
      </w:pPr>
      <w:r>
        <w:rPr>
          <w:sz w:val="20"/>
        </w:rPr>
        <w:t xml:space="preserve">ВОЛОГОДСКОЙ ОБЛАСТИ (ДАЛЕЕ - ПОЛОЖЕНИЕ)</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Настоящее Положение определяет компетенцию, порядок формирования и деятельности Общественного совета при Министерстве социальной защиты населения Вологодской области (далее - Общественный совет).</w:t>
      </w:r>
    </w:p>
    <w:p>
      <w:pPr>
        <w:pStyle w:val="0"/>
        <w:spacing w:before="200" w:line-rule="auto"/>
        <w:ind w:firstLine="540"/>
        <w:jc w:val="both"/>
      </w:pPr>
      <w:r>
        <w:rPr>
          <w:sz w:val="20"/>
        </w:rPr>
        <w:t xml:space="preserve">1.2. Общественный совет является постоянно действующим совещательным органом, образованным в целях обеспечения согласования общественно значимых интересов граждан Российской Федерации и находящихся на территории области иностранных граждан и лиц без гражданства, институтов гражданского общества и Министерства социальной защиты населения Вологодской области (далее - Министерство).</w:t>
      </w:r>
    </w:p>
    <w:p>
      <w:pPr>
        <w:pStyle w:val="0"/>
        <w:spacing w:before="200" w:line-rule="auto"/>
        <w:ind w:firstLine="540"/>
        <w:jc w:val="both"/>
      </w:pPr>
      <w:r>
        <w:rPr>
          <w:sz w:val="20"/>
        </w:rPr>
        <w:t xml:space="preserve">1.3. В своей деятельности Общественный совет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иными нормативными правовыми актами Российской Федерации, нормативными правовыми актами Вологодской области, а также настоящим Положением.</w:t>
      </w:r>
    </w:p>
    <w:p>
      <w:pPr>
        <w:pStyle w:val="0"/>
        <w:spacing w:before="200" w:line-rule="auto"/>
        <w:ind w:firstLine="540"/>
        <w:jc w:val="both"/>
      </w:pPr>
      <w:r>
        <w:rPr>
          <w:sz w:val="20"/>
        </w:rPr>
        <w:t xml:space="preserve">1.4. Общественный совет при осуществлении возложенных на него задач взаимодействует с территориальными органами федеральных органов исполнительной государственной власти, органами государственной власти области (далее - органы государственной власти), органами местного самоуправления муниципальных образований области (далее - органы местного самоуправления), общественными советами, общественными объединениями, экспертными сообществами и иными институтами гражданского общества.</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Члены Общественного совета исполняют свои обязанности на общественных началах.</w:t>
      </w:r>
    </w:p>
    <w:p>
      <w:pPr>
        <w:pStyle w:val="0"/>
      </w:pPr>
      <w:r>
        <w:rPr>
          <w:sz w:val="20"/>
        </w:rPr>
      </w:r>
    </w:p>
    <w:p>
      <w:pPr>
        <w:pStyle w:val="2"/>
        <w:outlineLvl w:val="1"/>
        <w:jc w:val="center"/>
      </w:pPr>
      <w:r>
        <w:rPr>
          <w:sz w:val="20"/>
        </w:rPr>
        <w:t xml:space="preserve">2. Основные задачи Общественного совета</w:t>
      </w:r>
    </w:p>
    <w:p>
      <w:pPr>
        <w:pStyle w:val="0"/>
      </w:pPr>
      <w:r>
        <w:rPr>
          <w:sz w:val="20"/>
        </w:rPr>
      </w:r>
    </w:p>
    <w:p>
      <w:pPr>
        <w:pStyle w:val="0"/>
        <w:ind w:firstLine="540"/>
        <w:jc w:val="both"/>
      </w:pPr>
      <w:r>
        <w:rPr>
          <w:sz w:val="20"/>
        </w:rPr>
        <w:t xml:space="preserve">Основными задачами Общественного совета являются:</w:t>
      </w:r>
    </w:p>
    <w:p>
      <w:pPr>
        <w:pStyle w:val="0"/>
        <w:spacing w:before="200" w:line-rule="auto"/>
        <w:ind w:firstLine="540"/>
        <w:jc w:val="both"/>
      </w:pPr>
      <w:r>
        <w:rPr>
          <w:sz w:val="20"/>
        </w:rPr>
        <w:t xml:space="preserve">организация и проведение общественной оценки деятельности Министерства;</w:t>
      </w:r>
    </w:p>
    <w:p>
      <w:pPr>
        <w:pStyle w:val="0"/>
        <w:spacing w:before="200" w:line-rule="auto"/>
        <w:ind w:firstLine="540"/>
        <w:jc w:val="both"/>
      </w:pPr>
      <w:r>
        <w:rPr>
          <w:sz w:val="20"/>
        </w:rPr>
        <w:t xml:space="preserve">осуществление аналитической, экспертной, информационной деятельности по повышению качества предоставления социальных услуг;</w:t>
      </w:r>
    </w:p>
    <w:p>
      <w:pPr>
        <w:pStyle w:val="0"/>
        <w:spacing w:before="200" w:line-rule="auto"/>
        <w:ind w:firstLine="540"/>
        <w:jc w:val="both"/>
      </w:pPr>
      <w:r>
        <w:rPr>
          <w:sz w:val="20"/>
        </w:rPr>
        <w:t xml:space="preserve">мониторинг правоприменительной практики в сфере деятельности Министерства;</w:t>
      </w:r>
    </w:p>
    <w:p>
      <w:pPr>
        <w:pStyle w:val="0"/>
        <w:spacing w:before="200" w:line-rule="auto"/>
        <w:ind w:firstLine="540"/>
        <w:jc w:val="both"/>
      </w:pPr>
      <w:r>
        <w:rPr>
          <w:sz w:val="20"/>
        </w:rPr>
        <w:t xml:space="preserve">подготовка рекомендаций и предложений по совершенствованию организации деятельности Министерства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информирование общественности по основным направлениям деятельности Министерства;</w:t>
      </w:r>
    </w:p>
    <w:p>
      <w:pPr>
        <w:pStyle w:val="0"/>
        <w:spacing w:before="200" w:line-rule="auto"/>
        <w:ind w:firstLine="540"/>
        <w:jc w:val="both"/>
      </w:pPr>
      <w:r>
        <w:rPr>
          <w:sz w:val="20"/>
        </w:rPr>
        <w:t xml:space="preserve">подготовка предложений и рекомендаций министру социальной защиты населения Вологодской области (далее - Министр) по вопросам совершенствования деятельности Министерства и организаций социального обслуживания области;</w:t>
      </w:r>
    </w:p>
    <w:p>
      <w:pPr>
        <w:pStyle w:val="0"/>
        <w:spacing w:before="200" w:line-rule="auto"/>
        <w:ind w:firstLine="540"/>
        <w:jc w:val="both"/>
      </w:pPr>
      <w:r>
        <w:rPr>
          <w:sz w:val="20"/>
        </w:rPr>
        <w:t xml:space="preserve">участие в осуществлении общественного контроля;</w:t>
      </w:r>
    </w:p>
    <w:p>
      <w:pPr>
        <w:pStyle w:val="0"/>
        <w:spacing w:before="200" w:line-rule="auto"/>
        <w:ind w:firstLine="540"/>
        <w:jc w:val="both"/>
      </w:pPr>
      <w:r>
        <w:rPr>
          <w:sz w:val="20"/>
        </w:rPr>
        <w:t xml:space="preserve">подготовка заключений по проектам нормативных правовых актов и иных документов, включая программные, подготовленных Министерством (далее - проекты), в соответствии с </w:t>
      </w:r>
      <w:hyperlink w:history="0" r:id="rId12" w:tooltip="Постановление Губернатора Вологодской области от 06.06.2013 N 249 (ред. от 16.10.2024) &quot;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quot; {КонсультантПлюс}">
        <w:r>
          <w:rPr>
            <w:sz w:val="20"/>
            <w:color w:val="0000ff"/>
          </w:rPr>
          <w:t xml:space="preserve">постановлением</w:t>
        </w:r>
      </w:hyperlink>
      <w:r>
        <w:rPr>
          <w:sz w:val="20"/>
        </w:rPr>
        <w:t xml:space="preserve"> Губернатора области от 6 июня 2013 года N 249 "О составе нормативных правовых актов и иных документов, включая программные, разрабатываемые органами исполнительной государственной власти области, которые не могут быть приняты без предварительного обсуждения на заседаниях общественных советов при этих органах исполнительной государственной власти области";</w:t>
      </w:r>
    </w:p>
    <w:p>
      <w:pPr>
        <w:pStyle w:val="0"/>
        <w:spacing w:before="200" w:line-rule="auto"/>
        <w:ind w:firstLine="540"/>
        <w:jc w:val="both"/>
      </w:pPr>
      <w:r>
        <w:rPr>
          <w:sz w:val="20"/>
        </w:rPr>
        <w:t xml:space="preserve">участие в функционировании в Министерстве системы внутреннего обеспечения соответствия требованиям антимонопольного законодательства (антимонопольный комплаенс);</w:t>
      </w:r>
    </w:p>
    <w:p>
      <w:pPr>
        <w:pStyle w:val="0"/>
        <w:spacing w:before="200" w:line-rule="auto"/>
        <w:ind w:firstLine="540"/>
        <w:jc w:val="both"/>
      </w:pPr>
      <w:r>
        <w:rPr>
          <w:sz w:val="20"/>
        </w:rPr>
        <w:t xml:space="preserve">участие в мониторинге реализации государственных программ области, ответственным исполнителем или соисполнителем которых является Министерство.</w:t>
      </w:r>
    </w:p>
    <w:p>
      <w:pPr>
        <w:pStyle w:val="0"/>
      </w:pPr>
      <w:r>
        <w:rPr>
          <w:sz w:val="20"/>
        </w:rPr>
      </w:r>
    </w:p>
    <w:p>
      <w:pPr>
        <w:pStyle w:val="2"/>
        <w:outlineLvl w:val="1"/>
        <w:jc w:val="center"/>
      </w:pPr>
      <w:r>
        <w:rPr>
          <w:sz w:val="20"/>
        </w:rPr>
        <w:t xml:space="preserve">3. Полномочия Общественного совета</w:t>
      </w:r>
    </w:p>
    <w:p>
      <w:pPr>
        <w:pStyle w:val="0"/>
      </w:pPr>
      <w:r>
        <w:rPr>
          <w:sz w:val="20"/>
        </w:rPr>
      </w:r>
    </w:p>
    <w:p>
      <w:pPr>
        <w:pStyle w:val="0"/>
        <w:ind w:firstLine="540"/>
        <w:jc w:val="both"/>
      </w:pPr>
      <w:r>
        <w:rPr>
          <w:sz w:val="20"/>
        </w:rPr>
        <w:t xml:space="preserve">3.1. Для решения возложенных задач Общественный совет осуществляет следующие полномочия:</w:t>
      </w:r>
    </w:p>
    <w:p>
      <w:pPr>
        <w:pStyle w:val="0"/>
        <w:spacing w:before="200" w:line-rule="auto"/>
        <w:ind w:firstLine="540"/>
        <w:jc w:val="both"/>
      </w:pPr>
      <w:r>
        <w:rPr>
          <w:sz w:val="20"/>
        </w:rPr>
        <w:t xml:space="preserve">создает рабочие группы для подготовки материалов на заседания Общественного совета;</w:t>
      </w:r>
    </w:p>
    <w:p>
      <w:pPr>
        <w:pStyle w:val="0"/>
        <w:spacing w:before="200" w:line-rule="auto"/>
        <w:ind w:firstLine="540"/>
        <w:jc w:val="both"/>
      </w:pPr>
      <w:r>
        <w:rPr>
          <w:sz w:val="20"/>
        </w:rPr>
        <w:t xml:space="preserve">запрашивает у органов государственной власти, органов местного самоуправления, организаций и учреждений, иных институтов гражданского общества материалы и документы, необходимые для деятельности Общественного совета;</w:t>
      </w:r>
    </w:p>
    <w:p>
      <w:pPr>
        <w:pStyle w:val="0"/>
        <w:spacing w:before="200" w:line-rule="auto"/>
        <w:ind w:firstLine="540"/>
        <w:jc w:val="both"/>
      </w:pPr>
      <w:r>
        <w:rPr>
          <w:sz w:val="20"/>
        </w:rPr>
        <w:t xml:space="preserve">приглашает на свои заседания представителей органов государственной власти, органов местного самоуправления, организаций, представителей институтов гражданского общества и иных лиц, участие которых необходимо при обсуждении вопросов, вынесенных на заседание Общественного совета;</w:t>
      </w:r>
    </w:p>
    <w:p>
      <w:pPr>
        <w:pStyle w:val="0"/>
        <w:spacing w:before="200" w:line-rule="auto"/>
        <w:ind w:firstLine="540"/>
        <w:jc w:val="both"/>
      </w:pPr>
      <w:r>
        <w:rPr>
          <w:sz w:val="20"/>
        </w:rPr>
        <w:t xml:space="preserve">привлекает для осуществления своих полномочий специалистов и экспертов, обладающих знаниями и навыками в определенных отраслях;</w:t>
      </w:r>
    </w:p>
    <w:p>
      <w:pPr>
        <w:pStyle w:val="0"/>
        <w:spacing w:before="200" w:line-rule="auto"/>
        <w:ind w:firstLine="540"/>
        <w:jc w:val="both"/>
      </w:pPr>
      <w:r>
        <w:rPr>
          <w:sz w:val="20"/>
        </w:rPr>
        <w:t xml:space="preserve">направляет своих представителей для участия в совещаниях, конференциях и семинарах, проводимых органами государственной власти, органами местного самоуправления, институтами гражданского общества по вопросам, относящимся к полномочиям Общественного совета;</w:t>
      </w:r>
    </w:p>
    <w:p>
      <w:pPr>
        <w:pStyle w:val="0"/>
        <w:spacing w:before="200" w:line-rule="auto"/>
        <w:ind w:firstLine="540"/>
        <w:jc w:val="both"/>
      </w:pPr>
      <w:r>
        <w:rPr>
          <w:sz w:val="20"/>
        </w:rPr>
        <w:t xml:space="preserve">разрабатывает предложения по организации взаимодействия Министерства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проводит общественное обсуждение с использованием различных форм публичных консультаций общественно важных вопросов деятельности Министерства;</w:t>
      </w:r>
    </w:p>
    <w:p>
      <w:pPr>
        <w:pStyle w:val="0"/>
        <w:spacing w:before="200" w:line-rule="auto"/>
        <w:ind w:firstLine="540"/>
        <w:jc w:val="both"/>
      </w:pPr>
      <w:r>
        <w:rPr>
          <w:sz w:val="20"/>
        </w:rPr>
        <w:t xml:space="preserve">принимает участие в работе конкурсных и аттестационных комиссий Министерства, комиссии по соблюдению требований к служебному поведению государственных гражданских служащих Министерства и урегулированию конфликта интересов;</w:t>
      </w:r>
    </w:p>
    <w:p>
      <w:pPr>
        <w:pStyle w:val="0"/>
        <w:spacing w:before="200" w:line-rule="auto"/>
        <w:ind w:firstLine="540"/>
        <w:jc w:val="both"/>
      </w:pPr>
      <w:r>
        <w:rPr>
          <w:sz w:val="20"/>
        </w:rPr>
        <w:t xml:space="preserve">направляет Министру предложения по совершенствованию законодательства в сфере социальной защиты населения;</w:t>
      </w:r>
    </w:p>
    <w:p>
      <w:pPr>
        <w:pStyle w:val="0"/>
        <w:spacing w:before="200" w:line-rule="auto"/>
        <w:ind w:firstLine="540"/>
        <w:jc w:val="both"/>
      </w:pPr>
      <w:r>
        <w:rPr>
          <w:sz w:val="20"/>
        </w:rPr>
        <w:t xml:space="preserve">направляет Министру предложения и рекомендации по совершенствованию деятельности Министерства и организаций социального обслуживания области;</w:t>
      </w:r>
    </w:p>
    <w:p>
      <w:pPr>
        <w:pStyle w:val="0"/>
        <w:spacing w:before="200" w:line-rule="auto"/>
        <w:ind w:firstLine="540"/>
        <w:jc w:val="both"/>
      </w:pPr>
      <w:r>
        <w:rPr>
          <w:sz w:val="20"/>
        </w:rPr>
        <w:t xml:space="preserve">проводит предварительное обсуждение проектов нормативных правовых актов и иных документов, включая программные, подготовленные Министерством, на заседаниях Общественного совета (в том числе заочных);</w:t>
      </w:r>
    </w:p>
    <w:p>
      <w:pPr>
        <w:pStyle w:val="0"/>
        <w:spacing w:before="200" w:line-rule="auto"/>
        <w:ind w:firstLine="540"/>
        <w:jc w:val="both"/>
      </w:pPr>
      <w:r>
        <w:rPr>
          <w:sz w:val="20"/>
        </w:rPr>
        <w:t xml:space="preserve">участвует в предварительном обсуждении вопросов реорганизации организаций социального обслуживания области;</w:t>
      </w:r>
    </w:p>
    <w:p>
      <w:pPr>
        <w:pStyle w:val="0"/>
        <w:spacing w:before="200" w:line-rule="auto"/>
        <w:ind w:firstLine="540"/>
        <w:jc w:val="both"/>
      </w:pPr>
      <w:r>
        <w:rPr>
          <w:sz w:val="20"/>
        </w:rPr>
        <w:t xml:space="preserve">рассматривает и оценивает мероприятия Министерства в части, касающейся функционирования антимонопольного комплаенса;</w:t>
      </w:r>
    </w:p>
    <w:p>
      <w:pPr>
        <w:pStyle w:val="0"/>
        <w:spacing w:before="200" w:line-rule="auto"/>
        <w:ind w:firstLine="540"/>
        <w:jc w:val="both"/>
      </w:pPr>
      <w:r>
        <w:rPr>
          <w:sz w:val="20"/>
        </w:rPr>
        <w:t xml:space="preserve">проводит (не реже одного раза в год) оценку достижения ключевых показателей эффективности антимонопольного комплаенса в органе власти;</w:t>
      </w:r>
    </w:p>
    <w:p>
      <w:pPr>
        <w:pStyle w:val="0"/>
        <w:spacing w:before="200" w:line-rule="auto"/>
        <w:ind w:firstLine="540"/>
        <w:jc w:val="both"/>
      </w:pPr>
      <w:r>
        <w:rPr>
          <w:sz w:val="20"/>
        </w:rPr>
        <w:t xml:space="preserve">рассматривает и утверждает доклад об антимонопольном комплаенсе в Министерстве;</w:t>
      </w:r>
    </w:p>
    <w:p>
      <w:pPr>
        <w:pStyle w:val="0"/>
        <w:spacing w:before="200" w:line-rule="auto"/>
        <w:ind w:firstLine="540"/>
        <w:jc w:val="both"/>
      </w:pPr>
      <w:r>
        <w:rPr>
          <w:sz w:val="20"/>
        </w:rPr>
        <w:t xml:space="preserve">рассматривает в срок до конца первого квартала года, следующего за отчетным, годовые отчеты о ходе реализации государственных программ области, ответственным исполнителем или соисполнителем которых является Министерство;</w:t>
      </w:r>
    </w:p>
    <w:p>
      <w:pPr>
        <w:pStyle w:val="0"/>
        <w:spacing w:before="200" w:line-rule="auto"/>
        <w:ind w:firstLine="540"/>
        <w:jc w:val="both"/>
      </w:pPr>
      <w:r>
        <w:rPr>
          <w:sz w:val="20"/>
        </w:rPr>
        <w:t xml:space="preserve">принимает участие в осуществлении общественного контроля в следующих формах:</w:t>
      </w:r>
    </w:p>
    <w:p>
      <w:pPr>
        <w:pStyle w:val="0"/>
        <w:spacing w:before="200" w:line-rule="auto"/>
        <w:ind w:firstLine="540"/>
        <w:jc w:val="both"/>
      </w:pPr>
      <w:r>
        <w:rPr>
          <w:sz w:val="20"/>
        </w:rPr>
        <w:t xml:space="preserve">общественного мониторинга;</w:t>
      </w:r>
    </w:p>
    <w:p>
      <w:pPr>
        <w:pStyle w:val="0"/>
        <w:spacing w:before="200" w:line-rule="auto"/>
        <w:ind w:firstLine="540"/>
        <w:jc w:val="both"/>
      </w:pPr>
      <w:r>
        <w:rPr>
          <w:sz w:val="20"/>
        </w:rPr>
        <w:t xml:space="preserve">общественной проверки;</w:t>
      </w:r>
    </w:p>
    <w:p>
      <w:pPr>
        <w:pStyle w:val="0"/>
        <w:spacing w:before="200" w:line-rule="auto"/>
        <w:ind w:firstLine="540"/>
        <w:jc w:val="both"/>
      </w:pPr>
      <w:r>
        <w:rPr>
          <w:sz w:val="20"/>
        </w:rPr>
        <w:t xml:space="preserve">общественной экспертизы;</w:t>
      </w:r>
    </w:p>
    <w:p>
      <w:pPr>
        <w:pStyle w:val="0"/>
        <w:spacing w:before="200" w:line-rule="auto"/>
        <w:ind w:firstLine="540"/>
        <w:jc w:val="both"/>
      </w:pPr>
      <w:r>
        <w:rPr>
          <w:sz w:val="20"/>
        </w:rPr>
        <w:t xml:space="preserve">общественного обсуждения;</w:t>
      </w:r>
    </w:p>
    <w:p>
      <w:pPr>
        <w:pStyle w:val="0"/>
        <w:spacing w:before="200" w:line-rule="auto"/>
        <w:ind w:firstLine="540"/>
        <w:jc w:val="both"/>
      </w:pPr>
      <w:r>
        <w:rPr>
          <w:sz w:val="20"/>
        </w:rPr>
        <w:t xml:space="preserve">общественных (публичных) слушаний;</w:t>
      </w:r>
    </w:p>
    <w:p>
      <w:pPr>
        <w:pStyle w:val="0"/>
        <w:spacing w:before="200" w:line-rule="auto"/>
        <w:ind w:firstLine="540"/>
        <w:jc w:val="both"/>
      </w:pPr>
      <w:r>
        <w:rPr>
          <w:sz w:val="20"/>
        </w:rPr>
        <w:t xml:space="preserve">иных формах, предусмотренных федеральными законами, законами и иными нормативными правовыми актами Вологодской области.</w:t>
      </w:r>
    </w:p>
    <w:p>
      <w:pPr>
        <w:pStyle w:val="0"/>
        <w:spacing w:before="200" w:line-rule="auto"/>
        <w:ind w:firstLine="540"/>
        <w:jc w:val="both"/>
      </w:pPr>
      <w:r>
        <w:rPr>
          <w:sz w:val="20"/>
        </w:rPr>
        <w:t xml:space="preserve">Решение об участии Общественного совета в осуществлении общественного контроля и определении порядка такого участия принимается Общественным советом самостоятельно в соответствии с действующим законодательством и настоящим Положением.</w:t>
      </w:r>
    </w:p>
    <w:p>
      <w:pPr>
        <w:pStyle w:val="0"/>
        <w:spacing w:before="200" w:line-rule="auto"/>
        <w:ind w:firstLine="540"/>
        <w:jc w:val="both"/>
      </w:pPr>
      <w:r>
        <w:rPr>
          <w:sz w:val="20"/>
        </w:rPr>
        <w:t xml:space="preserve">3.2. Члены Общественного совета имеют право:</w:t>
      </w:r>
    </w:p>
    <w:p>
      <w:pPr>
        <w:pStyle w:val="0"/>
        <w:spacing w:before="200" w:line-rule="auto"/>
        <w:ind w:firstLine="540"/>
        <w:jc w:val="both"/>
      </w:pPr>
      <w:r>
        <w:rPr>
          <w:sz w:val="20"/>
        </w:rPr>
        <w:t xml:space="preserve">участвовать в мероприятиях, проводимых Общественным советом, в подготовке материалов по рассматриваемым на заседаниях Общественного совета вопросам;</w:t>
      </w:r>
    </w:p>
    <w:p>
      <w:pPr>
        <w:pStyle w:val="0"/>
        <w:spacing w:before="200" w:line-rule="auto"/>
        <w:ind w:firstLine="540"/>
        <w:jc w:val="both"/>
      </w:pPr>
      <w:r>
        <w:rPr>
          <w:sz w:val="20"/>
        </w:rPr>
        <w:t xml:space="preserve">вносить предложения, замечания и поправки к проектам планов работы Общественного совета, повестке дня и порядку ведения его заседаний;</w:t>
      </w:r>
    </w:p>
    <w:p>
      <w:pPr>
        <w:pStyle w:val="0"/>
        <w:spacing w:before="200" w:line-rule="auto"/>
        <w:ind w:firstLine="540"/>
        <w:jc w:val="both"/>
      </w:pPr>
      <w:r>
        <w:rPr>
          <w:sz w:val="20"/>
        </w:rPr>
        <w:t xml:space="preserve">знакомиться с представленными в Общественный совет документами;</w:t>
      </w:r>
    </w:p>
    <w:p>
      <w:pPr>
        <w:pStyle w:val="0"/>
        <w:spacing w:before="200" w:line-rule="auto"/>
        <w:ind w:firstLine="540"/>
        <w:jc w:val="both"/>
      </w:pPr>
      <w:r>
        <w:rPr>
          <w:sz w:val="20"/>
        </w:rPr>
        <w:t xml:space="preserve">высказывать свое мнение по существу обсуждаемых вопросов, давать замечания и предложения по проектам принимаемых решений и протоколам заседаний Общественного совета;</w:t>
      </w:r>
    </w:p>
    <w:p>
      <w:pPr>
        <w:pStyle w:val="0"/>
        <w:spacing w:before="200" w:line-rule="auto"/>
        <w:ind w:firstLine="540"/>
        <w:jc w:val="both"/>
      </w:pPr>
      <w:r>
        <w:rPr>
          <w:sz w:val="20"/>
        </w:rPr>
        <w:t xml:space="preserve">участвовать в организации и проведении круглых столов, конференций и семинаров, а также иных мероприятий по вопросам, относящимся к полномочиям Общественного совета;</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общественной деятельности.</w:t>
      </w:r>
    </w:p>
    <w:p>
      <w:pPr>
        <w:pStyle w:val="0"/>
        <w:spacing w:before="200" w:line-rule="auto"/>
        <w:ind w:firstLine="540"/>
        <w:jc w:val="both"/>
      </w:pPr>
      <w:r>
        <w:rPr>
          <w:sz w:val="20"/>
        </w:rPr>
        <w:t xml:space="preserve">3.3. Члены Общественного совета могут формировать рабочие группы и комиссии с привлечением специалистов различных направлений деятельности и представителей общественности. Состав комиссий и рабочих групп утверждается решением Общественного совета.</w:t>
      </w:r>
    </w:p>
    <w:p>
      <w:pPr>
        <w:pStyle w:val="0"/>
      </w:pPr>
      <w:r>
        <w:rPr>
          <w:sz w:val="20"/>
        </w:rPr>
      </w:r>
    </w:p>
    <w:bookmarkStart w:id="99" w:name="P99"/>
    <w:bookmarkEnd w:id="99"/>
    <w:p>
      <w:pPr>
        <w:pStyle w:val="2"/>
        <w:outlineLvl w:val="1"/>
        <w:jc w:val="center"/>
      </w:pPr>
      <w:r>
        <w:rPr>
          <w:sz w:val="20"/>
        </w:rPr>
        <w:t xml:space="preserve">4. Порядок формирования Общественного совета</w:t>
      </w:r>
    </w:p>
    <w:p>
      <w:pPr>
        <w:pStyle w:val="0"/>
      </w:pPr>
      <w:r>
        <w:rPr>
          <w:sz w:val="20"/>
        </w:rPr>
      </w:r>
    </w:p>
    <w:p>
      <w:pPr>
        <w:pStyle w:val="0"/>
        <w:ind w:firstLine="540"/>
        <w:jc w:val="both"/>
      </w:pPr>
      <w:r>
        <w:rPr>
          <w:sz w:val="20"/>
        </w:rPr>
        <w:t xml:space="preserve">4.1. Состав Общественного совета формируется в соответствии с Методикой отбора кандидатов в члены Общественного совета, утверждаемой приказом Министерства.</w:t>
      </w:r>
    </w:p>
    <w:p>
      <w:pPr>
        <w:pStyle w:val="0"/>
        <w:spacing w:before="200" w:line-rule="auto"/>
        <w:ind w:firstLine="540"/>
        <w:jc w:val="both"/>
      </w:pPr>
      <w:r>
        <w:rPr>
          <w:sz w:val="20"/>
        </w:rPr>
        <w:t xml:space="preserve">4.2. Совет формируется сроком на 4 года в количестве 11 человек.</w:t>
      </w:r>
    </w:p>
    <w:bookmarkStart w:id="103" w:name="P103"/>
    <w:bookmarkEnd w:id="103"/>
    <w:p>
      <w:pPr>
        <w:pStyle w:val="0"/>
        <w:spacing w:before="200" w:line-rule="auto"/>
        <w:ind w:firstLine="540"/>
        <w:jc w:val="both"/>
      </w:pPr>
      <w:r>
        <w:rPr>
          <w:sz w:val="20"/>
        </w:rPr>
        <w:t xml:space="preserve">4.3. Отбор кандидатов в члены Общественного совета осуществляется на основе гласности и добровольного участия в деятельности Общественного совета.</w:t>
      </w:r>
    </w:p>
    <w:p>
      <w:pPr>
        <w:pStyle w:val="0"/>
        <w:spacing w:before="200" w:line-rule="auto"/>
        <w:ind w:firstLine="540"/>
        <w:jc w:val="both"/>
      </w:pPr>
      <w:r>
        <w:rPr>
          <w:sz w:val="20"/>
        </w:rPr>
        <w:t xml:space="preserve">Общественный совет формируется из числа граждан Российской Федерации, постоянно проживающих на территории области, достигших возраста восемнадцати лет, обладающих знаниями и навыками, позволяющими решать задачи, возложенные на Общественный совет. Отбор кандидатов в члены Общественного совета производится по итогам публичных консультаций, проводимых в форме совместного заседания Министерства и представителей институтов гражданского общества, подавших заявки на участие в публичных консультациях в качестве экспертов, на основании следующих критериев:</w:t>
      </w:r>
    </w:p>
    <w:p>
      <w:pPr>
        <w:pStyle w:val="0"/>
        <w:spacing w:before="200" w:line-rule="auto"/>
        <w:ind w:firstLine="540"/>
        <w:jc w:val="both"/>
      </w:pPr>
      <w:r>
        <w:rPr>
          <w:sz w:val="20"/>
        </w:rPr>
        <w:t xml:space="preserve">опыт участия в общественно полезной деятельности за последние три года;</w:t>
      </w:r>
    </w:p>
    <w:p>
      <w:pPr>
        <w:pStyle w:val="0"/>
        <w:spacing w:before="200" w:line-rule="auto"/>
        <w:ind w:firstLine="540"/>
        <w:jc w:val="both"/>
      </w:pPr>
      <w:r>
        <w:rPr>
          <w:sz w:val="20"/>
        </w:rPr>
        <w:t xml:space="preserve">опыт участия в разработке проектов нормативных правовых актов.</w:t>
      </w:r>
    </w:p>
    <w:bookmarkStart w:id="107" w:name="P107"/>
    <w:bookmarkEnd w:id="107"/>
    <w:p>
      <w:pPr>
        <w:pStyle w:val="0"/>
        <w:spacing w:before="200" w:line-rule="auto"/>
        <w:ind w:firstLine="540"/>
        <w:jc w:val="both"/>
      </w:pPr>
      <w:r>
        <w:rPr>
          <w:sz w:val="20"/>
        </w:rPr>
        <w:t xml:space="preserve">4.4. Членами Общественного совета не могут быть лица, которые в соответствии с </w:t>
      </w:r>
      <w:hyperlink w:history="0" r:id="rId13" w:tooltip="Закон Вологодской области от 23.01.2017 N 4097-ОЗ (ред. от 09.01.2025) &quot;Об Общественной палате Вологодской области&quot; (принят Постановлением ЗС Вологодской области от 28.12.2016 N 747) (вместе с &quot;Порядком компенсации расходов членов общественной палаты, понесенных за счет собственных средств в связи с исполнением полномочий, а также возмещения расходов членов общественной наблюдательной комиссии, связанных с осуществлением их полномочий&quot;) {КонсультантПлюс}">
        <w:r>
          <w:rPr>
            <w:sz w:val="20"/>
            <w:color w:val="0000ff"/>
          </w:rPr>
          <w:t xml:space="preserve">законом</w:t>
        </w:r>
      </w:hyperlink>
      <w:r>
        <w:rPr>
          <w:sz w:val="20"/>
        </w:rPr>
        <w:t xml:space="preserve"> области от 23 января 2017 года N 4097-ОЗ "Об Общественной палате Вологодской области" (далее - закон области N 4097-ОЗ) не могут быть членами Общественной палаты области.</w:t>
      </w:r>
    </w:p>
    <w:p>
      <w:pPr>
        <w:pStyle w:val="0"/>
        <w:spacing w:before="200" w:line-rule="auto"/>
        <w:ind w:firstLine="540"/>
        <w:jc w:val="both"/>
      </w:pPr>
      <w:r>
        <w:rPr>
          <w:sz w:val="20"/>
        </w:rPr>
        <w:t xml:space="preserve">4.5. Решение о включении кандидатов в члены общественного совета принимается Министром с учетом результатов публичных консультаций и утверждается приказом Министерства в течение 5 рабочих дней со дня окончания публичных консультаций.</w:t>
      </w:r>
    </w:p>
    <w:p>
      <w:pPr>
        <w:pStyle w:val="0"/>
      </w:pPr>
      <w:r>
        <w:rPr>
          <w:sz w:val="20"/>
        </w:rPr>
      </w:r>
    </w:p>
    <w:p>
      <w:pPr>
        <w:pStyle w:val="2"/>
        <w:outlineLvl w:val="1"/>
        <w:jc w:val="center"/>
      </w:pPr>
      <w:r>
        <w:rPr>
          <w:sz w:val="20"/>
        </w:rPr>
        <w:t xml:space="preserve">5. Прекращение полномочий члена Общественного совета</w:t>
      </w:r>
    </w:p>
    <w:p>
      <w:pPr>
        <w:pStyle w:val="0"/>
      </w:pPr>
      <w:r>
        <w:rPr>
          <w:sz w:val="20"/>
        </w:rPr>
      </w:r>
    </w:p>
    <w:bookmarkStart w:id="112" w:name="P112"/>
    <w:bookmarkEnd w:id="112"/>
    <w:p>
      <w:pPr>
        <w:pStyle w:val="0"/>
        <w:ind w:firstLine="540"/>
        <w:jc w:val="both"/>
      </w:pPr>
      <w:r>
        <w:rPr>
          <w:sz w:val="20"/>
        </w:rPr>
        <w:t xml:space="preserve">5.1. Полномочия члена Общественного совета прекращаются по истечении срока полномочий Общественного совета, а также досрочно в установленных настоящим Положением случаях.</w:t>
      </w:r>
    </w:p>
    <w:p>
      <w:pPr>
        <w:pStyle w:val="0"/>
        <w:spacing w:before="200" w:line-rule="auto"/>
        <w:ind w:firstLine="540"/>
        <w:jc w:val="both"/>
      </w:pPr>
      <w:r>
        <w:rPr>
          <w:sz w:val="20"/>
        </w:rPr>
        <w:t xml:space="preserve">5.1. Полномочия члена Общественного совета досрочно прекращаются в случаях:</w:t>
      </w:r>
    </w:p>
    <w:p>
      <w:pPr>
        <w:pStyle w:val="0"/>
        <w:spacing w:before="200" w:line-rule="auto"/>
        <w:ind w:firstLine="540"/>
        <w:jc w:val="both"/>
      </w:pPr>
      <w:r>
        <w:rPr>
          <w:sz w:val="20"/>
        </w:rPr>
        <w:t xml:space="preserve">письменного заявления члена Общественного совета о выходе из состава Общественного совета;</w:t>
      </w:r>
    </w:p>
    <w:p>
      <w:pPr>
        <w:pStyle w:val="0"/>
        <w:spacing w:before="200" w:line-rule="auto"/>
        <w:ind w:firstLine="540"/>
        <w:jc w:val="both"/>
      </w:pPr>
      <w:r>
        <w:rPr>
          <w:sz w:val="20"/>
        </w:rPr>
        <w:t xml:space="preserve">выезда члена Общественного совета за пределы территории области на постоянное место жительства;</w:t>
      </w:r>
    </w:p>
    <w:p>
      <w:pPr>
        <w:pStyle w:val="0"/>
        <w:spacing w:before="200" w:line-rule="auto"/>
        <w:ind w:firstLine="540"/>
        <w:jc w:val="both"/>
      </w:pPr>
      <w:r>
        <w:rPr>
          <w:sz w:val="20"/>
        </w:rPr>
        <w:t xml:space="preserve">утраты им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неспособности по состоянию здоровья участвовать в работе Общественного совета;</w:t>
      </w:r>
    </w:p>
    <w:p>
      <w:pPr>
        <w:pStyle w:val="0"/>
        <w:spacing w:before="200" w:line-rule="auto"/>
        <w:ind w:firstLine="540"/>
        <w:jc w:val="both"/>
      </w:pPr>
      <w:r>
        <w:rPr>
          <w:sz w:val="20"/>
        </w:rPr>
        <w:t xml:space="preserve">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признания его недееспособным или ограниченно 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избрания его депутатом Государственной Думы Федерального собрания Российской Федерации (назначения сенатором Российской Федерации), избрания депутатом законодательного (представительного) органа государственной власти субъекта Российской Федерации, а также избрания на муниципальную должность;</w:t>
      </w:r>
    </w:p>
    <w:p>
      <w:pPr>
        <w:pStyle w:val="0"/>
        <w:spacing w:before="200" w:line-rule="auto"/>
        <w:ind w:firstLine="540"/>
        <w:jc w:val="both"/>
      </w:pPr>
      <w:r>
        <w:rPr>
          <w:sz w:val="20"/>
        </w:rPr>
        <w:t xml:space="preserve">назначения его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смерти;</w:t>
      </w:r>
    </w:p>
    <w:p>
      <w:pPr>
        <w:pStyle w:val="0"/>
        <w:spacing w:before="200" w:line-rule="auto"/>
        <w:ind w:firstLine="540"/>
        <w:jc w:val="both"/>
      </w:pPr>
      <w:r>
        <w:rPr>
          <w:sz w:val="20"/>
        </w:rPr>
        <w:t xml:space="preserve">возникновения иных обстоятельств, при наличии которых в соответствии с </w:t>
      </w:r>
      <w:hyperlink w:history="0" r:id="rId14" w:tooltip="Закон Вологодской области от 23.01.2017 N 4097-ОЗ (ред. от 09.01.2025) &quot;Об Общественной палате Вологодской области&quot; (принят Постановлением ЗС Вологодской области от 28.12.2016 N 747) (вместе с &quot;Порядком компенсации расходов членов общественной палаты, понесенных за счет собственных средств в связи с исполнением полномочий, а также возмещения расходов членов общественной наблюдательной комиссии, связанных с осуществлением их полномочий&quot;) {КонсультантПлюс}">
        <w:r>
          <w:rPr>
            <w:sz w:val="20"/>
            <w:color w:val="0000ff"/>
          </w:rPr>
          <w:t xml:space="preserve">законом</w:t>
        </w:r>
      </w:hyperlink>
      <w:r>
        <w:rPr>
          <w:sz w:val="20"/>
        </w:rPr>
        <w:t xml:space="preserve"> области N 4097-ОЗ не может быть членом Общественной палаты Вологодской области.</w:t>
      </w:r>
    </w:p>
    <w:p>
      <w:pPr>
        <w:pStyle w:val="0"/>
        <w:spacing w:before="200" w:line-rule="auto"/>
        <w:ind w:firstLine="540"/>
        <w:jc w:val="both"/>
      </w:pPr>
      <w:r>
        <w:rPr>
          <w:sz w:val="20"/>
        </w:rPr>
        <w:t xml:space="preserve">5.2. Досрочное прекращение полномочий члена Общественного совета производится приказом Министра.</w:t>
      </w:r>
    </w:p>
    <w:p>
      <w:pPr>
        <w:pStyle w:val="0"/>
        <w:spacing w:before="200" w:line-rule="auto"/>
        <w:ind w:firstLine="540"/>
        <w:jc w:val="both"/>
      </w:pPr>
      <w:r>
        <w:rPr>
          <w:sz w:val="20"/>
        </w:rPr>
        <w:t xml:space="preserve">5.3. В случае досрочного прекращения полномочий члена Общественного совета в соответствии с </w:t>
      </w:r>
      <w:hyperlink w:history="0" w:anchor="P112" w:tooltip="5.1. Полномочия члена Общественного совета прекращаются по истечении срока полномочий Общественного совета, а также досрочно в установленных настоящим Положением случаях.">
        <w:r>
          <w:rPr>
            <w:sz w:val="20"/>
            <w:color w:val="0000ff"/>
          </w:rPr>
          <w:t xml:space="preserve">пунктом 5.1</w:t>
        </w:r>
      </w:hyperlink>
      <w:r>
        <w:rPr>
          <w:sz w:val="20"/>
        </w:rPr>
        <w:t xml:space="preserve"> настоящего Положения новый член Общественного совета вводится в его состав в порядке, предусмотренном </w:t>
      </w:r>
      <w:hyperlink w:history="0" w:anchor="P99" w:tooltip="4. Порядок формирования Общественного совета">
        <w:r>
          <w:rPr>
            <w:sz w:val="20"/>
            <w:color w:val="0000ff"/>
          </w:rPr>
          <w:t xml:space="preserve">разделом 4</w:t>
        </w:r>
      </w:hyperlink>
      <w:r>
        <w:rPr>
          <w:sz w:val="20"/>
        </w:rPr>
        <w:t xml:space="preserve"> настоящего Положения, в течение тридцати дней со дня прекращения полномочий, за исключением случая, указанного в </w:t>
      </w:r>
      <w:hyperlink w:history="0" w:anchor="P126" w:tooltip="При досрочном прекращении полномочий члена Общественного совета в соответствии с пунктом 5.1 настоящего положения в период менее чем шесть месяцев до истечения срока полномочий Общественного совета и наличии в действующем в составе не менее двух третей членов Общественного совета, доформирование его состава не производится.">
        <w:r>
          <w:rPr>
            <w:sz w:val="20"/>
            <w:color w:val="0000ff"/>
          </w:rPr>
          <w:t xml:space="preserve">абзаце втором</w:t>
        </w:r>
      </w:hyperlink>
      <w:r>
        <w:rPr>
          <w:sz w:val="20"/>
        </w:rPr>
        <w:t xml:space="preserve"> настоящего пункта.</w:t>
      </w:r>
    </w:p>
    <w:bookmarkStart w:id="126" w:name="P126"/>
    <w:bookmarkEnd w:id="126"/>
    <w:p>
      <w:pPr>
        <w:pStyle w:val="0"/>
        <w:spacing w:before="200" w:line-rule="auto"/>
        <w:ind w:firstLine="540"/>
        <w:jc w:val="both"/>
      </w:pPr>
      <w:r>
        <w:rPr>
          <w:sz w:val="20"/>
        </w:rPr>
        <w:t xml:space="preserve">При досрочном прекращении полномочий члена Общественного совета в соответствии с </w:t>
      </w:r>
      <w:hyperlink w:history="0" w:anchor="P112" w:tooltip="5.1. Полномочия члена Общественного совета прекращаются по истечении срока полномочий Общественного совета, а также досрочно в установленных настоящим Положением случаях.">
        <w:r>
          <w:rPr>
            <w:sz w:val="20"/>
            <w:color w:val="0000ff"/>
          </w:rPr>
          <w:t xml:space="preserve">пунктом 5.1</w:t>
        </w:r>
      </w:hyperlink>
      <w:r>
        <w:rPr>
          <w:sz w:val="20"/>
        </w:rPr>
        <w:t xml:space="preserve"> настоящего положения в период менее чем шесть месяцев до истечения срока полномочий Общественного совета и наличии в действующем в составе не менее двух третей членов Общественного совета, доформирование его состава не производится.</w:t>
      </w:r>
    </w:p>
    <w:p>
      <w:pPr>
        <w:pStyle w:val="0"/>
      </w:pPr>
      <w:r>
        <w:rPr>
          <w:sz w:val="20"/>
        </w:rPr>
      </w:r>
    </w:p>
    <w:p>
      <w:pPr>
        <w:pStyle w:val="2"/>
        <w:outlineLvl w:val="1"/>
        <w:jc w:val="center"/>
      </w:pPr>
      <w:r>
        <w:rPr>
          <w:sz w:val="20"/>
        </w:rPr>
        <w:t xml:space="preserve">6. Структура Общественного совета</w:t>
      </w:r>
    </w:p>
    <w:p>
      <w:pPr>
        <w:pStyle w:val="0"/>
      </w:pPr>
      <w:r>
        <w:rPr>
          <w:sz w:val="20"/>
        </w:rPr>
      </w:r>
    </w:p>
    <w:p>
      <w:pPr>
        <w:pStyle w:val="0"/>
        <w:ind w:firstLine="540"/>
        <w:jc w:val="both"/>
      </w:pPr>
      <w:r>
        <w:rPr>
          <w:sz w:val="20"/>
        </w:rPr>
        <w:t xml:space="preserve">6.1. В состав Общественного совета входят председатель Общественного совета, заместитель председателя, секретарь и члены Общественного совета.</w:t>
      </w:r>
    </w:p>
    <w:p>
      <w:pPr>
        <w:pStyle w:val="0"/>
        <w:spacing w:before="200" w:line-rule="auto"/>
        <w:ind w:firstLine="540"/>
        <w:jc w:val="both"/>
      </w:pPr>
      <w:r>
        <w:rPr>
          <w:sz w:val="20"/>
        </w:rPr>
        <w:t xml:space="preserve">6.2. Председатель Общественного совета назначается приказом Министра. Заместитель председателя Общественного совета, секретарь Общественного совета избираются из числа членов Общественного совета на заседании Общественного совета.</w:t>
      </w:r>
    </w:p>
    <w:p>
      <w:pPr>
        <w:pStyle w:val="0"/>
        <w:spacing w:before="200" w:line-rule="auto"/>
        <w:ind w:firstLine="540"/>
        <w:jc w:val="both"/>
      </w:pPr>
      <w:r>
        <w:rPr>
          <w:sz w:val="20"/>
        </w:rPr>
        <w:t xml:space="preserve">6.3. Председатель Общественного совета:</w:t>
      </w:r>
    </w:p>
    <w:p>
      <w:pPr>
        <w:pStyle w:val="0"/>
        <w:spacing w:before="200" w:line-rule="auto"/>
        <w:ind w:firstLine="540"/>
        <w:jc w:val="both"/>
      </w:pPr>
      <w:r>
        <w:rPr>
          <w:sz w:val="20"/>
        </w:rPr>
        <w:t xml:space="preserve">организует деятельность Общественного совета, в том числе созывает очередные и внеочередные заседания Общественного совета, ведет заседания Общественного совета, распределяет обязанности между членами Общественного совета, осуществляет контроль за исполнением решений Общественного совета;</w:t>
      </w:r>
    </w:p>
    <w:p>
      <w:pPr>
        <w:pStyle w:val="0"/>
        <w:spacing w:before="200" w:line-rule="auto"/>
        <w:ind w:firstLine="540"/>
        <w:jc w:val="both"/>
      </w:pPr>
      <w:r>
        <w:rPr>
          <w:sz w:val="20"/>
        </w:rPr>
        <w:t xml:space="preserve">формирует повестку заседаний Общественного совета на основании предложений членов Общественного совета;</w:t>
      </w:r>
    </w:p>
    <w:p>
      <w:pPr>
        <w:pStyle w:val="0"/>
        <w:spacing w:before="200" w:line-rule="auto"/>
        <w:ind w:firstLine="540"/>
        <w:jc w:val="both"/>
      </w:pPr>
      <w:r>
        <w:rPr>
          <w:sz w:val="20"/>
        </w:rPr>
        <w:t xml:space="preserve">подписывает протоколы и документы, связанные с деятельностью Общественного совета.</w:t>
      </w:r>
    </w:p>
    <w:p>
      <w:pPr>
        <w:pStyle w:val="0"/>
        <w:spacing w:before="200" w:line-rule="auto"/>
        <w:ind w:firstLine="540"/>
        <w:jc w:val="both"/>
      </w:pPr>
      <w:r>
        <w:rPr>
          <w:sz w:val="20"/>
        </w:rPr>
        <w:t xml:space="preserve">6.4. В отсутствие председателя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6.5. Секретарь Общественного совета:</w:t>
      </w:r>
    </w:p>
    <w:p>
      <w:pPr>
        <w:pStyle w:val="0"/>
        <w:spacing w:before="200" w:line-rule="auto"/>
        <w:ind w:firstLine="540"/>
        <w:jc w:val="both"/>
      </w:pPr>
      <w:r>
        <w:rPr>
          <w:sz w:val="20"/>
        </w:rPr>
        <w:t xml:space="preserve">решает вопросы о месте, времени и обеспечении условий для проведения заседаний, а также информирует членов Общественного совета о проведении заседаний;</w:t>
      </w:r>
    </w:p>
    <w:p>
      <w:pPr>
        <w:pStyle w:val="0"/>
        <w:spacing w:before="200" w:line-rule="auto"/>
        <w:ind w:firstLine="540"/>
        <w:jc w:val="both"/>
      </w:pPr>
      <w:r>
        <w:rPr>
          <w:sz w:val="20"/>
        </w:rPr>
        <w:t xml:space="preserve">осуществляет координацию деятельности комиссий и рабочих групп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выполняет иные поручения председателя Общественного совета в рамках полномочий Общественного совета.</w:t>
      </w:r>
    </w:p>
    <w:p>
      <w:pPr>
        <w:pStyle w:val="0"/>
        <w:spacing w:before="200" w:line-rule="auto"/>
        <w:ind w:firstLine="540"/>
        <w:jc w:val="both"/>
      </w:pPr>
      <w:r>
        <w:rPr>
          <w:sz w:val="20"/>
        </w:rPr>
        <w:t xml:space="preserve">6.6. Члены Общественного совета:</w:t>
      </w:r>
    </w:p>
    <w:p>
      <w:pPr>
        <w:pStyle w:val="0"/>
        <w:spacing w:before="200" w:line-rule="auto"/>
        <w:ind w:firstLine="540"/>
        <w:jc w:val="both"/>
      </w:pPr>
      <w:r>
        <w:rPr>
          <w:sz w:val="20"/>
        </w:rPr>
        <w:t xml:space="preserve">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вносят предложения, замечания и поправки к проектам планов работы Общественного совета, по повестке дня и порядку ведения его заседаний;</w:t>
      </w:r>
    </w:p>
    <w:p>
      <w:pPr>
        <w:pStyle w:val="0"/>
        <w:spacing w:before="200" w:line-rule="auto"/>
        <w:ind w:firstLine="540"/>
        <w:jc w:val="both"/>
      </w:pPr>
      <w:r>
        <w:rPr>
          <w:sz w:val="20"/>
        </w:rPr>
        <w:t xml:space="preserve">знакомятся с документами, касающимися рассматриваемых проблем, высказывают свое мнение по существу обсуждаемых вопросов, замечания и предложения по проектам принимаемых решений и протоколу заседания Общественного совета;</w:t>
      </w:r>
    </w:p>
    <w:p>
      <w:pPr>
        <w:pStyle w:val="0"/>
        <w:spacing w:before="200" w:line-rule="auto"/>
        <w:ind w:firstLine="540"/>
        <w:jc w:val="both"/>
      </w:pPr>
      <w:r>
        <w:rPr>
          <w:sz w:val="20"/>
        </w:rPr>
        <w:t xml:space="preserve">формируют комиссии и рабочие группы для принятия компетентного решения по обсуждаемому вопросу;</w:t>
      </w:r>
    </w:p>
    <w:p>
      <w:pPr>
        <w:pStyle w:val="0"/>
        <w:spacing w:before="200" w:line-rule="auto"/>
        <w:ind w:firstLine="540"/>
        <w:jc w:val="both"/>
      </w:pPr>
      <w:r>
        <w:rPr>
          <w:sz w:val="20"/>
        </w:rPr>
        <w:t xml:space="preserve">участвуют лично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не вправе использовать свой статус в интересах политических партий, коммерческих и некоммерческих организаций, а также в личных интересах;</w:t>
      </w:r>
    </w:p>
    <w:p>
      <w:pPr>
        <w:pStyle w:val="0"/>
        <w:spacing w:before="200" w:line-rule="auto"/>
        <w:ind w:firstLine="540"/>
        <w:jc w:val="both"/>
      </w:pPr>
      <w:r>
        <w:rPr>
          <w:sz w:val="20"/>
        </w:rPr>
        <w:t xml:space="preserve">обладают равными правами при обсуждении вопросов и голосовании.</w:t>
      </w:r>
    </w:p>
    <w:p>
      <w:pPr>
        <w:pStyle w:val="0"/>
      </w:pPr>
      <w:r>
        <w:rPr>
          <w:sz w:val="20"/>
        </w:rPr>
      </w:r>
    </w:p>
    <w:p>
      <w:pPr>
        <w:pStyle w:val="2"/>
        <w:outlineLvl w:val="1"/>
        <w:jc w:val="center"/>
      </w:pPr>
      <w:r>
        <w:rPr>
          <w:sz w:val="20"/>
        </w:rPr>
        <w:t xml:space="preserve">7. Организация работы Общественного совета</w:t>
      </w:r>
    </w:p>
    <w:p>
      <w:pPr>
        <w:pStyle w:val="0"/>
      </w:pPr>
      <w:r>
        <w:rPr>
          <w:sz w:val="20"/>
        </w:rPr>
      </w:r>
    </w:p>
    <w:p>
      <w:pPr>
        <w:pStyle w:val="0"/>
        <w:ind w:firstLine="540"/>
        <w:jc w:val="both"/>
      </w:pPr>
      <w:r>
        <w:rPr>
          <w:sz w:val="20"/>
        </w:rPr>
        <w:t xml:space="preserve">7.1. Общественный совет осуществляет свою деятельность в соответствии с планом работы, составленным на год, утвержденным решением Общественного совета. Проект плана работы согласовывается с Министром.</w:t>
      </w:r>
    </w:p>
    <w:p>
      <w:pPr>
        <w:pStyle w:val="0"/>
        <w:spacing w:before="200" w:line-rule="auto"/>
        <w:ind w:firstLine="540"/>
        <w:jc w:val="both"/>
      </w:pPr>
      <w:r>
        <w:rPr>
          <w:sz w:val="20"/>
        </w:rPr>
        <w:t xml:space="preserve">7.2. Основной формой деятельности Общественного совета являются заседания, которые проводятся не реже одного раза в три месяца. По решению Общественного совета или Министра может быть проведено внеочередное заседание.</w:t>
      </w:r>
    </w:p>
    <w:p>
      <w:pPr>
        <w:pStyle w:val="0"/>
        <w:spacing w:before="200" w:line-rule="auto"/>
        <w:ind w:firstLine="540"/>
        <w:jc w:val="both"/>
      </w:pPr>
      <w:r>
        <w:rPr>
          <w:sz w:val="20"/>
        </w:rPr>
        <w:t xml:space="preserve">7.3. Министр может участвовать в заседаниях Общественного совета с правом совещательного голоса.</w:t>
      </w:r>
    </w:p>
    <w:p>
      <w:pPr>
        <w:pStyle w:val="0"/>
        <w:spacing w:before="200" w:line-rule="auto"/>
        <w:ind w:firstLine="540"/>
        <w:jc w:val="both"/>
      </w:pPr>
      <w:r>
        <w:rPr>
          <w:sz w:val="20"/>
        </w:rPr>
        <w:t xml:space="preserve">7.4. За 15 рабочих дней до начала заседания Общественного совета его члены вносят председателю Общественного совета предложения в повестку дня и готовят для обсуждения информационные материалы. Министр имеет право вносить на обсуждение Общественного совета дополнительные вопросы, которые рассматриваются Общественным советом в первоочередном порядке.</w:t>
      </w:r>
    </w:p>
    <w:p>
      <w:pPr>
        <w:pStyle w:val="0"/>
        <w:spacing w:before="200" w:line-rule="auto"/>
        <w:ind w:firstLine="540"/>
        <w:jc w:val="both"/>
      </w:pPr>
      <w:r>
        <w:rPr>
          <w:sz w:val="20"/>
        </w:rPr>
        <w:t xml:space="preserve">7.5. Заседание Общественного совета считается правомочным, если на нем присутствуют не менее половины от общего числа его членов.</w:t>
      </w:r>
    </w:p>
    <w:p>
      <w:pPr>
        <w:pStyle w:val="0"/>
        <w:spacing w:before="200" w:line-rule="auto"/>
        <w:ind w:firstLine="540"/>
        <w:jc w:val="both"/>
      </w:pPr>
      <w:r>
        <w:rPr>
          <w:sz w:val="20"/>
        </w:rPr>
        <w:t xml:space="preserve">7.6.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7.7. Решения Общественного совета отражаются в протоколах заседаний Общественного совета.</w:t>
      </w:r>
    </w:p>
    <w:p>
      <w:pPr>
        <w:pStyle w:val="0"/>
        <w:spacing w:before="200" w:line-rule="auto"/>
        <w:ind w:firstLine="540"/>
        <w:jc w:val="both"/>
      </w:pPr>
      <w:r>
        <w:rPr>
          <w:sz w:val="20"/>
        </w:rPr>
        <w:t xml:space="preserve">7.8. В целях повышения оперативности нормотворческой деятельности Министерства по решению председателя Общественного совета проводятся заочные заседания Общественного совета.</w:t>
      </w:r>
    </w:p>
    <w:p>
      <w:pPr>
        <w:pStyle w:val="0"/>
        <w:spacing w:before="200" w:line-rule="auto"/>
        <w:ind w:firstLine="540"/>
        <w:jc w:val="both"/>
      </w:pPr>
      <w:r>
        <w:rPr>
          <w:sz w:val="20"/>
        </w:rPr>
        <w:t xml:space="preserve">7.9. На заочном заседании Общественного совета рассматриваются проекты нормативных правовых актов и иных документов, включая программные, подготовленных Министерством, включенных в </w:t>
      </w:r>
      <w:hyperlink w:history="0" r:id="rId15" w:tooltip="Постановление Губернатора Вологодской области от 06.06.2013 N 249 (ред. от 16.10.2024) &quot;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quot; {КонсультантПлюс}">
        <w:r>
          <w:rPr>
            <w:sz w:val="20"/>
            <w:color w:val="0000ff"/>
          </w:rPr>
          <w:t xml:space="preserve">Состав</w:t>
        </w:r>
      </w:hyperlink>
      <w:r>
        <w:rPr>
          <w:sz w:val="20"/>
        </w:rPr>
        <w:t xml:space="preserve"> нормативных правовых актов и иных документов, включая программные, разрабатываемых органами исполнительной государственной власти области, которые не могут быть приняты без предварительного обсуждения на заседаниях общественных советов при этих органах исполнительной государственной власти области, утвержденный постановлением Губернатора Вологодской области от 6 июня 2013 года N 249.</w:t>
      </w:r>
    </w:p>
    <w:p>
      <w:pPr>
        <w:pStyle w:val="0"/>
        <w:spacing w:before="200" w:line-rule="auto"/>
        <w:ind w:firstLine="540"/>
        <w:jc w:val="both"/>
      </w:pPr>
      <w:r>
        <w:rPr>
          <w:sz w:val="20"/>
        </w:rPr>
        <w:t xml:space="preserve">7.10. Специалист, ответственный за подготовку проекта (далее - ответственный специалист), представляет специалисту отдела организационного обеспечения управления правового и организационного обеспечения, гражданской службы и кадров, уполномоченному осуществлять взаимодействие с Общественным советом (далее - уполномоченный специалист), в электронном виде и на бумажном носителе письмо в адрес председателя Общественного совета с просьбой о проведении заочного заседания Общественного совета по обсуждению проекта, к которому в электронном виде прилагаются следующие материалы:</w:t>
      </w:r>
    </w:p>
    <w:p>
      <w:pPr>
        <w:pStyle w:val="0"/>
        <w:spacing w:before="200" w:line-rule="auto"/>
        <w:ind w:firstLine="540"/>
        <w:jc w:val="both"/>
      </w:pPr>
      <w:r>
        <w:rPr>
          <w:sz w:val="20"/>
        </w:rPr>
        <w:t xml:space="preserve">проект, подготовленный в соответствии с требованиями раздела 4 Регламента Правительства Вологодской области;</w:t>
      </w:r>
    </w:p>
    <w:p>
      <w:pPr>
        <w:pStyle w:val="0"/>
        <w:spacing w:before="200" w:line-rule="auto"/>
        <w:ind w:firstLine="540"/>
        <w:jc w:val="both"/>
      </w:pPr>
      <w:r>
        <w:rPr>
          <w:sz w:val="20"/>
        </w:rPr>
        <w:t xml:space="preserve">опросный </w:t>
      </w:r>
      <w:hyperlink w:history="0" w:anchor="P189" w:tooltip="ОПРОСНЫЙ ЛИСТ">
        <w:r>
          <w:rPr>
            <w:sz w:val="20"/>
            <w:color w:val="0000ff"/>
          </w:rPr>
          <w:t xml:space="preserve">лист</w:t>
        </w:r>
      </w:hyperlink>
      <w:r>
        <w:rPr>
          <w:sz w:val="20"/>
        </w:rPr>
        <w:t xml:space="preserve"> членов Общественного совета (приложение к Положению).</w:t>
      </w:r>
    </w:p>
    <w:p>
      <w:pPr>
        <w:pStyle w:val="0"/>
        <w:spacing w:before="200" w:line-rule="auto"/>
        <w:ind w:firstLine="540"/>
        <w:jc w:val="both"/>
      </w:pPr>
      <w:r>
        <w:rPr>
          <w:sz w:val="20"/>
        </w:rPr>
        <w:t xml:space="preserve">7.11. Председатель Общественного совета назначает дату проведения заочного заседания Общественного совета по обсуждению проекта и сообщает ее уполномоченному специалисту.</w:t>
      </w:r>
    </w:p>
    <w:bookmarkStart w:id="166" w:name="P166"/>
    <w:bookmarkEnd w:id="166"/>
    <w:p>
      <w:pPr>
        <w:pStyle w:val="0"/>
        <w:spacing w:before="200" w:line-rule="auto"/>
        <w:ind w:firstLine="540"/>
        <w:jc w:val="both"/>
      </w:pPr>
      <w:r>
        <w:rPr>
          <w:sz w:val="20"/>
        </w:rPr>
        <w:t xml:space="preserve">7.12. Оповещение членов Общественного совета о проведении заочного заседания Общественного совета осуществляется уполномоченным специалистом, путем рассылки в их адрес электронных сообщений, в которых указывается:</w:t>
      </w:r>
    </w:p>
    <w:p>
      <w:pPr>
        <w:pStyle w:val="0"/>
        <w:spacing w:before="200" w:line-rule="auto"/>
        <w:ind w:firstLine="540"/>
        <w:jc w:val="both"/>
      </w:pPr>
      <w:r>
        <w:rPr>
          <w:sz w:val="20"/>
        </w:rPr>
        <w:t xml:space="preserve">дата проведения заочного заседания, назначаемая председателем Общественного совета;</w:t>
      </w:r>
    </w:p>
    <w:p>
      <w:pPr>
        <w:pStyle w:val="0"/>
        <w:spacing w:before="200" w:line-rule="auto"/>
        <w:ind w:firstLine="540"/>
        <w:jc w:val="both"/>
      </w:pPr>
      <w:r>
        <w:rPr>
          <w:sz w:val="20"/>
        </w:rPr>
        <w:t xml:space="preserve">предельный срок рассмотрения материалов (подготовки предложений), который не должен превышать 15 дней.</w:t>
      </w:r>
    </w:p>
    <w:p>
      <w:pPr>
        <w:pStyle w:val="0"/>
        <w:spacing w:before="200" w:line-rule="auto"/>
        <w:ind w:firstLine="540"/>
        <w:jc w:val="both"/>
      </w:pPr>
      <w:r>
        <w:rPr>
          <w:sz w:val="20"/>
        </w:rPr>
        <w:t xml:space="preserve">К данным электронным сообщениям прилагаются:</w:t>
      </w:r>
    </w:p>
    <w:p>
      <w:pPr>
        <w:pStyle w:val="0"/>
        <w:spacing w:before="200" w:line-rule="auto"/>
        <w:ind w:firstLine="540"/>
        <w:jc w:val="both"/>
      </w:pPr>
      <w:r>
        <w:rPr>
          <w:sz w:val="20"/>
        </w:rPr>
        <w:t xml:space="preserve">опросный лист членов Общественного совета;</w:t>
      </w:r>
    </w:p>
    <w:p>
      <w:pPr>
        <w:pStyle w:val="0"/>
        <w:spacing w:before="200" w:line-rule="auto"/>
        <w:ind w:firstLine="540"/>
        <w:jc w:val="both"/>
      </w:pPr>
      <w:r>
        <w:rPr>
          <w:sz w:val="20"/>
        </w:rPr>
        <w:t xml:space="preserve">проект, подготовленный в соответствии с требованиями раздела 4 Регламента Правительства Вологодской области.</w:t>
      </w:r>
    </w:p>
    <w:p>
      <w:pPr>
        <w:pStyle w:val="0"/>
        <w:spacing w:before="200" w:line-rule="auto"/>
        <w:ind w:firstLine="540"/>
        <w:jc w:val="both"/>
      </w:pPr>
      <w:r>
        <w:rPr>
          <w:sz w:val="20"/>
        </w:rPr>
        <w:t xml:space="preserve">7.13. В случае, если от члена Общественного совета после срока, указанного в </w:t>
      </w:r>
      <w:hyperlink w:history="0" w:anchor="P166" w:tooltip="7.12. Оповещение членов Общественного совета о проведении заочного заседания Общественного совета осуществляется уполномоченным специалистом, путем рассылки в их адрес электронных сообщений, в которых указывается:">
        <w:r>
          <w:rPr>
            <w:sz w:val="20"/>
            <w:color w:val="0000ff"/>
          </w:rPr>
          <w:t xml:space="preserve">пункте 7.12</w:t>
        </w:r>
      </w:hyperlink>
      <w:r>
        <w:rPr>
          <w:sz w:val="20"/>
        </w:rPr>
        <w:t xml:space="preserve"> настоящего приказа, не поступило ответа по направленным материалам, считается, что он воздержался от принятия решения при голосовании.</w:t>
      </w:r>
    </w:p>
    <w:p>
      <w:pPr>
        <w:pStyle w:val="0"/>
        <w:spacing w:before="200" w:line-rule="auto"/>
        <w:ind w:firstLine="540"/>
        <w:jc w:val="both"/>
      </w:pPr>
      <w:r>
        <w:rPr>
          <w:sz w:val="20"/>
        </w:rPr>
        <w:t xml:space="preserve">7.14. Опросный лист и предложения по проекту направляются председателем и членами Общественного совета по электронной почте или на бумажном носителе уполномоченному специалисту, который передает их ответственному специалисту.</w:t>
      </w:r>
    </w:p>
    <w:p>
      <w:pPr>
        <w:pStyle w:val="0"/>
        <w:spacing w:before="200" w:line-rule="auto"/>
        <w:ind w:firstLine="540"/>
        <w:jc w:val="both"/>
      </w:pPr>
      <w:r>
        <w:rPr>
          <w:sz w:val="20"/>
        </w:rPr>
        <w:t xml:space="preserve">7.15. Ответственный специалист на основании полученных опросных листов членов Совета готовит проект заключения, в котором указывается количество голосов "за", "против" и "воздержался", а также принятое решение по проекту.</w:t>
      </w:r>
    </w:p>
    <w:p>
      <w:pPr>
        <w:pStyle w:val="0"/>
        <w:spacing w:before="200" w:line-rule="auto"/>
        <w:ind w:firstLine="540"/>
        <w:jc w:val="both"/>
      </w:pPr>
      <w:r>
        <w:rPr>
          <w:sz w:val="20"/>
        </w:rPr>
        <w:t xml:space="preserve">7.16. Проект заключения направляется уполномоченным специалистом в адрес председателя Общественного совета для его подписания.</w:t>
      </w:r>
    </w:p>
    <w:p>
      <w:pPr>
        <w:pStyle w:val="0"/>
        <w:spacing w:before="200" w:line-rule="auto"/>
        <w:ind w:firstLine="540"/>
        <w:jc w:val="both"/>
      </w:pPr>
      <w:r>
        <w:rPr>
          <w:sz w:val="20"/>
        </w:rPr>
        <w:t xml:space="preserve">7.17. Председатель Общественного совета возвращает подписанное заключение в электронном виде и на бумажном носителе уполномоченному специалисту.</w:t>
      </w:r>
    </w:p>
    <w:p>
      <w:pPr>
        <w:pStyle w:val="0"/>
        <w:spacing w:before="200" w:line-rule="auto"/>
        <w:ind w:firstLine="540"/>
        <w:jc w:val="both"/>
      </w:pPr>
      <w:r>
        <w:rPr>
          <w:sz w:val="20"/>
        </w:rPr>
        <w:t xml:space="preserve">7.18. Решение об участии Общественного совета в осуществлении общественного контроля и определении порядка такого участия принимается Общественным советом самостоятельно на своих заседаниях.</w:t>
      </w:r>
    </w:p>
    <w:p>
      <w:pPr>
        <w:pStyle w:val="0"/>
        <w:spacing w:before="200" w:line-rule="auto"/>
        <w:ind w:firstLine="540"/>
        <w:jc w:val="both"/>
      </w:pPr>
      <w:r>
        <w:rPr>
          <w:sz w:val="20"/>
        </w:rPr>
        <w:t xml:space="preserve">7.19. Информация об обсуждаемых Общественным советом общественно значимых вопросах и принятых на заседаниях Общественного совета решениях через средства массовой информации доводится до сведения общественности.</w:t>
      </w:r>
    </w:p>
    <w:p>
      <w:pPr>
        <w:pStyle w:val="0"/>
        <w:spacing w:before="200" w:line-rule="auto"/>
        <w:ind w:firstLine="540"/>
        <w:jc w:val="both"/>
      </w:pPr>
      <w:r>
        <w:rPr>
          <w:sz w:val="20"/>
        </w:rPr>
        <w:t xml:space="preserve">7.20. Общественный совет в срок не позднее 1 февраля года, следующего за отчетным, публикует в средствах массовой информации утвержденный на заседании Общественного совета и согласованный с Министром ежегодный доклад о своей деятельности.</w:t>
      </w:r>
    </w:p>
    <w:p>
      <w:pPr>
        <w:pStyle w:val="0"/>
        <w:spacing w:before="200" w:line-rule="auto"/>
        <w:ind w:firstLine="540"/>
        <w:jc w:val="both"/>
      </w:pPr>
      <w:r>
        <w:rPr>
          <w:sz w:val="20"/>
        </w:rPr>
        <w:t xml:space="preserve">7.21. Организационно-техническое обеспечение деятельности Общественного совета осуществляет подразделение организационной работы Министерства.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w:t>
      </w:r>
    </w:p>
    <w:p>
      <w:pPr>
        <w:pStyle w:val="0"/>
        <w:jc w:val="right"/>
      </w:pPr>
      <w:r>
        <w:rPr>
          <w:sz w:val="20"/>
        </w:rPr>
        <w:t xml:space="preserve">к Положению</w:t>
      </w:r>
    </w:p>
    <w:p>
      <w:pPr>
        <w:pStyle w:val="0"/>
      </w:pPr>
      <w:r>
        <w:rPr>
          <w:sz w:val="20"/>
        </w:rPr>
      </w:r>
    </w:p>
    <w:tbl>
      <w:tblPr>
        <w:tblInd w:w="0" w:type="dxa"/>
        <w:tblLayout w:type="fixed"/>
        <w:tblCellMar>
          <w:top w:w="102" w:type="dxa"/>
          <w:left w:w="62" w:type="dxa"/>
          <w:bottom w:w="102" w:type="dxa"/>
          <w:right w:w="62" w:type="dxa"/>
        </w:tblCellMar>
      </w:tblPr>
      <w:tblGrid>
        <w:gridCol w:w="3191"/>
        <w:gridCol w:w="5880"/>
      </w:tblGrid>
      <w:tr>
        <w:tc>
          <w:tcPr>
            <w:gridSpan w:val="2"/>
            <w:tcW w:w="9071" w:type="dxa"/>
            <w:tcBorders>
              <w:top w:val="nil"/>
              <w:left w:val="nil"/>
              <w:bottom w:val="nil"/>
              <w:right w:val="nil"/>
            </w:tcBorders>
          </w:tcPr>
          <w:bookmarkStart w:id="189" w:name="P189"/>
          <w:bookmarkEnd w:id="189"/>
          <w:p>
            <w:pPr>
              <w:pStyle w:val="0"/>
              <w:jc w:val="center"/>
            </w:pPr>
            <w:r>
              <w:rPr>
                <w:sz w:val="20"/>
              </w:rPr>
              <w:t xml:space="preserve">ОПРОСНЫЙ ЛИСТ</w:t>
            </w:r>
          </w:p>
          <w:p>
            <w:pPr>
              <w:pStyle w:val="0"/>
              <w:jc w:val="center"/>
            </w:pPr>
            <w:r>
              <w:rPr>
                <w:sz w:val="20"/>
              </w:rPr>
              <w:t xml:space="preserve">члена Общественного совета</w:t>
            </w:r>
          </w:p>
          <w:p>
            <w:pPr>
              <w:pStyle w:val="0"/>
              <w:jc w:val="center"/>
            </w:pPr>
            <w:r>
              <w:rPr>
                <w:sz w:val="20"/>
              </w:rPr>
              <w:t xml:space="preserve">при Министерстве социальной защиты населения</w:t>
            </w:r>
          </w:p>
          <w:p>
            <w:pPr>
              <w:pStyle w:val="0"/>
              <w:jc w:val="center"/>
            </w:pPr>
            <w:r>
              <w:rPr>
                <w:sz w:val="20"/>
              </w:rPr>
              <w:t xml:space="preserve">Вологодской области</w:t>
            </w:r>
          </w:p>
        </w:tc>
      </w:tr>
      <w:tr>
        <w:tc>
          <w:tcPr>
            <w:gridSpan w:val="2"/>
            <w:tcW w:w="9071" w:type="dxa"/>
            <w:tcBorders>
              <w:top w:val="nil"/>
              <w:left w:val="nil"/>
              <w:bottom w:val="nil"/>
              <w:right w:val="nil"/>
            </w:tcBorders>
          </w:tcPr>
          <w:p>
            <w:pPr>
              <w:pStyle w:val="0"/>
            </w:pPr>
            <w:r>
              <w:rPr>
                <w:sz w:val="20"/>
              </w:rPr>
            </w:r>
          </w:p>
        </w:tc>
      </w:tr>
      <w:tr>
        <w:tc>
          <w:tcPr>
            <w:gridSpan w:val="2"/>
            <w:tcW w:w="9071" w:type="dxa"/>
            <w:tcBorders>
              <w:top w:val="nil"/>
              <w:left w:val="nil"/>
              <w:bottom w:val="nil"/>
              <w:right w:val="nil"/>
            </w:tcBorders>
          </w:tcPr>
          <w:p>
            <w:pPr>
              <w:pStyle w:val="0"/>
              <w:jc w:val="both"/>
            </w:pPr>
            <w:r>
              <w:rPr>
                <w:sz w:val="20"/>
              </w:rPr>
              <w:t xml:space="preserve">по проекту ________________________________________________________________</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pPr>
            <w:r>
              <w:rPr>
                <w:sz w:val="20"/>
              </w:rPr>
            </w:r>
          </w:p>
        </w:tc>
      </w:tr>
      <w:tr>
        <w:tc>
          <w:tcPr>
            <w:tcW w:w="3191" w:type="dxa"/>
            <w:tcBorders>
              <w:top w:val="nil"/>
              <w:left w:val="nil"/>
              <w:bottom w:val="nil"/>
              <w:right w:val="nil"/>
            </w:tcBorders>
          </w:tcPr>
          <w:p>
            <w:pPr>
              <w:pStyle w:val="0"/>
              <w:jc w:val="both"/>
            </w:pPr>
            <w:r>
              <w:rPr>
                <w:sz w:val="20"/>
              </w:rPr>
              <w:t xml:space="preserve">Член Общественного совета</w:t>
            </w:r>
          </w:p>
        </w:tc>
        <w:tc>
          <w:tcPr>
            <w:tcW w:w="5880" w:type="dxa"/>
            <w:tcBorders>
              <w:top w:val="nil"/>
              <w:left w:val="nil"/>
              <w:bottom w:val="single" w:sz="4"/>
              <w:right w:val="nil"/>
            </w:tcBorders>
          </w:tcPr>
          <w:p>
            <w:pPr>
              <w:pStyle w:val="0"/>
            </w:pPr>
            <w:r>
              <w:rPr>
                <w:sz w:val="20"/>
              </w:rPr>
            </w:r>
          </w:p>
        </w:tc>
      </w:tr>
      <w:tr>
        <w:tc>
          <w:tcPr>
            <w:tcW w:w="3191" w:type="dxa"/>
            <w:tcBorders>
              <w:top w:val="nil"/>
              <w:left w:val="nil"/>
              <w:bottom w:val="nil"/>
              <w:right w:val="nil"/>
            </w:tcBorders>
          </w:tcPr>
          <w:p>
            <w:pPr>
              <w:pStyle w:val="0"/>
            </w:pPr>
            <w:r>
              <w:rPr>
                <w:sz w:val="20"/>
              </w:rPr>
            </w:r>
          </w:p>
        </w:tc>
        <w:tc>
          <w:tcPr>
            <w:tcW w:w="5880" w:type="dxa"/>
            <w:tcBorders>
              <w:top w:val="single" w:sz="4"/>
              <w:left w:val="nil"/>
              <w:bottom w:val="nil"/>
              <w:right w:val="nil"/>
            </w:tcBorders>
          </w:tcPr>
          <w:p>
            <w:pPr>
              <w:pStyle w:val="0"/>
              <w:jc w:val="center"/>
            </w:pPr>
            <w:r>
              <w:rPr>
                <w:sz w:val="20"/>
              </w:rPr>
              <w:t xml:space="preserve">(фамилия, имя, отчество)</w:t>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98"/>
        <w:gridCol w:w="2309"/>
        <w:gridCol w:w="2309"/>
        <w:gridCol w:w="2310"/>
      </w:tblGrid>
      <w:tr>
        <w:tc>
          <w:tcPr>
            <w:tcW w:w="2098" w:type="dxa"/>
          </w:tcPr>
          <w:p>
            <w:pPr>
              <w:pStyle w:val="0"/>
            </w:pPr>
            <w:r>
              <w:rPr>
                <w:sz w:val="20"/>
              </w:rPr>
              <w:t xml:space="preserve">Голосование</w:t>
            </w:r>
          </w:p>
        </w:tc>
        <w:tc>
          <w:tcPr>
            <w:tcW w:w="2309" w:type="dxa"/>
          </w:tcPr>
          <w:p>
            <w:pPr>
              <w:pStyle w:val="0"/>
              <w:jc w:val="center"/>
            </w:pPr>
            <w:r>
              <w:rPr>
                <w:sz w:val="20"/>
              </w:rPr>
              <w:t xml:space="preserve">За</w:t>
            </w:r>
          </w:p>
        </w:tc>
        <w:tc>
          <w:tcPr>
            <w:tcW w:w="2309" w:type="dxa"/>
          </w:tcPr>
          <w:p>
            <w:pPr>
              <w:pStyle w:val="0"/>
              <w:jc w:val="center"/>
            </w:pPr>
            <w:r>
              <w:rPr>
                <w:sz w:val="20"/>
              </w:rPr>
              <w:t xml:space="preserve">Против</w:t>
            </w:r>
          </w:p>
        </w:tc>
        <w:tc>
          <w:tcPr>
            <w:tcW w:w="2310" w:type="dxa"/>
          </w:tcPr>
          <w:p>
            <w:pPr>
              <w:pStyle w:val="0"/>
              <w:jc w:val="center"/>
            </w:pPr>
            <w:r>
              <w:rPr>
                <w:sz w:val="20"/>
              </w:rPr>
              <w:t xml:space="preserve">Воздержался</w:t>
            </w:r>
          </w:p>
        </w:tc>
      </w:tr>
      <w:tr>
        <w:tc>
          <w:tcPr>
            <w:tcW w:w="2098" w:type="dxa"/>
          </w:tcPr>
          <w:p>
            <w:pPr>
              <w:pStyle w:val="0"/>
            </w:pPr>
            <w:r>
              <w:rPr>
                <w:sz w:val="20"/>
              </w:rPr>
              <w:t xml:space="preserve">Решение члена Общественного совета</w:t>
            </w:r>
          </w:p>
        </w:tc>
        <w:tc>
          <w:tcPr>
            <w:tcW w:w="2309" w:type="dxa"/>
          </w:tcPr>
          <w:p>
            <w:pPr>
              <w:pStyle w:val="0"/>
            </w:pPr>
            <w:r>
              <w:rPr>
                <w:sz w:val="20"/>
              </w:rPr>
            </w:r>
          </w:p>
        </w:tc>
        <w:tc>
          <w:tcPr>
            <w:tcW w:w="2309" w:type="dxa"/>
          </w:tcPr>
          <w:p>
            <w:pPr>
              <w:pStyle w:val="0"/>
            </w:pPr>
            <w:r>
              <w:rPr>
                <w:sz w:val="20"/>
              </w:rPr>
            </w:r>
          </w:p>
        </w:tc>
        <w:tc>
          <w:tcPr>
            <w:tcW w:w="2310" w:type="dxa"/>
          </w:tcPr>
          <w:p>
            <w:pPr>
              <w:pStyle w:val="0"/>
            </w:pPr>
            <w:r>
              <w:rPr>
                <w:sz w:val="20"/>
              </w:rPr>
            </w:r>
          </w:p>
        </w:tc>
      </w:tr>
      <w:tr>
        <w:tc>
          <w:tcPr>
            <w:tcW w:w="2098" w:type="dxa"/>
          </w:tcPr>
          <w:p>
            <w:pPr>
              <w:pStyle w:val="0"/>
            </w:pPr>
            <w:r>
              <w:rPr>
                <w:sz w:val="20"/>
              </w:rPr>
              <w:t xml:space="preserve">Подпись</w:t>
            </w:r>
          </w:p>
        </w:tc>
        <w:tc>
          <w:tcPr>
            <w:tcW w:w="2309" w:type="dxa"/>
          </w:tcPr>
          <w:p>
            <w:pPr>
              <w:pStyle w:val="0"/>
            </w:pPr>
            <w:r>
              <w:rPr>
                <w:sz w:val="20"/>
              </w:rPr>
            </w:r>
          </w:p>
        </w:tc>
        <w:tc>
          <w:tcPr>
            <w:tcW w:w="2309" w:type="dxa"/>
          </w:tcPr>
          <w:p>
            <w:pPr>
              <w:pStyle w:val="0"/>
            </w:pPr>
            <w:r>
              <w:rPr>
                <w:sz w:val="20"/>
              </w:rPr>
            </w:r>
          </w:p>
        </w:tc>
        <w:tc>
          <w:tcPr>
            <w:tcW w:w="2310" w:type="dxa"/>
          </w:tcPr>
          <w:p>
            <w:pPr>
              <w:pStyle w:val="0"/>
            </w:pPr>
            <w:r>
              <w:rPr>
                <w:sz w:val="20"/>
              </w:rPr>
            </w:r>
          </w:p>
        </w:tc>
      </w:tr>
    </w:tbl>
    <w:p>
      <w:pPr>
        <w:pStyle w:val="0"/>
      </w:pPr>
      <w:r>
        <w:rPr>
          <w:sz w:val="20"/>
        </w:rPr>
      </w:r>
    </w:p>
    <w:tbl>
      <w:tblPr>
        <w:tblInd w:w="0" w:type="dxa"/>
        <w:tblLayout w:type="fixed"/>
        <w:tblBorders>
          <w:bottom w:val="single" w:sz="4"/>
          <w:insideH w:val="single" w:sz="4"/>
        </w:tblBorders>
        <w:tblCellMar>
          <w:top w:w="102" w:type="dxa"/>
          <w:left w:w="62" w:type="dxa"/>
          <w:bottom w:w="102" w:type="dxa"/>
          <w:right w:w="62" w:type="dxa"/>
        </w:tblCellMar>
      </w:tblPr>
      <w:tblGrid>
        <w:gridCol w:w="9071"/>
      </w:tblGrid>
      <w:tr>
        <w:tblPrEx>
          <w:tblBorders>
            <w:insideH w:val="nil"/>
          </w:tblBorders>
        </w:tblPrEx>
        <w:tc>
          <w:tcPr>
            <w:tcW w:w="9071" w:type="dxa"/>
            <w:tcBorders>
              <w:top w:val="nil"/>
              <w:left w:val="nil"/>
              <w:bottom w:val="nil"/>
              <w:right w:val="nil"/>
            </w:tcBorders>
          </w:tcPr>
          <w:p>
            <w:pPr>
              <w:pStyle w:val="0"/>
              <w:ind w:firstLine="283"/>
              <w:jc w:val="both"/>
            </w:pPr>
            <w:r>
              <w:rPr>
                <w:sz w:val="20"/>
              </w:rPr>
              <w:t xml:space="preserve">В выбранной графе членами совета ставится соответствующая отметка "за", "против", "воздержался".</w:t>
            </w:r>
          </w:p>
        </w:tc>
      </w:tr>
      <w:tr>
        <w:tblPrEx>
          <w:tblBorders>
            <w:insideH w:val="nil"/>
          </w:tblBorders>
        </w:tblPrEx>
        <w:tc>
          <w:tcPr>
            <w:tcW w:w="9071" w:type="dxa"/>
            <w:tcBorders>
              <w:top w:val="nil"/>
              <w:left w:val="nil"/>
              <w:bottom w:val="nil"/>
              <w:right w:val="nil"/>
            </w:tcBorders>
          </w:tcPr>
          <w:p>
            <w:pPr>
              <w:pStyle w:val="0"/>
            </w:pPr>
            <w:r>
              <w:rPr>
                <w:sz w:val="20"/>
              </w:rPr>
            </w:r>
          </w:p>
        </w:tc>
      </w:tr>
      <w:tr>
        <w:tblPrEx>
          <w:tblBorders>
            <w:insideH w:val="nil"/>
          </w:tblBorders>
        </w:tblPrEx>
        <w:tc>
          <w:tcPr>
            <w:tcW w:w="9071" w:type="dxa"/>
            <w:tcBorders>
              <w:top w:val="nil"/>
              <w:left w:val="nil"/>
              <w:bottom w:val="nil"/>
              <w:right w:val="nil"/>
            </w:tcBorders>
          </w:tcPr>
          <w:p>
            <w:pPr>
              <w:pStyle w:val="0"/>
              <w:ind w:firstLine="283"/>
              <w:jc w:val="both"/>
            </w:pPr>
            <w:r>
              <w:rPr>
                <w:sz w:val="20"/>
              </w:rPr>
              <w:t xml:space="preserve">КОММЕНТАРИИ:</w:t>
            </w:r>
          </w:p>
          <w:p>
            <w:pPr>
              <w:pStyle w:val="0"/>
              <w:jc w:val="both"/>
            </w:pPr>
            <w:r>
              <w:rPr>
                <w:sz w:val="20"/>
              </w:rPr>
              <w:t xml:space="preserve">(указываются замечания и предложения по проекту)</w:t>
            </w:r>
          </w:p>
        </w:tc>
      </w:tr>
      <w:tr>
        <w:tblPrEx>
          <w:tblBorders>
            <w:insideH w:val="nil"/>
          </w:tblBorders>
        </w:tblPrEx>
        <w:tc>
          <w:tcPr>
            <w:tcW w:w="9071" w:type="dxa"/>
            <w:tcBorders>
              <w:top w:val="nil"/>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r>
        <w:tc>
          <w:tcPr>
            <w:tcW w:w="9071" w:type="dxa"/>
            <w:tcBorders>
              <w:left w:val="nil"/>
              <w:right w:val="nil"/>
            </w:tcBorders>
          </w:tcPr>
          <w:p>
            <w:pPr>
              <w:pStyle w:val="0"/>
            </w:pPr>
            <w:r>
              <w:rPr>
                <w:sz w:val="20"/>
              </w:rPr>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2</w:t>
      </w:r>
    </w:p>
    <w:p>
      <w:pPr>
        <w:pStyle w:val="0"/>
        <w:jc w:val="right"/>
      </w:pPr>
      <w:r>
        <w:rPr>
          <w:sz w:val="20"/>
        </w:rPr>
        <w:t xml:space="preserve">к Приказу</w:t>
      </w:r>
    </w:p>
    <w:p>
      <w:pPr>
        <w:pStyle w:val="0"/>
        <w:jc w:val="right"/>
      </w:pPr>
      <w:r>
        <w:rPr>
          <w:sz w:val="20"/>
        </w:rPr>
        <w:t xml:space="preserve">Министерства социальной защиты</w:t>
      </w:r>
    </w:p>
    <w:p>
      <w:pPr>
        <w:pStyle w:val="0"/>
        <w:jc w:val="right"/>
      </w:pPr>
      <w:r>
        <w:rPr>
          <w:sz w:val="20"/>
        </w:rPr>
        <w:t xml:space="preserve">населения Вологодской области</w:t>
      </w:r>
    </w:p>
    <w:p>
      <w:pPr>
        <w:pStyle w:val="0"/>
        <w:jc w:val="right"/>
      </w:pPr>
      <w:r>
        <w:rPr>
          <w:sz w:val="20"/>
        </w:rPr>
        <w:t xml:space="preserve">от 22 января 2025 г. N 30</w:t>
      </w:r>
    </w:p>
    <w:p>
      <w:pPr>
        <w:pStyle w:val="0"/>
      </w:pPr>
      <w:r>
        <w:rPr>
          <w:sz w:val="20"/>
        </w:rPr>
      </w:r>
    </w:p>
    <w:bookmarkStart w:id="241" w:name="P241"/>
    <w:bookmarkEnd w:id="241"/>
    <w:p>
      <w:pPr>
        <w:pStyle w:val="2"/>
        <w:jc w:val="center"/>
      </w:pPr>
      <w:r>
        <w:rPr>
          <w:sz w:val="20"/>
        </w:rPr>
        <w:t xml:space="preserve">МЕТОДИКА</w:t>
      </w:r>
    </w:p>
    <w:p>
      <w:pPr>
        <w:pStyle w:val="2"/>
        <w:jc w:val="center"/>
      </w:pPr>
      <w:r>
        <w:rPr>
          <w:sz w:val="20"/>
        </w:rPr>
        <w:t xml:space="preserve">ОТБОРА КАНДИДАТОВ В ЧЛЕНЫ ОБЩЕСТВЕННОГО СОВЕТА</w:t>
      </w:r>
    </w:p>
    <w:p>
      <w:pPr>
        <w:pStyle w:val="2"/>
        <w:jc w:val="center"/>
      </w:pPr>
      <w:r>
        <w:rPr>
          <w:sz w:val="20"/>
        </w:rPr>
        <w:t xml:space="preserve">ПРИ МИНИСТЕРСТВЕ СОЦИАЛЬНОЙ ЗАЩИТЫ НАСЕЛЕНИЯ</w:t>
      </w:r>
    </w:p>
    <w:p>
      <w:pPr>
        <w:pStyle w:val="2"/>
        <w:jc w:val="center"/>
      </w:pPr>
      <w:r>
        <w:rPr>
          <w:sz w:val="20"/>
        </w:rPr>
        <w:t xml:space="preserve">ВОЛОГОДСКОЙ ОБЛАСТИ (ДАЛЕЕ - МЕТОДИКА)</w:t>
      </w:r>
    </w:p>
    <w:p>
      <w:pPr>
        <w:pStyle w:val="0"/>
      </w:pPr>
      <w:r>
        <w:rPr>
          <w:sz w:val="20"/>
        </w:rPr>
      </w:r>
    </w:p>
    <w:p>
      <w:pPr>
        <w:pStyle w:val="0"/>
        <w:ind w:firstLine="540"/>
        <w:jc w:val="both"/>
      </w:pPr>
      <w:r>
        <w:rPr>
          <w:sz w:val="20"/>
        </w:rPr>
        <w:t xml:space="preserve">1. Отбор кандидатов в члены Общественного совета при Министерстве социальной защиты населения Вологодской области (далее - Общественный совет) осуществляется на основе гласности и добровольного участия в деятельности Общественного совета.</w:t>
      </w:r>
    </w:p>
    <w:p>
      <w:pPr>
        <w:pStyle w:val="0"/>
        <w:spacing w:before="200" w:line-rule="auto"/>
        <w:ind w:firstLine="540"/>
        <w:jc w:val="both"/>
      </w:pPr>
      <w:r>
        <w:rPr>
          <w:sz w:val="20"/>
        </w:rPr>
        <w:t xml:space="preserve">2. В целях объективной и профессиональной оценки кандидатов в члены Общественного совета приказом Министерства социальной защиты населения Вологодской области (далее - Министерство) создается комиссия по отбору кандидатов в члены Общественного совета (далее - Комиссия).</w:t>
      </w:r>
    </w:p>
    <w:p>
      <w:pPr>
        <w:pStyle w:val="0"/>
        <w:spacing w:before="200" w:line-rule="auto"/>
        <w:ind w:firstLine="540"/>
        <w:jc w:val="both"/>
      </w:pPr>
      <w:r>
        <w:rPr>
          <w:sz w:val="20"/>
        </w:rPr>
        <w:t xml:space="preserve">3. Объявление о начале отбора кандидатов в члены Общественного совета размещается на сайте Министерства в информационно-телекоммуникационной сети "Интернет".</w:t>
      </w:r>
    </w:p>
    <w:p>
      <w:pPr>
        <w:pStyle w:val="0"/>
        <w:spacing w:before="200" w:line-rule="auto"/>
        <w:ind w:firstLine="540"/>
        <w:jc w:val="both"/>
      </w:pPr>
      <w:r>
        <w:rPr>
          <w:sz w:val="20"/>
        </w:rPr>
        <w:t xml:space="preserve">В объявлении указываются:</w:t>
      </w:r>
    </w:p>
    <w:p>
      <w:pPr>
        <w:pStyle w:val="0"/>
        <w:spacing w:before="200" w:line-rule="auto"/>
        <w:ind w:firstLine="540"/>
        <w:jc w:val="both"/>
      </w:pPr>
      <w:r>
        <w:rPr>
          <w:sz w:val="20"/>
        </w:rPr>
        <w:t xml:space="preserve">основание образования Общественного совета;</w:t>
      </w:r>
    </w:p>
    <w:p>
      <w:pPr>
        <w:pStyle w:val="0"/>
        <w:spacing w:before="200" w:line-rule="auto"/>
        <w:ind w:firstLine="540"/>
        <w:jc w:val="both"/>
      </w:pPr>
      <w:r>
        <w:rPr>
          <w:sz w:val="20"/>
        </w:rPr>
        <w:t xml:space="preserve">полное наименование Министерства;</w:t>
      </w:r>
    </w:p>
    <w:p>
      <w:pPr>
        <w:pStyle w:val="0"/>
        <w:spacing w:before="200" w:line-rule="auto"/>
        <w:ind w:firstLine="540"/>
        <w:jc w:val="both"/>
      </w:pPr>
      <w:r>
        <w:rPr>
          <w:sz w:val="20"/>
        </w:rPr>
        <w:t xml:space="preserve">информация о том, где можно ознакомиться с Положением о Министерстве, а также Положением об Общественном совете;</w:t>
      </w:r>
    </w:p>
    <w:p>
      <w:pPr>
        <w:pStyle w:val="0"/>
        <w:spacing w:before="200" w:line-rule="auto"/>
        <w:ind w:firstLine="540"/>
        <w:jc w:val="both"/>
      </w:pPr>
      <w:r>
        <w:rPr>
          <w:sz w:val="20"/>
        </w:rPr>
        <w:t xml:space="preserve">о форме направления информации от кандидатов в члены Общественного совета;</w:t>
      </w:r>
    </w:p>
    <w:p>
      <w:pPr>
        <w:pStyle w:val="0"/>
        <w:spacing w:before="200" w:line-rule="auto"/>
        <w:ind w:firstLine="540"/>
        <w:jc w:val="both"/>
      </w:pPr>
      <w:r>
        <w:rPr>
          <w:sz w:val="20"/>
        </w:rPr>
        <w:t xml:space="preserve">о сроках и способах направления информации от кандидатов в члены Общественного совета;</w:t>
      </w:r>
    </w:p>
    <w:p>
      <w:pPr>
        <w:pStyle w:val="0"/>
        <w:spacing w:before="200" w:line-rule="auto"/>
        <w:ind w:firstLine="540"/>
        <w:jc w:val="both"/>
      </w:pPr>
      <w:r>
        <w:rPr>
          <w:sz w:val="20"/>
        </w:rPr>
        <w:t xml:space="preserve">о месте и времени приема документов от кандидатов в члены Общественного совета.</w:t>
      </w:r>
    </w:p>
    <w:bookmarkStart w:id="256" w:name="P256"/>
    <w:bookmarkEnd w:id="256"/>
    <w:p>
      <w:pPr>
        <w:pStyle w:val="0"/>
        <w:spacing w:before="200" w:line-rule="auto"/>
        <w:ind w:firstLine="540"/>
        <w:jc w:val="both"/>
      </w:pPr>
      <w:r>
        <w:rPr>
          <w:sz w:val="20"/>
        </w:rPr>
        <w:t xml:space="preserve">4. Кандидаты в члены Общественного совета в течение 15 рабочих дней со дня размещения объявления о начале отбора кандидатов в члены Общественного совета направляют в Министерство </w:t>
      </w:r>
      <w:hyperlink w:history="0" w:anchor="P287" w:tooltip="заявление.">
        <w:r>
          <w:rPr>
            <w:sz w:val="20"/>
            <w:color w:val="0000ff"/>
          </w:rPr>
          <w:t xml:space="preserve">заявление</w:t>
        </w:r>
      </w:hyperlink>
      <w:r>
        <w:rPr>
          <w:sz w:val="20"/>
        </w:rPr>
        <w:t xml:space="preserve"> по форме согласно приложению 1 и </w:t>
      </w:r>
      <w:hyperlink w:history="0" w:anchor="P306" w:tooltip="АНКЕТА">
        <w:r>
          <w:rPr>
            <w:sz w:val="20"/>
            <w:color w:val="0000ff"/>
          </w:rPr>
          <w:t xml:space="preserve">анкету</w:t>
        </w:r>
      </w:hyperlink>
      <w:r>
        <w:rPr>
          <w:sz w:val="20"/>
        </w:rPr>
        <w:t xml:space="preserve"> по форме согласно приложению 2 к настоящей Методике.</w:t>
      </w:r>
    </w:p>
    <w:p>
      <w:pPr>
        <w:pStyle w:val="0"/>
        <w:spacing w:before="200" w:line-rule="auto"/>
        <w:ind w:firstLine="540"/>
        <w:jc w:val="both"/>
      </w:pPr>
      <w:r>
        <w:rPr>
          <w:sz w:val="20"/>
        </w:rPr>
        <w:t xml:space="preserve">Заявление и анкета направляются в электронном виде по адресу: depsoc@socium.gov35.ru или на бумажных носителях по адресу: город Вологда, ул. Благовещенская, д. 9.</w:t>
      </w:r>
    </w:p>
    <w:p>
      <w:pPr>
        <w:pStyle w:val="0"/>
        <w:spacing w:before="200" w:line-rule="auto"/>
        <w:ind w:firstLine="540"/>
        <w:jc w:val="both"/>
      </w:pPr>
      <w:r>
        <w:rPr>
          <w:sz w:val="20"/>
        </w:rPr>
        <w:t xml:space="preserve">Кандидатам также необходимо представить </w:t>
      </w:r>
      <w:hyperlink w:history="0" w:anchor="P389" w:tooltip="СОГЛАСИЕ">
        <w:r>
          <w:rPr>
            <w:sz w:val="20"/>
            <w:color w:val="0000ff"/>
          </w:rPr>
          <w:t xml:space="preserve">согласие</w:t>
        </w:r>
      </w:hyperlink>
      <w:r>
        <w:rPr>
          <w:sz w:val="20"/>
        </w:rPr>
        <w:t xml:space="preserve"> на обработку своих персональных данных по форме согласно приложению 3 к настоящей Методике.</w:t>
      </w:r>
    </w:p>
    <w:p>
      <w:pPr>
        <w:pStyle w:val="0"/>
        <w:spacing w:before="200" w:line-rule="auto"/>
        <w:ind w:firstLine="540"/>
        <w:jc w:val="both"/>
      </w:pPr>
      <w:r>
        <w:rPr>
          <w:sz w:val="20"/>
        </w:rPr>
        <w:t xml:space="preserve">5. Государственный гражданский служащий Министерства, ответственный за осуществление организационно-технического обеспечения деятельности Общественного совета:</w:t>
      </w:r>
    </w:p>
    <w:p>
      <w:pPr>
        <w:pStyle w:val="0"/>
        <w:spacing w:before="200" w:line-rule="auto"/>
        <w:ind w:firstLine="540"/>
        <w:jc w:val="both"/>
      </w:pPr>
      <w:r>
        <w:rPr>
          <w:sz w:val="20"/>
        </w:rPr>
        <w:t xml:space="preserve">в течение 2 рабочих дней со дня окончания приема заявлений и анкет формирует предварительный сводный список из кандидатов в члены Общественного совета;</w:t>
      </w:r>
    </w:p>
    <w:p>
      <w:pPr>
        <w:pStyle w:val="0"/>
        <w:spacing w:before="200" w:line-rule="auto"/>
        <w:ind w:firstLine="540"/>
        <w:jc w:val="both"/>
      </w:pPr>
      <w:r>
        <w:rPr>
          <w:sz w:val="20"/>
        </w:rPr>
        <w:t xml:space="preserve">в течение 3 рабочих дней со дня окончания проверки по электронной почте уведомляет кандидатов в члены Общественного совета об отказе в приеме документов для осуществления отбора в члены Общественного совета в случае:</w:t>
      </w:r>
    </w:p>
    <w:p>
      <w:pPr>
        <w:pStyle w:val="0"/>
        <w:spacing w:before="200" w:line-rule="auto"/>
        <w:ind w:firstLine="540"/>
        <w:jc w:val="both"/>
      </w:pPr>
      <w:r>
        <w:rPr>
          <w:sz w:val="20"/>
        </w:rPr>
        <w:t xml:space="preserve">несоответствия кандидата в члены Общественного совета требованиям, указанным в </w:t>
      </w:r>
      <w:hyperlink w:history="0" w:anchor="P103" w:tooltip="4.3. Отбор кандидатов в члены Общественного совета осуществляется на основе гласности и добровольного участия в деятельности Общественного совета.">
        <w:r>
          <w:rPr>
            <w:sz w:val="20"/>
            <w:color w:val="0000ff"/>
          </w:rPr>
          <w:t xml:space="preserve">подпунктах 4.3</w:t>
        </w:r>
      </w:hyperlink>
      <w:r>
        <w:rPr>
          <w:sz w:val="20"/>
        </w:rPr>
        <w:t xml:space="preserve"> и </w:t>
      </w:r>
      <w:hyperlink w:history="0" w:anchor="P107" w:tooltip="4.4. Членами Общественного совета не могут быть лица, которые в соответствии с законом области от 23 января 2017 года N 4097-ОЗ &quot;Об Общественной палате Вологодской области&quot; (далее - закон области N 4097-ОЗ) не могут быть членами Общественной палаты области.">
        <w:r>
          <w:rPr>
            <w:sz w:val="20"/>
            <w:color w:val="0000ff"/>
          </w:rPr>
          <w:t xml:space="preserve">4.4</w:t>
        </w:r>
      </w:hyperlink>
      <w:r>
        <w:rPr>
          <w:sz w:val="20"/>
        </w:rPr>
        <w:t xml:space="preserve"> Положения об Общественном совете;</w:t>
      </w:r>
    </w:p>
    <w:p>
      <w:pPr>
        <w:pStyle w:val="0"/>
        <w:spacing w:before="200" w:line-rule="auto"/>
        <w:ind w:firstLine="540"/>
        <w:jc w:val="both"/>
      </w:pPr>
      <w:r>
        <w:rPr>
          <w:sz w:val="20"/>
        </w:rPr>
        <w:t xml:space="preserve">представления документов, указанных в </w:t>
      </w:r>
      <w:hyperlink w:history="0" w:anchor="P256" w:tooltip="4. Кандидаты в члены Общественного совета в течение 15 рабочих дней со дня размещения объявления о начале отбора кандидатов в члены Общественного совета направляют в Министерство заявление по форме согласно приложению 1 и анкету по форме согласно приложению 2 к настоящей Методике.">
        <w:r>
          <w:rPr>
            <w:sz w:val="20"/>
            <w:color w:val="0000ff"/>
          </w:rPr>
          <w:t xml:space="preserve">пункте 4</w:t>
        </w:r>
      </w:hyperlink>
      <w:r>
        <w:rPr>
          <w:sz w:val="20"/>
        </w:rPr>
        <w:t xml:space="preserve"> настоящей Методики, с нарушением срока их предоставления.</w:t>
      </w:r>
    </w:p>
    <w:p>
      <w:pPr>
        <w:pStyle w:val="0"/>
        <w:spacing w:before="200" w:line-rule="auto"/>
        <w:ind w:firstLine="540"/>
        <w:jc w:val="both"/>
      </w:pPr>
      <w:r>
        <w:rPr>
          <w:sz w:val="20"/>
        </w:rPr>
        <w:t xml:space="preserve">6. Публичные консультации по отбору кандидатов в члены Общественного совета проводятся в течение 15 рабочих дней со дня формирования предварительного сводного списка кандидатов в форме совместного заседания Комиссии и представителей институтов гражданского общества.</w:t>
      </w:r>
    </w:p>
    <w:p>
      <w:pPr>
        <w:pStyle w:val="0"/>
        <w:spacing w:before="200" w:line-rule="auto"/>
        <w:ind w:firstLine="540"/>
        <w:jc w:val="both"/>
      </w:pPr>
      <w:r>
        <w:rPr>
          <w:sz w:val="20"/>
        </w:rPr>
        <w:t xml:space="preserve">7. По итогам публичных консультаций формируются предложения по включению кандидатов в состав Общественного совета, которые в течение 2 рабочих дней направляются министру социальной защиты населения Вологодской области (далее - Министр) для принятия соответствующего решения.</w:t>
      </w:r>
    </w:p>
    <w:p>
      <w:pPr>
        <w:pStyle w:val="0"/>
        <w:spacing w:before="200" w:line-rule="auto"/>
        <w:ind w:firstLine="540"/>
        <w:jc w:val="both"/>
      </w:pPr>
      <w:r>
        <w:rPr>
          <w:sz w:val="20"/>
        </w:rPr>
        <w:t xml:space="preserve">8. Государственный гражданский служащий Министерства, ответственный за осуществление организационно-технического обеспечения деятельности Общественного совета информирует кандидатов в члены Общественного совета об итогах публичных консультаций в письменной форме.</w:t>
      </w:r>
    </w:p>
    <w:p>
      <w:pPr>
        <w:pStyle w:val="0"/>
        <w:spacing w:before="200" w:line-rule="auto"/>
        <w:ind w:firstLine="540"/>
        <w:jc w:val="both"/>
      </w:pPr>
      <w:r>
        <w:rPr>
          <w:sz w:val="20"/>
        </w:rPr>
        <w:t xml:space="preserve">9. Кандидаты в члены Общественного совета, получившие предложение войти в состав Общественного совета, в течение 10 рабочих дней со дня получения такого предложения письменно уведомляют Министра о своем согласии либо отказе войти в состав Общественного совета.</w:t>
      </w:r>
    </w:p>
    <w:p>
      <w:pPr>
        <w:pStyle w:val="0"/>
        <w:spacing w:before="200" w:line-rule="auto"/>
        <w:ind w:firstLine="540"/>
        <w:jc w:val="both"/>
      </w:pPr>
      <w:r>
        <w:rPr>
          <w:sz w:val="20"/>
        </w:rPr>
        <w:t xml:space="preserve">10. За 1 месяц до истечения срока полномочий общественного совета Министерство инициирует процедуру формирования нового состава Общественного совета.</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1</w:t>
      </w:r>
    </w:p>
    <w:p>
      <w:pPr>
        <w:pStyle w:val="0"/>
        <w:jc w:val="right"/>
      </w:pPr>
      <w:r>
        <w:rPr>
          <w:sz w:val="20"/>
        </w:rPr>
        <w:t xml:space="preserve">к Методике</w:t>
      </w:r>
    </w:p>
    <w:p>
      <w:pPr>
        <w:pStyle w:val="0"/>
      </w:pPr>
      <w:r>
        <w:rPr>
          <w:sz w:val="20"/>
        </w:rPr>
      </w:r>
    </w:p>
    <w:tbl>
      <w:tblPr>
        <w:tblInd w:w="0" w:type="dxa"/>
        <w:tblLayout w:type="fixed"/>
        <w:tblCellMar>
          <w:top w:w="102" w:type="dxa"/>
          <w:left w:w="62" w:type="dxa"/>
          <w:bottom w:w="102" w:type="dxa"/>
          <w:right w:w="62" w:type="dxa"/>
        </w:tblCellMar>
      </w:tblPr>
      <w:tblGrid>
        <w:gridCol w:w="2915"/>
        <w:gridCol w:w="1512"/>
        <w:gridCol w:w="4644"/>
      </w:tblGrid>
      <w:tr>
        <w:tc>
          <w:tcPr>
            <w:gridSpan w:val="2"/>
            <w:tcW w:w="4427" w:type="dxa"/>
            <w:tcBorders>
              <w:top w:val="nil"/>
              <w:left w:val="nil"/>
              <w:bottom w:val="nil"/>
              <w:right w:val="nil"/>
            </w:tcBorders>
            <w:vMerge w:val="restart"/>
          </w:tcPr>
          <w:p>
            <w:pPr>
              <w:pStyle w:val="0"/>
            </w:pPr>
            <w:r>
              <w:rPr>
                <w:sz w:val="20"/>
              </w:rPr>
            </w:r>
          </w:p>
        </w:tc>
        <w:tc>
          <w:tcPr>
            <w:tcW w:w="4644" w:type="dxa"/>
            <w:tcBorders>
              <w:top w:val="nil"/>
              <w:left w:val="nil"/>
              <w:bottom w:val="nil"/>
              <w:right w:val="nil"/>
            </w:tcBorders>
          </w:tcPr>
          <w:p>
            <w:pPr>
              <w:pStyle w:val="0"/>
            </w:pPr>
            <w:r>
              <w:rPr>
                <w:sz w:val="20"/>
              </w:rPr>
              <w:t xml:space="preserve">В Министерство социальной защиты населения Вологодской области</w:t>
            </w:r>
          </w:p>
        </w:tc>
      </w:tr>
      <w:tr>
        <w:tc>
          <w:tcPr>
            <w:gridSpan w:val="2"/>
            <w:tcBorders>
              <w:top w:val="nil"/>
              <w:left w:val="nil"/>
              <w:bottom w:val="nil"/>
              <w:right w:val="nil"/>
            </w:tcBorders>
            <w:vMerge w:val="continue"/>
          </w:tcPr>
          <w:p/>
        </w:tc>
        <w:tc>
          <w:tcPr>
            <w:tcW w:w="4644" w:type="dxa"/>
            <w:tcBorders>
              <w:top w:val="nil"/>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tcW w:w="4644" w:type="dxa"/>
            <w:tcBorders>
              <w:top w:val="single" w:sz="4"/>
              <w:left w:val="nil"/>
              <w:bottom w:val="nil"/>
              <w:right w:val="nil"/>
            </w:tcBorders>
          </w:tcPr>
          <w:p>
            <w:pPr>
              <w:pStyle w:val="0"/>
              <w:jc w:val="center"/>
            </w:pPr>
            <w:r>
              <w:rPr>
                <w:sz w:val="20"/>
              </w:rPr>
              <w:t xml:space="preserve">(фамилия, имя, отчество)</w:t>
            </w:r>
          </w:p>
        </w:tc>
      </w:tr>
      <w:tr>
        <w:tc>
          <w:tcPr>
            <w:gridSpan w:val="2"/>
            <w:tcBorders>
              <w:top w:val="nil"/>
              <w:left w:val="nil"/>
              <w:bottom w:val="nil"/>
              <w:right w:val="nil"/>
            </w:tcBorders>
            <w:vMerge w:val="continue"/>
          </w:tcPr>
          <w:p/>
        </w:tc>
        <w:tc>
          <w:tcPr>
            <w:tcW w:w="4644" w:type="dxa"/>
            <w:tcBorders>
              <w:top w:val="nil"/>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tcW w:w="4644" w:type="dxa"/>
            <w:tcBorders>
              <w:top w:val="single" w:sz="4"/>
              <w:left w:val="nil"/>
              <w:bottom w:val="nil"/>
              <w:right w:val="nil"/>
            </w:tcBorders>
          </w:tcPr>
          <w:p>
            <w:pPr>
              <w:pStyle w:val="0"/>
            </w:pPr>
            <w:r>
              <w:rPr>
                <w:sz w:val="20"/>
              </w:rPr>
              <w:t xml:space="preserve">прож. по адресу:</w:t>
            </w:r>
          </w:p>
        </w:tc>
      </w:tr>
      <w:tr>
        <w:tc>
          <w:tcPr>
            <w:gridSpan w:val="2"/>
            <w:tcBorders>
              <w:top w:val="nil"/>
              <w:left w:val="nil"/>
              <w:bottom w:val="nil"/>
              <w:right w:val="nil"/>
            </w:tcBorders>
            <w:vMerge w:val="continue"/>
          </w:tcPr>
          <w:p/>
        </w:tc>
        <w:tc>
          <w:tcPr>
            <w:tcW w:w="4644" w:type="dxa"/>
            <w:tcBorders>
              <w:top w:val="nil"/>
              <w:left w:val="nil"/>
              <w:bottom w:val="single" w:sz="4"/>
              <w:right w:val="nil"/>
            </w:tcBorders>
          </w:tcPr>
          <w:p>
            <w:pPr>
              <w:pStyle w:val="0"/>
            </w:pPr>
            <w:r>
              <w:rPr>
                <w:sz w:val="20"/>
              </w:rPr>
            </w:r>
          </w:p>
        </w:tc>
      </w:tr>
      <w:tr>
        <w:tblPrEx>
          <w:tblBorders>
            <w:insideH w:val="single" w:sz="4"/>
          </w:tblBorders>
        </w:tblPrEx>
        <w:tc>
          <w:tcPr>
            <w:gridSpan w:val="2"/>
            <w:tcBorders>
              <w:top w:val="nil"/>
              <w:left w:val="nil"/>
              <w:bottom w:val="nil"/>
              <w:right w:val="nil"/>
            </w:tcBorders>
            <w:vMerge w:val="continue"/>
          </w:tcPr>
          <w:p/>
        </w:tc>
        <w:tc>
          <w:tcPr>
            <w:tcW w:w="4644" w:type="dxa"/>
            <w:tcBorders>
              <w:top w:val="single" w:sz="4"/>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tcW w:w="4644" w:type="dxa"/>
            <w:tcBorders>
              <w:top w:val="single" w:sz="4"/>
              <w:left w:val="nil"/>
              <w:bottom w:val="nil"/>
              <w:right w:val="nil"/>
            </w:tcBorders>
          </w:tcPr>
          <w:p>
            <w:pPr>
              <w:pStyle w:val="0"/>
            </w:pPr>
            <w:r>
              <w:rPr>
                <w:sz w:val="20"/>
              </w:rPr>
              <w:t xml:space="preserve">конт. телефон: _________________________</w:t>
            </w:r>
          </w:p>
        </w:tc>
      </w:tr>
      <w:tr>
        <w:tc>
          <w:tcPr>
            <w:gridSpan w:val="3"/>
            <w:tcW w:w="9071" w:type="dxa"/>
            <w:tcBorders>
              <w:top w:val="nil"/>
              <w:left w:val="nil"/>
              <w:bottom w:val="nil"/>
              <w:right w:val="nil"/>
            </w:tcBorders>
          </w:tcPr>
          <w:p>
            <w:pPr>
              <w:pStyle w:val="0"/>
            </w:pPr>
            <w:r>
              <w:rPr>
                <w:sz w:val="20"/>
              </w:rPr>
            </w:r>
          </w:p>
        </w:tc>
      </w:tr>
      <w:tr>
        <w:tc>
          <w:tcPr>
            <w:gridSpan w:val="3"/>
            <w:tcW w:w="9071" w:type="dxa"/>
            <w:tcBorders>
              <w:top w:val="nil"/>
              <w:left w:val="nil"/>
              <w:bottom w:val="nil"/>
              <w:right w:val="nil"/>
            </w:tcBorders>
          </w:tcPr>
          <w:bookmarkStart w:id="287" w:name="P287"/>
          <w:bookmarkEnd w:id="287"/>
          <w:p>
            <w:pPr>
              <w:pStyle w:val="0"/>
              <w:jc w:val="center"/>
            </w:pPr>
            <w:r>
              <w:rPr>
                <w:sz w:val="20"/>
              </w:rPr>
              <w:t xml:space="preserve">заявление.</w:t>
            </w:r>
          </w:p>
        </w:tc>
      </w:tr>
      <w:tr>
        <w:tc>
          <w:tcPr>
            <w:gridSpan w:val="3"/>
            <w:tcW w:w="9071" w:type="dxa"/>
            <w:tcBorders>
              <w:top w:val="nil"/>
              <w:left w:val="nil"/>
              <w:bottom w:val="nil"/>
              <w:right w:val="nil"/>
            </w:tcBorders>
          </w:tcPr>
          <w:p>
            <w:pPr>
              <w:pStyle w:val="0"/>
            </w:pPr>
            <w:r>
              <w:rPr>
                <w:sz w:val="20"/>
              </w:rPr>
            </w:r>
          </w:p>
        </w:tc>
      </w:tr>
      <w:tr>
        <w:tc>
          <w:tcPr>
            <w:gridSpan w:val="3"/>
            <w:tcW w:w="9071" w:type="dxa"/>
            <w:tcBorders>
              <w:top w:val="nil"/>
              <w:left w:val="nil"/>
              <w:bottom w:val="nil"/>
              <w:right w:val="nil"/>
            </w:tcBorders>
          </w:tcPr>
          <w:p>
            <w:pPr>
              <w:pStyle w:val="0"/>
              <w:ind w:firstLine="283"/>
              <w:jc w:val="both"/>
            </w:pPr>
            <w:r>
              <w:rPr>
                <w:sz w:val="20"/>
              </w:rPr>
              <w:t xml:space="preserve">Прошу рассмотреть мою кандидатуру для включения в члены Общественного совета при Министерстве социальной защиты населения Вологодской области.</w:t>
            </w:r>
          </w:p>
        </w:tc>
      </w:tr>
      <w:tr>
        <w:tc>
          <w:tcPr>
            <w:gridSpan w:val="3"/>
            <w:tcW w:w="9071" w:type="dxa"/>
            <w:tcBorders>
              <w:top w:val="nil"/>
              <w:left w:val="nil"/>
              <w:bottom w:val="nil"/>
              <w:right w:val="nil"/>
            </w:tcBorders>
          </w:tcPr>
          <w:p>
            <w:pPr>
              <w:pStyle w:val="0"/>
            </w:pPr>
            <w:r>
              <w:rPr>
                <w:sz w:val="20"/>
              </w:rPr>
            </w:r>
          </w:p>
        </w:tc>
      </w:tr>
      <w:tr>
        <w:tc>
          <w:tcPr>
            <w:tcW w:w="2915" w:type="dxa"/>
            <w:tcBorders>
              <w:top w:val="nil"/>
              <w:left w:val="nil"/>
              <w:bottom w:val="single" w:sz="4"/>
              <w:right w:val="nil"/>
            </w:tcBorders>
          </w:tcPr>
          <w:p>
            <w:pPr>
              <w:pStyle w:val="0"/>
            </w:pPr>
            <w:r>
              <w:rPr>
                <w:sz w:val="20"/>
              </w:rPr>
            </w:r>
          </w:p>
        </w:tc>
        <w:tc>
          <w:tcPr>
            <w:tcW w:w="1512" w:type="dxa"/>
            <w:tcBorders>
              <w:top w:val="nil"/>
              <w:left w:val="nil"/>
              <w:bottom w:val="nil"/>
              <w:right w:val="nil"/>
            </w:tcBorders>
            <w:vMerge w:val="restart"/>
          </w:tcPr>
          <w:p>
            <w:pPr>
              <w:pStyle w:val="0"/>
            </w:pPr>
            <w:r>
              <w:rPr>
                <w:sz w:val="20"/>
              </w:rPr>
            </w:r>
          </w:p>
        </w:tc>
        <w:tc>
          <w:tcPr>
            <w:tcW w:w="4644" w:type="dxa"/>
            <w:tcBorders>
              <w:top w:val="nil"/>
              <w:left w:val="nil"/>
              <w:bottom w:val="single" w:sz="4"/>
              <w:right w:val="nil"/>
            </w:tcBorders>
          </w:tcPr>
          <w:p>
            <w:pPr>
              <w:pStyle w:val="0"/>
            </w:pPr>
            <w:r>
              <w:rPr>
                <w:sz w:val="20"/>
              </w:rPr>
            </w:r>
          </w:p>
        </w:tc>
      </w:tr>
      <w:tr>
        <w:tblPrEx>
          <w:tblBorders>
            <w:insideH w:val="single" w:sz="4"/>
          </w:tblBorders>
        </w:tblPrEx>
        <w:tc>
          <w:tcPr>
            <w:tcW w:w="2915" w:type="dxa"/>
            <w:tcBorders>
              <w:top w:val="single" w:sz="4"/>
              <w:left w:val="nil"/>
              <w:bottom w:val="nil"/>
              <w:right w:val="nil"/>
            </w:tcBorders>
          </w:tcPr>
          <w:p>
            <w:pPr>
              <w:pStyle w:val="0"/>
              <w:jc w:val="center"/>
            </w:pPr>
            <w:r>
              <w:rPr>
                <w:sz w:val="20"/>
              </w:rPr>
              <w:t xml:space="preserve">(дата)</w:t>
            </w:r>
          </w:p>
        </w:tc>
        <w:tc>
          <w:tcPr>
            <w:tcBorders>
              <w:top w:val="nil"/>
              <w:left w:val="nil"/>
              <w:bottom w:val="nil"/>
              <w:right w:val="nil"/>
            </w:tcBorders>
            <w:vMerge w:val="continue"/>
          </w:tcPr>
          <w:p/>
        </w:tc>
        <w:tc>
          <w:tcPr>
            <w:tcW w:w="4644" w:type="dxa"/>
            <w:tcBorders>
              <w:top w:val="single" w:sz="4"/>
              <w:left w:val="nil"/>
              <w:bottom w:val="nil"/>
              <w:right w:val="nil"/>
            </w:tcBorders>
          </w:tcPr>
          <w:p>
            <w:pPr>
              <w:pStyle w:val="0"/>
              <w:jc w:val="center"/>
            </w:pPr>
            <w:r>
              <w:rPr>
                <w:sz w:val="20"/>
              </w:rPr>
              <w:t xml:space="preserve">(подпись)</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2</w:t>
      </w:r>
    </w:p>
    <w:p>
      <w:pPr>
        <w:pStyle w:val="0"/>
        <w:jc w:val="right"/>
      </w:pPr>
      <w:r>
        <w:rPr>
          <w:sz w:val="20"/>
        </w:rPr>
        <w:t xml:space="preserve">к Методике</w:t>
      </w:r>
    </w:p>
    <w:p>
      <w:pPr>
        <w:pStyle w:val="0"/>
      </w:pPr>
      <w:r>
        <w:rPr>
          <w:sz w:val="20"/>
        </w:rPr>
      </w:r>
    </w:p>
    <w:p>
      <w:pPr>
        <w:pStyle w:val="0"/>
        <w:jc w:val="right"/>
      </w:pPr>
      <w:r>
        <w:rPr>
          <w:sz w:val="20"/>
        </w:rPr>
        <w:t xml:space="preserve">Форма</w:t>
      </w:r>
    </w:p>
    <w:p>
      <w:pPr>
        <w:pStyle w:val="0"/>
      </w:pPr>
      <w:r>
        <w:rPr>
          <w:sz w:val="20"/>
        </w:rPr>
      </w:r>
    </w:p>
    <w:bookmarkStart w:id="306" w:name="P306"/>
    <w:bookmarkEnd w:id="306"/>
    <w:p>
      <w:pPr>
        <w:pStyle w:val="0"/>
        <w:jc w:val="center"/>
      </w:pPr>
      <w:r>
        <w:rPr>
          <w:sz w:val="20"/>
        </w:rPr>
        <w:t xml:space="preserve">АНКЕТА</w:t>
      </w:r>
    </w:p>
    <w:p>
      <w:pPr>
        <w:pStyle w:val="0"/>
        <w:jc w:val="center"/>
      </w:pPr>
      <w:r>
        <w:rPr>
          <w:sz w:val="20"/>
        </w:rPr>
        <w:t xml:space="preserve">кандидата в члены Общественного совета</w:t>
      </w:r>
    </w:p>
    <w:p>
      <w:pPr>
        <w:pStyle w:val="0"/>
        <w:jc w:val="center"/>
      </w:pPr>
      <w:r>
        <w:rPr>
          <w:sz w:val="20"/>
        </w:rPr>
        <w:t xml:space="preserve">при Министерстве социальной защиты населения</w:t>
      </w:r>
    </w:p>
    <w:p>
      <w:pPr>
        <w:pStyle w:val="0"/>
        <w:jc w:val="center"/>
      </w:pPr>
      <w:r>
        <w:rPr>
          <w:sz w:val="20"/>
        </w:rPr>
        <w:t xml:space="preserve">Вологодской области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48"/>
        <w:gridCol w:w="3855"/>
        <w:gridCol w:w="2736"/>
      </w:tblGrid>
      <w:tr>
        <w:tc>
          <w:tcPr>
            <w:tcW w:w="2448" w:type="dxa"/>
          </w:tcPr>
          <w:p>
            <w:pPr>
              <w:pStyle w:val="0"/>
            </w:pPr>
            <w:r>
              <w:rPr>
                <w:sz w:val="20"/>
              </w:rPr>
              <w:t xml:space="preserve">Фамилия</w:t>
            </w:r>
          </w:p>
        </w:tc>
        <w:tc>
          <w:tcPr>
            <w:tcW w:w="3855" w:type="dxa"/>
          </w:tcPr>
          <w:p>
            <w:pPr>
              <w:pStyle w:val="0"/>
            </w:pPr>
            <w:r>
              <w:rPr>
                <w:sz w:val="20"/>
              </w:rPr>
            </w:r>
          </w:p>
        </w:tc>
        <w:tc>
          <w:tcPr>
            <w:tcW w:w="2736" w:type="dxa"/>
            <w:vMerge w:val="restart"/>
          </w:tcPr>
          <w:p>
            <w:pPr>
              <w:pStyle w:val="0"/>
              <w:jc w:val="center"/>
            </w:pPr>
            <w:r>
              <w:rPr>
                <w:sz w:val="20"/>
              </w:rPr>
              <w:t xml:space="preserve">Фото</w:t>
            </w:r>
          </w:p>
        </w:tc>
      </w:tr>
      <w:tr>
        <w:tc>
          <w:tcPr>
            <w:tcW w:w="2448" w:type="dxa"/>
          </w:tcPr>
          <w:p>
            <w:pPr>
              <w:pStyle w:val="0"/>
            </w:pPr>
            <w:r>
              <w:rPr>
                <w:sz w:val="20"/>
              </w:rPr>
              <w:t xml:space="preserve">Имя</w:t>
            </w:r>
          </w:p>
        </w:tc>
        <w:tc>
          <w:tcPr>
            <w:tcW w:w="3855" w:type="dxa"/>
          </w:tcPr>
          <w:p>
            <w:pPr>
              <w:pStyle w:val="0"/>
            </w:pPr>
            <w:r>
              <w:rPr>
                <w:sz w:val="20"/>
              </w:rPr>
            </w:r>
          </w:p>
        </w:tc>
        <w:tc>
          <w:tcPr>
            <w:vMerge w:val="continue"/>
          </w:tcPr>
          <w:p/>
        </w:tc>
      </w:tr>
      <w:tr>
        <w:tc>
          <w:tcPr>
            <w:tcW w:w="2448" w:type="dxa"/>
          </w:tcPr>
          <w:p>
            <w:pPr>
              <w:pStyle w:val="0"/>
            </w:pPr>
            <w:r>
              <w:rPr>
                <w:sz w:val="20"/>
              </w:rPr>
              <w:t xml:space="preserve">Отчество</w:t>
            </w:r>
          </w:p>
        </w:tc>
        <w:tc>
          <w:tcPr>
            <w:tcW w:w="3855" w:type="dxa"/>
          </w:tcPr>
          <w:p>
            <w:pPr>
              <w:pStyle w:val="0"/>
            </w:pPr>
            <w:r>
              <w:rPr>
                <w:sz w:val="20"/>
              </w:rPr>
            </w:r>
          </w:p>
        </w:tc>
        <w:tc>
          <w:tcPr>
            <w:vMerge w:val="continue"/>
          </w:tcPr>
          <w:p/>
        </w:tc>
      </w:tr>
      <w:tr>
        <w:tc>
          <w:tcPr>
            <w:tcW w:w="2448" w:type="dxa"/>
          </w:tcPr>
          <w:p>
            <w:pPr>
              <w:pStyle w:val="0"/>
            </w:pPr>
            <w:r>
              <w:rPr>
                <w:sz w:val="20"/>
              </w:rPr>
              <w:t xml:space="preserve">Место работы, должность</w:t>
            </w:r>
          </w:p>
        </w:tc>
        <w:tc>
          <w:tcPr>
            <w:tcW w:w="3855" w:type="dxa"/>
          </w:tcPr>
          <w:p>
            <w:pPr>
              <w:pStyle w:val="0"/>
            </w:pPr>
            <w:r>
              <w:rPr>
                <w:sz w:val="20"/>
              </w:rPr>
            </w:r>
          </w:p>
        </w:tc>
        <w:tc>
          <w:tcPr>
            <w:vMerge w:val="continue"/>
          </w:tcPr>
          <w:p/>
        </w:tc>
      </w:tr>
      <w:tr>
        <w:tc>
          <w:tcPr>
            <w:tcW w:w="2448" w:type="dxa"/>
          </w:tcPr>
          <w:p>
            <w:pPr>
              <w:pStyle w:val="0"/>
            </w:pPr>
            <w:r>
              <w:rPr>
                <w:sz w:val="20"/>
              </w:rPr>
              <w:t xml:space="preserve">E-mail</w:t>
            </w:r>
          </w:p>
        </w:tc>
        <w:tc>
          <w:tcPr>
            <w:tcW w:w="3855" w:type="dxa"/>
          </w:tcPr>
          <w:p>
            <w:pPr>
              <w:pStyle w:val="0"/>
            </w:pPr>
            <w:r>
              <w:rPr>
                <w:sz w:val="20"/>
              </w:rPr>
            </w:r>
          </w:p>
        </w:tc>
        <w:tc>
          <w:tcPr>
            <w:vMerge w:val="continue"/>
          </w:tcPr>
          <w:p/>
        </w:tc>
      </w:tr>
      <w:tr>
        <w:tc>
          <w:tcPr>
            <w:tcW w:w="2448" w:type="dxa"/>
          </w:tcPr>
          <w:p>
            <w:pPr>
              <w:pStyle w:val="0"/>
            </w:pPr>
            <w:r>
              <w:rPr>
                <w:sz w:val="20"/>
              </w:rPr>
              <w:t xml:space="preserve">Контактный телефон</w:t>
            </w:r>
          </w:p>
        </w:tc>
        <w:tc>
          <w:tcPr>
            <w:tcW w:w="3855" w:type="dxa"/>
          </w:tcPr>
          <w:p>
            <w:pPr>
              <w:pStyle w:val="0"/>
            </w:pPr>
            <w:r>
              <w:rPr>
                <w:sz w:val="20"/>
              </w:rPr>
            </w:r>
          </w:p>
        </w:tc>
        <w:tc>
          <w:tcPr>
            <w:vMerge w:val="continue"/>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66"/>
        <w:gridCol w:w="6576"/>
      </w:tblGrid>
      <w:tr>
        <w:tc>
          <w:tcPr>
            <w:tcW w:w="2466" w:type="dxa"/>
          </w:tcPr>
          <w:p>
            <w:pPr>
              <w:pStyle w:val="0"/>
            </w:pPr>
            <w:r>
              <w:rPr>
                <w:sz w:val="20"/>
              </w:rPr>
              <w:t xml:space="preserve">Дата рождения</w:t>
            </w:r>
          </w:p>
        </w:tc>
        <w:tc>
          <w:tcPr>
            <w:tcW w:w="6576" w:type="dxa"/>
          </w:tcPr>
          <w:p>
            <w:pPr>
              <w:pStyle w:val="0"/>
            </w:pPr>
            <w:r>
              <w:rPr>
                <w:sz w:val="20"/>
              </w:rPr>
            </w:r>
          </w:p>
        </w:tc>
      </w:tr>
      <w:tr>
        <w:tc>
          <w:tcPr>
            <w:tcW w:w="2466" w:type="dxa"/>
          </w:tcPr>
          <w:p>
            <w:pPr>
              <w:pStyle w:val="0"/>
            </w:pPr>
            <w:r>
              <w:rPr>
                <w:sz w:val="20"/>
              </w:rPr>
              <w:t xml:space="preserve">Гражданство</w:t>
            </w:r>
          </w:p>
        </w:tc>
        <w:tc>
          <w:tcPr>
            <w:tcW w:w="6576" w:type="dxa"/>
          </w:tcPr>
          <w:p>
            <w:pPr>
              <w:pStyle w:val="0"/>
            </w:pPr>
            <w:r>
              <w:rPr>
                <w:sz w:val="20"/>
              </w:rPr>
            </w:r>
          </w:p>
        </w:tc>
      </w:tr>
      <w:tr>
        <w:tc>
          <w:tcPr>
            <w:tcW w:w="2466" w:type="dxa"/>
          </w:tcPr>
          <w:p>
            <w:pPr>
              <w:pStyle w:val="0"/>
            </w:pPr>
            <w:r>
              <w:rPr>
                <w:sz w:val="20"/>
              </w:rPr>
              <w:t xml:space="preserve">Место рождения</w:t>
            </w:r>
          </w:p>
        </w:tc>
        <w:tc>
          <w:tcPr>
            <w:tcW w:w="6576" w:type="dxa"/>
          </w:tcPr>
          <w:p>
            <w:pPr>
              <w:pStyle w:val="0"/>
            </w:pPr>
            <w:r>
              <w:rPr>
                <w:sz w:val="20"/>
              </w:rPr>
            </w:r>
          </w:p>
        </w:tc>
      </w:tr>
      <w:tr>
        <w:tc>
          <w:tcPr>
            <w:tcW w:w="2466" w:type="dxa"/>
          </w:tcPr>
          <w:p>
            <w:pPr>
              <w:pStyle w:val="0"/>
            </w:pPr>
            <w:r>
              <w:rPr>
                <w:sz w:val="20"/>
              </w:rPr>
              <w:t xml:space="preserve">Место жительства</w:t>
            </w:r>
          </w:p>
        </w:tc>
        <w:tc>
          <w:tcPr>
            <w:tcW w:w="6576" w:type="dxa"/>
          </w:tcPr>
          <w:p>
            <w:pPr>
              <w:pStyle w:val="0"/>
            </w:pPr>
            <w:r>
              <w:rPr>
                <w:sz w:val="20"/>
              </w:rPr>
            </w: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66"/>
        <w:gridCol w:w="6576"/>
      </w:tblGrid>
      <w:tr>
        <w:tc>
          <w:tcPr>
            <w:gridSpan w:val="2"/>
            <w:tcW w:w="9042" w:type="dxa"/>
          </w:tcPr>
          <w:p>
            <w:pPr>
              <w:pStyle w:val="0"/>
            </w:pPr>
            <w:r>
              <w:rPr>
                <w:sz w:val="20"/>
              </w:rPr>
              <w:t xml:space="preserve">Образование:</w:t>
            </w:r>
          </w:p>
        </w:tc>
      </w:tr>
      <w:tr>
        <w:tc>
          <w:tcPr>
            <w:tcW w:w="2466" w:type="dxa"/>
          </w:tcPr>
          <w:p>
            <w:pPr>
              <w:pStyle w:val="0"/>
            </w:pPr>
            <w:r>
              <w:rPr>
                <w:sz w:val="20"/>
              </w:rPr>
              <w:t xml:space="preserve">Наименование образовательного учреждения</w:t>
            </w:r>
          </w:p>
        </w:tc>
        <w:tc>
          <w:tcPr>
            <w:tcW w:w="6576" w:type="dxa"/>
          </w:tcPr>
          <w:p>
            <w:pPr>
              <w:pStyle w:val="0"/>
            </w:pPr>
            <w:r>
              <w:rPr>
                <w:sz w:val="20"/>
              </w:rPr>
            </w:r>
          </w:p>
        </w:tc>
      </w:tr>
      <w:tr>
        <w:tc>
          <w:tcPr>
            <w:tcW w:w="2466" w:type="dxa"/>
          </w:tcPr>
          <w:p>
            <w:pPr>
              <w:pStyle w:val="0"/>
            </w:pPr>
            <w:r>
              <w:rPr>
                <w:sz w:val="20"/>
              </w:rPr>
              <w:t xml:space="preserve">Период обучения</w:t>
            </w:r>
          </w:p>
        </w:tc>
        <w:tc>
          <w:tcPr>
            <w:tcW w:w="6576" w:type="dxa"/>
          </w:tcPr>
          <w:p>
            <w:pPr>
              <w:pStyle w:val="0"/>
            </w:pPr>
            <w:r>
              <w:rPr>
                <w:sz w:val="20"/>
              </w:rPr>
            </w:r>
          </w:p>
        </w:tc>
      </w:tr>
      <w:tr>
        <w:tc>
          <w:tcPr>
            <w:tcW w:w="2466" w:type="dxa"/>
          </w:tcPr>
          <w:p>
            <w:pPr>
              <w:pStyle w:val="0"/>
            </w:pPr>
            <w:r>
              <w:rPr>
                <w:sz w:val="20"/>
              </w:rPr>
              <w:t xml:space="preserve">Факультет, специальность (направление), квалификация</w:t>
            </w:r>
          </w:p>
        </w:tc>
        <w:tc>
          <w:tcPr>
            <w:tcW w:w="6576" w:type="dxa"/>
          </w:tcPr>
          <w:p>
            <w:pPr>
              <w:pStyle w:val="0"/>
            </w:pPr>
            <w:r>
              <w:rPr>
                <w:sz w:val="20"/>
              </w:rPr>
            </w:r>
          </w:p>
        </w:tc>
      </w:tr>
      <w:tr>
        <w:tc>
          <w:tcPr>
            <w:gridSpan w:val="2"/>
            <w:tcW w:w="9042" w:type="dxa"/>
          </w:tcPr>
          <w:p>
            <w:pPr>
              <w:pStyle w:val="0"/>
            </w:pPr>
            <w:r>
              <w:rPr>
                <w:sz w:val="20"/>
              </w:rPr>
              <w:t xml:space="preserve">Послевузовское профессиональное образование (указывается образование по направлениям, относящимся к сфере деятельности Министерства социальной защиты населения Вологодской области, по желанию):</w:t>
            </w:r>
          </w:p>
        </w:tc>
      </w:tr>
      <w:tr>
        <w:tc>
          <w:tcPr>
            <w:tcW w:w="2466" w:type="dxa"/>
          </w:tcPr>
          <w:p>
            <w:pPr>
              <w:pStyle w:val="0"/>
            </w:pPr>
            <w:r>
              <w:rPr>
                <w:sz w:val="20"/>
              </w:rPr>
              <w:t xml:space="preserve">Наименование образовательного учреждения</w:t>
            </w:r>
          </w:p>
        </w:tc>
        <w:tc>
          <w:tcPr>
            <w:tcW w:w="6576" w:type="dxa"/>
          </w:tcPr>
          <w:p>
            <w:pPr>
              <w:pStyle w:val="0"/>
            </w:pPr>
            <w:r>
              <w:rPr>
                <w:sz w:val="20"/>
              </w:rPr>
            </w:r>
          </w:p>
        </w:tc>
      </w:tr>
      <w:tr>
        <w:tc>
          <w:tcPr>
            <w:tcW w:w="2466" w:type="dxa"/>
          </w:tcPr>
          <w:p>
            <w:pPr>
              <w:pStyle w:val="0"/>
            </w:pPr>
            <w:r>
              <w:rPr>
                <w:sz w:val="20"/>
              </w:rPr>
              <w:t xml:space="preserve">Факультет, направление, специальность</w:t>
            </w:r>
          </w:p>
        </w:tc>
        <w:tc>
          <w:tcPr>
            <w:tcW w:w="6576" w:type="dxa"/>
          </w:tcPr>
          <w:p>
            <w:pPr>
              <w:pStyle w:val="0"/>
            </w:pPr>
            <w:r>
              <w:rPr>
                <w:sz w:val="20"/>
              </w:rPr>
            </w:r>
          </w:p>
        </w:tc>
      </w:tr>
      <w:tr>
        <w:tblPrEx>
          <w:tblBorders>
            <w:insideH w:val="nil"/>
          </w:tblBorders>
        </w:tblPrEx>
        <w:tc>
          <w:tcPr>
            <w:gridSpan w:val="2"/>
            <w:tcW w:w="9042" w:type="dxa"/>
            <w:tcBorders>
              <w:bottom w:val="nil"/>
            </w:tcBorders>
          </w:tcPr>
          <w:p>
            <w:pPr>
              <w:pStyle w:val="0"/>
            </w:pPr>
            <w:r>
              <w:rPr>
                <w:sz w:val="20"/>
              </w:rPr>
              <w:t xml:space="preserve">Наличие ученого звания, тема диссертации:</w:t>
            </w:r>
          </w:p>
        </w:tc>
      </w:tr>
      <w:tr>
        <w:tblPrEx>
          <w:tblBorders>
            <w:insideH w:val="nil"/>
          </w:tblBorders>
        </w:tblPrEx>
        <w:tc>
          <w:tcPr>
            <w:gridSpan w:val="2"/>
            <w:tcW w:w="9042" w:type="dxa"/>
            <w:tcBorders>
              <w:top w:val="nil"/>
            </w:tcBorders>
          </w:tcPr>
          <w:p>
            <w:pPr>
              <w:pStyle w:val="0"/>
            </w:pPr>
            <w:r>
              <w:rPr>
                <w:sz w:val="20"/>
              </w:rPr>
            </w:r>
          </w:p>
        </w:tc>
      </w:tr>
      <w:tr>
        <w:tc>
          <w:tcPr>
            <w:gridSpan w:val="2"/>
            <w:tcW w:w="9042" w:type="dxa"/>
          </w:tcPr>
          <w:p>
            <w:pPr>
              <w:pStyle w:val="0"/>
            </w:pPr>
            <w:r>
              <w:rPr>
                <w:sz w:val="20"/>
              </w:rPr>
              <w:t xml:space="preserve">Дополнительное образование (курсы повышения квалификации, семинары и т.п.) (указывается образование по направлениям, относящимся к сфере деятельности Министерства социальной защиты населения Вологодской области, по желанию):</w:t>
            </w:r>
          </w:p>
        </w:tc>
      </w:tr>
      <w:tr>
        <w:tc>
          <w:tcPr>
            <w:tcW w:w="2466" w:type="dxa"/>
          </w:tcPr>
          <w:p>
            <w:pPr>
              <w:pStyle w:val="0"/>
            </w:pPr>
            <w:r>
              <w:rPr>
                <w:sz w:val="20"/>
              </w:rPr>
              <w:t xml:space="preserve">Наименование образовательного учреждения</w:t>
            </w:r>
          </w:p>
        </w:tc>
        <w:tc>
          <w:tcPr>
            <w:tcW w:w="6576" w:type="dxa"/>
          </w:tcPr>
          <w:p>
            <w:pPr>
              <w:pStyle w:val="0"/>
            </w:pPr>
            <w:r>
              <w:rPr>
                <w:sz w:val="20"/>
              </w:rPr>
            </w:r>
          </w:p>
        </w:tc>
      </w:tr>
      <w:tr>
        <w:tc>
          <w:tcPr>
            <w:tcW w:w="2466" w:type="dxa"/>
          </w:tcPr>
          <w:p>
            <w:pPr>
              <w:pStyle w:val="0"/>
            </w:pPr>
            <w:r>
              <w:rPr>
                <w:sz w:val="20"/>
              </w:rPr>
              <w:t xml:space="preserve">Наименование программы</w:t>
            </w:r>
          </w:p>
        </w:tc>
        <w:tc>
          <w:tcPr>
            <w:tcW w:w="6576" w:type="dxa"/>
          </w:tcPr>
          <w:p>
            <w:pPr>
              <w:pStyle w:val="0"/>
            </w:pPr>
            <w:r>
              <w:rPr>
                <w:sz w:val="20"/>
              </w:rPr>
            </w:r>
          </w:p>
        </w:tc>
      </w:tr>
      <w:tr>
        <w:tc>
          <w:tcPr>
            <w:gridSpan w:val="2"/>
            <w:tcW w:w="9042" w:type="dxa"/>
          </w:tcPr>
          <w:p>
            <w:pPr>
              <w:pStyle w:val="0"/>
            </w:pPr>
            <w:r>
              <w:rPr>
                <w:sz w:val="20"/>
              </w:rPr>
              <w:t xml:space="preserve">Количество публикаций в научных журналах (общее количество и перечисление наиболее значимых):</w:t>
            </w:r>
          </w:p>
        </w:tc>
      </w:tr>
      <w:tr>
        <w:tc>
          <w:tcPr>
            <w:gridSpan w:val="2"/>
            <w:tcW w:w="9042" w:type="dxa"/>
          </w:tcPr>
          <w:p>
            <w:pPr>
              <w:pStyle w:val="0"/>
            </w:pPr>
            <w:r>
              <w:rPr>
                <w:sz w:val="20"/>
              </w:rPr>
              <w:t xml:space="preserve">Трудовая деятельность за последние 3 года:</w:t>
            </w:r>
          </w:p>
        </w:tc>
      </w:tr>
      <w:tr>
        <w:tc>
          <w:tcPr>
            <w:tcW w:w="2466" w:type="dxa"/>
          </w:tcPr>
          <w:p>
            <w:pPr>
              <w:pStyle w:val="0"/>
            </w:pPr>
            <w:r>
              <w:rPr>
                <w:sz w:val="20"/>
              </w:rPr>
              <w:t xml:space="preserve">Полное наименование организации (учреждения)</w:t>
            </w:r>
          </w:p>
        </w:tc>
        <w:tc>
          <w:tcPr>
            <w:tcW w:w="6576" w:type="dxa"/>
          </w:tcPr>
          <w:p>
            <w:pPr>
              <w:pStyle w:val="0"/>
            </w:pPr>
            <w:r>
              <w:rPr>
                <w:sz w:val="20"/>
              </w:rPr>
            </w:r>
          </w:p>
        </w:tc>
      </w:tr>
      <w:tr>
        <w:tc>
          <w:tcPr>
            <w:tcW w:w="2466" w:type="dxa"/>
          </w:tcPr>
          <w:p>
            <w:pPr>
              <w:pStyle w:val="0"/>
            </w:pPr>
            <w:r>
              <w:rPr>
                <w:sz w:val="20"/>
              </w:rPr>
              <w:t xml:space="preserve">Сфера деятельности организации (учреждения)</w:t>
            </w:r>
          </w:p>
        </w:tc>
        <w:tc>
          <w:tcPr>
            <w:tcW w:w="6576" w:type="dxa"/>
          </w:tcPr>
          <w:p>
            <w:pPr>
              <w:pStyle w:val="0"/>
            </w:pPr>
            <w:r>
              <w:rPr>
                <w:sz w:val="20"/>
              </w:rPr>
            </w:r>
          </w:p>
        </w:tc>
      </w:tr>
      <w:tr>
        <w:tc>
          <w:tcPr>
            <w:tcW w:w="2466" w:type="dxa"/>
          </w:tcPr>
          <w:p>
            <w:pPr>
              <w:pStyle w:val="0"/>
            </w:pPr>
            <w:r>
              <w:rPr>
                <w:sz w:val="20"/>
              </w:rPr>
              <w:t xml:space="preserve">Должность</w:t>
            </w:r>
          </w:p>
        </w:tc>
        <w:tc>
          <w:tcPr>
            <w:tcW w:w="6576" w:type="dxa"/>
          </w:tcPr>
          <w:p>
            <w:pPr>
              <w:pStyle w:val="0"/>
            </w:pPr>
            <w:r>
              <w:rPr>
                <w:sz w:val="20"/>
              </w:rPr>
            </w:r>
          </w:p>
        </w:tc>
      </w:tr>
      <w:tr>
        <w:tblPrEx>
          <w:tblBorders>
            <w:insideH w:val="nil"/>
          </w:tblBorders>
        </w:tblPrEx>
        <w:tc>
          <w:tcPr>
            <w:gridSpan w:val="2"/>
            <w:tcW w:w="9042" w:type="dxa"/>
            <w:tcBorders>
              <w:bottom w:val="nil"/>
            </w:tcBorders>
          </w:tcPr>
          <w:p>
            <w:pPr>
              <w:pStyle w:val="0"/>
            </w:pPr>
            <w:r>
              <w:rPr>
                <w:sz w:val="20"/>
              </w:rPr>
              <w:t xml:space="preserve">Ваши основные профессиональные достижения за последние три года</w:t>
            </w:r>
          </w:p>
        </w:tc>
      </w:tr>
      <w:tr>
        <w:tblPrEx>
          <w:tblBorders>
            <w:insideH w:val="nil"/>
          </w:tblBorders>
        </w:tblPrEx>
        <w:tc>
          <w:tcPr>
            <w:gridSpan w:val="2"/>
            <w:tcW w:w="9042" w:type="dxa"/>
            <w:tcBorders>
              <w:top w:val="nil"/>
            </w:tcBorders>
          </w:tcPr>
          <w:p>
            <w:pPr>
              <w:pStyle w:val="0"/>
            </w:pPr>
            <w:r>
              <w:rPr>
                <w:sz w:val="20"/>
              </w:rPr>
            </w:r>
          </w:p>
        </w:tc>
      </w:tr>
      <w:tr>
        <w:tblPrEx>
          <w:tblBorders>
            <w:insideH w:val="nil"/>
          </w:tblBorders>
        </w:tblPrEx>
        <w:tc>
          <w:tcPr>
            <w:gridSpan w:val="2"/>
            <w:tcW w:w="9042" w:type="dxa"/>
            <w:tcBorders>
              <w:bottom w:val="nil"/>
            </w:tcBorders>
          </w:tcPr>
          <w:p>
            <w:pPr>
              <w:pStyle w:val="0"/>
            </w:pPr>
            <w:r>
              <w:rPr>
                <w:sz w:val="20"/>
              </w:rPr>
              <w:t xml:space="preserve">Какие направления деятельности Министерства социальной защиты населения Вологодской области, по Вашему мнению, соотносятся с Вашей профессиональной деятельностью?</w:t>
            </w:r>
          </w:p>
        </w:tc>
      </w:tr>
      <w:tr>
        <w:tblPrEx>
          <w:tblBorders>
            <w:insideH w:val="nil"/>
          </w:tblBorders>
        </w:tblPrEx>
        <w:tc>
          <w:tcPr>
            <w:gridSpan w:val="2"/>
            <w:tcW w:w="9042" w:type="dxa"/>
            <w:tcBorders>
              <w:top w:val="nil"/>
            </w:tcBorders>
          </w:tcPr>
          <w:p>
            <w:pPr>
              <w:pStyle w:val="0"/>
            </w:pPr>
            <w:r>
              <w:rPr>
                <w:sz w:val="20"/>
              </w:rPr>
            </w:r>
          </w:p>
        </w:tc>
      </w:tr>
      <w:tr>
        <w:tblPrEx>
          <w:tblBorders>
            <w:insideH w:val="nil"/>
          </w:tblBorders>
        </w:tblPrEx>
        <w:tc>
          <w:tcPr>
            <w:gridSpan w:val="2"/>
            <w:tcW w:w="9042" w:type="dxa"/>
            <w:tcBorders>
              <w:bottom w:val="nil"/>
            </w:tcBorders>
          </w:tcPr>
          <w:p>
            <w:pPr>
              <w:pStyle w:val="0"/>
            </w:pPr>
            <w:r>
              <w:rPr>
                <w:sz w:val="20"/>
              </w:rPr>
              <w:t xml:space="preserve">Опыт участия в общественной работе (участие в качестве эксперта, разработчика нормативных правовых актов и т.п.):</w:t>
            </w:r>
          </w:p>
        </w:tc>
      </w:tr>
      <w:tr>
        <w:tblPrEx>
          <w:tblBorders>
            <w:insideH w:val="nil"/>
          </w:tblBorders>
        </w:tblPrEx>
        <w:tc>
          <w:tcPr>
            <w:gridSpan w:val="2"/>
            <w:tcW w:w="9042" w:type="dxa"/>
            <w:tcBorders>
              <w:top w:val="nil"/>
            </w:tcBorders>
          </w:tcPr>
          <w:p>
            <w:pPr>
              <w:pStyle w:val="0"/>
            </w:pPr>
            <w:r>
              <w:rPr>
                <w:sz w:val="20"/>
              </w:rPr>
            </w:r>
          </w:p>
        </w:tc>
      </w:tr>
      <w:tr>
        <w:tblPrEx>
          <w:tblBorders>
            <w:insideH w:val="nil"/>
          </w:tblBorders>
        </w:tblPrEx>
        <w:tc>
          <w:tcPr>
            <w:gridSpan w:val="2"/>
            <w:tcW w:w="9042" w:type="dxa"/>
            <w:tcBorders>
              <w:bottom w:val="nil"/>
            </w:tcBorders>
          </w:tcPr>
          <w:p>
            <w:pPr>
              <w:pStyle w:val="0"/>
            </w:pPr>
            <w:r>
              <w:rPr>
                <w:sz w:val="20"/>
              </w:rPr>
              <w:t xml:space="preserve">Чего бы Вы хотели добиться, участвуя в работе Общественного совета:</w:t>
            </w:r>
          </w:p>
        </w:tc>
      </w:tr>
      <w:tr>
        <w:tblPrEx>
          <w:tblBorders>
            <w:insideH w:val="nil"/>
          </w:tblBorders>
        </w:tblPrEx>
        <w:tc>
          <w:tcPr>
            <w:gridSpan w:val="2"/>
            <w:tcW w:w="9042" w:type="dxa"/>
            <w:tcBorders>
              <w:top w:val="nil"/>
            </w:tcBorders>
          </w:tcPr>
          <w:p>
            <w:pPr>
              <w:pStyle w:val="0"/>
            </w:pPr>
            <w:r>
              <w:rPr>
                <w:sz w:val="20"/>
              </w:rPr>
            </w:r>
          </w:p>
        </w:tc>
      </w:tr>
      <w:tr>
        <w:tblPrEx>
          <w:tblBorders>
            <w:insideH w:val="nil"/>
          </w:tblBorders>
        </w:tblPrEx>
        <w:tc>
          <w:tcPr>
            <w:gridSpan w:val="2"/>
            <w:tcW w:w="9042" w:type="dxa"/>
            <w:tcBorders>
              <w:bottom w:val="nil"/>
            </w:tcBorders>
          </w:tcPr>
          <w:p>
            <w:pPr>
              <w:pStyle w:val="0"/>
            </w:pPr>
            <w:r>
              <w:rPr>
                <w:sz w:val="20"/>
              </w:rPr>
              <w:t xml:space="preserve">Опишите значимые проекты, разработанные или реализованные с Вашим участием. Какие общественные проблемы удалось решить с их помощью?</w:t>
            </w:r>
          </w:p>
        </w:tc>
      </w:tr>
      <w:tr>
        <w:tblPrEx>
          <w:tblBorders>
            <w:insideH w:val="nil"/>
          </w:tblBorders>
        </w:tblPrEx>
        <w:tc>
          <w:tcPr>
            <w:gridSpan w:val="2"/>
            <w:tcW w:w="9042" w:type="dxa"/>
            <w:tcBorders>
              <w:top w:val="nil"/>
            </w:tcBorders>
          </w:tcPr>
          <w:p>
            <w:pPr>
              <w:pStyle w:val="0"/>
            </w:pPr>
            <w:r>
              <w:rPr>
                <w:sz w:val="20"/>
              </w:rPr>
            </w:r>
          </w:p>
        </w:tc>
      </w:tr>
      <w:tr>
        <w:tblPrEx>
          <w:tblBorders>
            <w:insideH w:val="nil"/>
          </w:tblBorders>
        </w:tblPrEx>
        <w:tc>
          <w:tcPr>
            <w:gridSpan w:val="2"/>
            <w:tcW w:w="9042" w:type="dxa"/>
            <w:tcBorders>
              <w:bottom w:val="nil"/>
            </w:tcBorders>
          </w:tcPr>
          <w:p>
            <w:pPr>
              <w:pStyle w:val="0"/>
            </w:pPr>
            <w:r>
              <w:rPr>
                <w:sz w:val="20"/>
              </w:rPr>
              <w:t xml:space="preserve">Дополнительная информация:</w:t>
            </w:r>
          </w:p>
        </w:tc>
      </w:tr>
      <w:tr>
        <w:tblPrEx>
          <w:tblBorders>
            <w:insideH w:val="nil"/>
          </w:tblBorders>
        </w:tblPrEx>
        <w:tc>
          <w:tcPr>
            <w:gridSpan w:val="2"/>
            <w:tcW w:w="9042" w:type="dxa"/>
            <w:tcBorders>
              <w:top w:val="nil"/>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2915"/>
        <w:gridCol w:w="1512"/>
        <w:gridCol w:w="4644"/>
      </w:tblGrid>
      <w:tr>
        <w:tc>
          <w:tcPr>
            <w:gridSpan w:val="3"/>
            <w:tcW w:w="9071" w:type="dxa"/>
            <w:tcBorders>
              <w:top w:val="nil"/>
              <w:left w:val="nil"/>
              <w:bottom w:val="nil"/>
              <w:right w:val="nil"/>
            </w:tcBorders>
          </w:tcPr>
          <w:p>
            <w:pPr>
              <w:pStyle w:val="0"/>
              <w:ind w:firstLine="283"/>
              <w:jc w:val="both"/>
            </w:pPr>
            <w:r>
              <w:rPr>
                <w:sz w:val="20"/>
              </w:rPr>
              <w:t xml:space="preserve">Предоставление анкетных данных подтверждает достоверность вышеизложенной информации и свидетельствует о согласии на проверку предоставленных сведений, а также свидетельствует о согласии на публикацию персональных данных, за исключением места жительства и данных о рождении.</w:t>
            </w:r>
          </w:p>
        </w:tc>
      </w:tr>
      <w:tr>
        <w:tc>
          <w:tcPr>
            <w:gridSpan w:val="3"/>
            <w:tcW w:w="9071" w:type="dxa"/>
            <w:tcBorders>
              <w:top w:val="nil"/>
              <w:left w:val="nil"/>
              <w:bottom w:val="nil"/>
              <w:right w:val="nil"/>
            </w:tcBorders>
          </w:tcPr>
          <w:p>
            <w:pPr>
              <w:pStyle w:val="0"/>
            </w:pPr>
            <w:r>
              <w:rPr>
                <w:sz w:val="20"/>
              </w:rPr>
            </w:r>
          </w:p>
        </w:tc>
      </w:tr>
      <w:tr>
        <w:tc>
          <w:tcPr>
            <w:tcW w:w="2915" w:type="dxa"/>
            <w:tcBorders>
              <w:top w:val="nil"/>
              <w:left w:val="nil"/>
              <w:bottom w:val="single" w:sz="4"/>
              <w:right w:val="nil"/>
            </w:tcBorders>
          </w:tcPr>
          <w:p>
            <w:pPr>
              <w:pStyle w:val="0"/>
            </w:pPr>
            <w:r>
              <w:rPr>
                <w:sz w:val="20"/>
              </w:rPr>
            </w:r>
          </w:p>
        </w:tc>
        <w:tc>
          <w:tcPr>
            <w:tcW w:w="1512" w:type="dxa"/>
            <w:tcBorders>
              <w:top w:val="nil"/>
              <w:left w:val="nil"/>
              <w:bottom w:val="nil"/>
              <w:right w:val="nil"/>
            </w:tcBorders>
            <w:vMerge w:val="restart"/>
          </w:tcPr>
          <w:p>
            <w:pPr>
              <w:pStyle w:val="0"/>
            </w:pPr>
            <w:r>
              <w:rPr>
                <w:sz w:val="20"/>
              </w:rPr>
            </w:r>
          </w:p>
        </w:tc>
        <w:tc>
          <w:tcPr>
            <w:tcW w:w="4644" w:type="dxa"/>
            <w:tcBorders>
              <w:top w:val="nil"/>
              <w:left w:val="nil"/>
              <w:bottom w:val="single" w:sz="4"/>
              <w:right w:val="nil"/>
            </w:tcBorders>
          </w:tcPr>
          <w:p>
            <w:pPr>
              <w:pStyle w:val="0"/>
            </w:pPr>
            <w:r>
              <w:rPr>
                <w:sz w:val="20"/>
              </w:rPr>
            </w:r>
          </w:p>
        </w:tc>
      </w:tr>
      <w:tr>
        <w:tblPrEx>
          <w:tblBorders>
            <w:insideH w:val="single" w:sz="4"/>
          </w:tblBorders>
        </w:tblPrEx>
        <w:tc>
          <w:tcPr>
            <w:tcW w:w="2915" w:type="dxa"/>
            <w:tcBorders>
              <w:top w:val="single" w:sz="4"/>
              <w:left w:val="nil"/>
              <w:bottom w:val="nil"/>
              <w:right w:val="nil"/>
            </w:tcBorders>
          </w:tcPr>
          <w:p>
            <w:pPr>
              <w:pStyle w:val="0"/>
              <w:jc w:val="center"/>
            </w:pPr>
            <w:r>
              <w:rPr>
                <w:sz w:val="20"/>
              </w:rPr>
              <w:t xml:space="preserve">(дата)</w:t>
            </w:r>
          </w:p>
        </w:tc>
        <w:tc>
          <w:tcPr>
            <w:tcBorders>
              <w:top w:val="nil"/>
              <w:left w:val="nil"/>
              <w:bottom w:val="nil"/>
              <w:right w:val="nil"/>
            </w:tcBorders>
            <w:vMerge w:val="continue"/>
          </w:tcPr>
          <w:p/>
        </w:tc>
        <w:tc>
          <w:tcPr>
            <w:tcW w:w="4644" w:type="dxa"/>
            <w:tcBorders>
              <w:top w:val="single" w:sz="4"/>
              <w:left w:val="nil"/>
              <w:bottom w:val="nil"/>
              <w:right w:val="nil"/>
            </w:tcBorders>
          </w:tcPr>
          <w:p>
            <w:pPr>
              <w:pStyle w:val="0"/>
              <w:jc w:val="center"/>
            </w:pPr>
            <w:r>
              <w:rPr>
                <w:sz w:val="20"/>
              </w:rPr>
              <w:t xml:space="preserve">(подпись)</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3</w:t>
      </w:r>
    </w:p>
    <w:p>
      <w:pPr>
        <w:pStyle w:val="0"/>
        <w:jc w:val="right"/>
      </w:pPr>
      <w:r>
        <w:rPr>
          <w:sz w:val="20"/>
        </w:rPr>
        <w:t xml:space="preserve">к Методике</w:t>
      </w:r>
    </w:p>
    <w:p>
      <w:pPr>
        <w:pStyle w:val="0"/>
      </w:pPr>
      <w:r>
        <w:rPr>
          <w:sz w:val="20"/>
        </w:rPr>
      </w:r>
    </w:p>
    <w:tbl>
      <w:tblPr>
        <w:tblInd w:w="0" w:type="dxa"/>
        <w:tblLayout w:type="fixed"/>
        <w:tblCellMar>
          <w:top w:w="102" w:type="dxa"/>
          <w:left w:w="62" w:type="dxa"/>
          <w:bottom w:w="102" w:type="dxa"/>
          <w:right w:w="62" w:type="dxa"/>
        </w:tblCellMar>
      </w:tblPr>
      <w:tblGrid>
        <w:gridCol w:w="467"/>
        <w:gridCol w:w="2448"/>
        <w:gridCol w:w="1512"/>
        <w:gridCol w:w="4308"/>
        <w:gridCol w:w="340"/>
      </w:tblGrid>
      <w:tr>
        <w:tc>
          <w:tcPr>
            <w:gridSpan w:val="5"/>
            <w:tcW w:w="9075" w:type="dxa"/>
            <w:tcBorders>
              <w:top w:val="nil"/>
              <w:left w:val="nil"/>
              <w:bottom w:val="nil"/>
              <w:right w:val="nil"/>
            </w:tcBorders>
          </w:tcPr>
          <w:bookmarkStart w:id="389" w:name="P389"/>
          <w:bookmarkEnd w:id="389"/>
          <w:p>
            <w:pPr>
              <w:pStyle w:val="0"/>
              <w:jc w:val="center"/>
            </w:pPr>
            <w:r>
              <w:rPr>
                <w:sz w:val="20"/>
              </w:rPr>
              <w:t xml:space="preserve">СОГЛАСИЕ</w:t>
            </w:r>
          </w:p>
          <w:p>
            <w:pPr>
              <w:pStyle w:val="0"/>
              <w:jc w:val="center"/>
            </w:pPr>
            <w:r>
              <w:rPr>
                <w:sz w:val="20"/>
              </w:rPr>
              <w:t xml:space="preserve">на обработку персональных данных</w:t>
            </w:r>
          </w:p>
        </w:tc>
      </w:tr>
      <w:tr>
        <w:tc>
          <w:tcPr>
            <w:gridSpan w:val="5"/>
            <w:tcW w:w="9075" w:type="dxa"/>
            <w:tcBorders>
              <w:top w:val="nil"/>
              <w:left w:val="nil"/>
              <w:bottom w:val="nil"/>
              <w:right w:val="nil"/>
            </w:tcBorders>
          </w:tcPr>
          <w:p>
            <w:pPr>
              <w:pStyle w:val="0"/>
            </w:pPr>
            <w:r>
              <w:rPr>
                <w:sz w:val="20"/>
              </w:rPr>
            </w:r>
          </w:p>
        </w:tc>
      </w:tr>
      <w:tr>
        <w:tc>
          <w:tcPr>
            <w:tcW w:w="467" w:type="dxa"/>
            <w:tcBorders>
              <w:top w:val="nil"/>
              <w:left w:val="nil"/>
              <w:bottom w:val="nil"/>
              <w:right w:val="nil"/>
            </w:tcBorders>
          </w:tcPr>
          <w:p>
            <w:pPr>
              <w:pStyle w:val="0"/>
              <w:jc w:val="both"/>
            </w:pPr>
            <w:r>
              <w:rPr>
                <w:sz w:val="20"/>
              </w:rPr>
              <w:t xml:space="preserve">Я,</w:t>
            </w:r>
          </w:p>
        </w:tc>
        <w:tc>
          <w:tcPr>
            <w:gridSpan w:val="3"/>
            <w:tcW w:w="826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tcW w:w="467" w:type="dxa"/>
            <w:tcBorders>
              <w:top w:val="nil"/>
              <w:left w:val="nil"/>
              <w:bottom w:val="nil"/>
              <w:right w:val="nil"/>
            </w:tcBorders>
          </w:tcPr>
          <w:p>
            <w:pPr>
              <w:pStyle w:val="0"/>
            </w:pPr>
            <w:r>
              <w:rPr>
                <w:sz w:val="20"/>
              </w:rPr>
            </w:r>
          </w:p>
        </w:tc>
        <w:tc>
          <w:tcPr>
            <w:gridSpan w:val="3"/>
            <w:tcW w:w="8268" w:type="dxa"/>
            <w:tcBorders>
              <w:top w:val="single" w:sz="4"/>
              <w:left w:val="nil"/>
              <w:bottom w:val="nil"/>
              <w:right w:val="nil"/>
            </w:tcBorders>
          </w:tcPr>
          <w:p>
            <w:pPr>
              <w:pStyle w:val="0"/>
              <w:jc w:val="center"/>
            </w:pPr>
            <w:r>
              <w:rPr>
                <w:sz w:val="20"/>
              </w:rPr>
              <w:t xml:space="preserve">(фамилия, имя, отчество субъекта персональных данных)</w:t>
            </w:r>
          </w:p>
        </w:tc>
        <w:tc>
          <w:tcPr>
            <w:tcW w:w="340" w:type="dxa"/>
            <w:tcBorders>
              <w:top w:val="nil"/>
              <w:left w:val="nil"/>
              <w:bottom w:val="nil"/>
              <w:right w:val="nil"/>
            </w:tcBorders>
          </w:tcPr>
          <w:p>
            <w:pPr>
              <w:pStyle w:val="0"/>
            </w:pPr>
            <w:r>
              <w:rPr>
                <w:sz w:val="20"/>
              </w:rPr>
            </w:r>
          </w:p>
        </w:tc>
      </w:tr>
      <w:tr>
        <w:tc>
          <w:tcPr>
            <w:gridSpan w:val="5"/>
            <w:tcW w:w="9075" w:type="dxa"/>
            <w:tcBorders>
              <w:top w:val="nil"/>
              <w:left w:val="nil"/>
              <w:bottom w:val="nil"/>
              <w:right w:val="nil"/>
            </w:tcBorders>
          </w:tcPr>
          <w:p>
            <w:pPr>
              <w:pStyle w:val="0"/>
              <w:jc w:val="both"/>
            </w:pPr>
            <w:r>
              <w:rPr>
                <w:sz w:val="20"/>
              </w:rPr>
              <w:t xml:space="preserve">зарегистрированный(ая) по адресу: ____________________________________________</w:t>
            </w:r>
          </w:p>
        </w:tc>
      </w:tr>
      <w:tr>
        <w:tc>
          <w:tcPr>
            <w:gridSpan w:val="4"/>
            <w:tcW w:w="87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5"/>
            <w:tcW w:w="9075" w:type="dxa"/>
            <w:tcBorders>
              <w:top w:val="nil"/>
              <w:left w:val="nil"/>
              <w:bottom w:val="nil"/>
              <w:right w:val="nil"/>
            </w:tcBorders>
          </w:tcPr>
          <w:p>
            <w:pPr>
              <w:pStyle w:val="0"/>
              <w:jc w:val="both"/>
            </w:pPr>
            <w:r>
              <w:rPr>
                <w:sz w:val="20"/>
              </w:rPr>
              <w:t xml:space="preserve">документ, удостоверяющий личность __________________________________________</w:t>
            </w:r>
          </w:p>
        </w:tc>
      </w:tr>
      <w:tr>
        <w:tc>
          <w:tcPr>
            <w:gridSpan w:val="4"/>
            <w:tcW w:w="87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4"/>
            <w:tcW w:w="8735" w:type="dxa"/>
            <w:tcBorders>
              <w:top w:val="single" w:sz="4"/>
              <w:left w:val="nil"/>
              <w:bottom w:val="nil"/>
              <w:right w:val="nil"/>
            </w:tcBorders>
          </w:tcPr>
          <w:p>
            <w:pPr>
              <w:pStyle w:val="0"/>
              <w:jc w:val="center"/>
            </w:pPr>
            <w:r>
              <w:rPr>
                <w:sz w:val="20"/>
              </w:rPr>
              <w:t xml:space="preserve">(вид документа, номер документа, когда и кем выдан)</w:t>
            </w:r>
          </w:p>
        </w:tc>
        <w:tc>
          <w:tcPr>
            <w:tcW w:w="340" w:type="dxa"/>
            <w:tcBorders>
              <w:top w:val="nil"/>
              <w:left w:val="nil"/>
              <w:bottom w:val="nil"/>
              <w:right w:val="nil"/>
            </w:tcBorders>
          </w:tcPr>
          <w:p>
            <w:pPr>
              <w:pStyle w:val="0"/>
            </w:pPr>
            <w:r>
              <w:rPr>
                <w:sz w:val="20"/>
              </w:rPr>
            </w:r>
          </w:p>
        </w:tc>
      </w:tr>
      <w:tr>
        <w:tc>
          <w:tcPr>
            <w:gridSpan w:val="5"/>
            <w:tcW w:w="9075" w:type="dxa"/>
            <w:tcBorders>
              <w:top w:val="nil"/>
              <w:left w:val="nil"/>
              <w:bottom w:val="nil"/>
              <w:right w:val="nil"/>
            </w:tcBorders>
          </w:tcPr>
          <w:p>
            <w:pPr>
              <w:pStyle w:val="0"/>
              <w:jc w:val="both"/>
            </w:pPr>
            <w:r>
              <w:rPr>
                <w:sz w:val="20"/>
              </w:rPr>
              <w:t xml:space="preserve">даю согласие на обработку моих персональных данных Министерству социальной защиты населения области, г. Вологда, ул. Благовещенская, д. 9 (далее - оператор), в связи с моим участием в отборе в члены Общественного совета при Министерстве социальной защиты населения области (далее - Общественный совет).</w:t>
            </w:r>
          </w:p>
          <w:p>
            <w:pPr>
              <w:pStyle w:val="0"/>
              <w:ind w:firstLine="283"/>
              <w:jc w:val="both"/>
            </w:pPr>
            <w:r>
              <w:rPr>
                <w:sz w:val="20"/>
              </w:rPr>
              <w:t xml:space="preserve">Перечень персональных данных, на обработку которых дается согласие:</w:t>
            </w:r>
          </w:p>
          <w:p>
            <w:pPr>
              <w:pStyle w:val="0"/>
              <w:ind w:firstLine="283"/>
              <w:jc w:val="both"/>
            </w:pPr>
            <w:r>
              <w:rPr>
                <w:sz w:val="20"/>
              </w:rPr>
              <w:t xml:space="preserve">фамилия, имя, отчество;</w:t>
            </w:r>
          </w:p>
          <w:p>
            <w:pPr>
              <w:pStyle w:val="0"/>
              <w:ind w:firstLine="283"/>
              <w:jc w:val="both"/>
            </w:pPr>
            <w:r>
              <w:rPr>
                <w:sz w:val="20"/>
              </w:rPr>
              <w:t xml:space="preserve">дата рождения;</w:t>
            </w:r>
          </w:p>
          <w:p>
            <w:pPr>
              <w:pStyle w:val="0"/>
              <w:ind w:firstLine="283"/>
              <w:jc w:val="both"/>
            </w:pPr>
            <w:r>
              <w:rPr>
                <w:sz w:val="20"/>
              </w:rPr>
              <w:t xml:space="preserve">место рождения;</w:t>
            </w:r>
          </w:p>
          <w:p>
            <w:pPr>
              <w:pStyle w:val="0"/>
              <w:ind w:firstLine="283"/>
              <w:jc w:val="both"/>
            </w:pPr>
            <w:r>
              <w:rPr>
                <w:sz w:val="20"/>
              </w:rPr>
              <w:t xml:space="preserve">гражданство;</w:t>
            </w:r>
          </w:p>
          <w:p>
            <w:pPr>
              <w:pStyle w:val="0"/>
              <w:ind w:firstLine="283"/>
              <w:jc w:val="both"/>
            </w:pPr>
            <w:r>
              <w:rPr>
                <w:sz w:val="20"/>
              </w:rPr>
              <w:t xml:space="preserve">адрес места жительства;</w:t>
            </w:r>
          </w:p>
          <w:p>
            <w:pPr>
              <w:pStyle w:val="0"/>
              <w:ind w:firstLine="283"/>
              <w:jc w:val="both"/>
            </w:pPr>
            <w:r>
              <w:rPr>
                <w:sz w:val="20"/>
              </w:rPr>
              <w:t xml:space="preserve">данные паспорта;</w:t>
            </w:r>
          </w:p>
          <w:p>
            <w:pPr>
              <w:pStyle w:val="0"/>
              <w:ind w:firstLine="283"/>
              <w:jc w:val="both"/>
            </w:pPr>
            <w:r>
              <w:rPr>
                <w:sz w:val="20"/>
              </w:rPr>
              <w:t xml:space="preserve">номер телефона;</w:t>
            </w:r>
          </w:p>
          <w:p>
            <w:pPr>
              <w:pStyle w:val="0"/>
              <w:ind w:firstLine="283"/>
              <w:jc w:val="both"/>
            </w:pPr>
            <w:r>
              <w:rPr>
                <w:sz w:val="20"/>
              </w:rPr>
              <w:t xml:space="preserve">электронный адрес;</w:t>
            </w:r>
          </w:p>
          <w:p>
            <w:pPr>
              <w:pStyle w:val="0"/>
              <w:ind w:firstLine="283"/>
              <w:jc w:val="both"/>
            </w:pPr>
            <w:r>
              <w:rPr>
                <w:sz w:val="20"/>
              </w:rPr>
              <w:t xml:space="preserve">сведения об образовании;</w:t>
            </w:r>
          </w:p>
          <w:p>
            <w:pPr>
              <w:pStyle w:val="0"/>
              <w:ind w:firstLine="283"/>
              <w:jc w:val="both"/>
            </w:pPr>
            <w:r>
              <w:rPr>
                <w:sz w:val="20"/>
              </w:rPr>
              <w:t xml:space="preserve">сведения о трудовой деятельности;</w:t>
            </w:r>
          </w:p>
          <w:p>
            <w:pPr>
              <w:pStyle w:val="0"/>
              <w:ind w:firstLine="283"/>
              <w:jc w:val="both"/>
            </w:pPr>
            <w:r>
              <w:rPr>
                <w:sz w:val="20"/>
              </w:rPr>
              <w:t xml:space="preserve">сведения о наградах.</w:t>
            </w:r>
          </w:p>
          <w:p>
            <w:pPr>
              <w:pStyle w:val="0"/>
              <w:ind w:firstLine="283"/>
              <w:jc w:val="both"/>
            </w:pPr>
            <w:r>
              <w:rPr>
                <w:sz w:val="20"/>
              </w:rPr>
              <w:t xml:space="preserve">Перечень действий с персональными данными, на совершение которых дается согласие, общее описание используемых оператором способов обработки:</w:t>
            </w:r>
          </w:p>
          <w:p>
            <w:pPr>
              <w:pStyle w:val="0"/>
              <w:ind w:firstLine="283"/>
              <w:jc w:val="both"/>
            </w:pPr>
            <w:r>
              <w:rPr>
                <w:sz w:val="20"/>
              </w:rPr>
              <w:t xml:space="preserve">1) получение персональных данных у субъекта персональных данных, а также у третьих лиц, в случае дополнительного согласия субъекта;</w:t>
            </w:r>
          </w:p>
          <w:p>
            <w:pPr>
              <w:pStyle w:val="0"/>
              <w:ind w:firstLine="283"/>
              <w:jc w:val="both"/>
            </w:pPr>
            <w:r>
              <w:rPr>
                <w:sz w:val="20"/>
              </w:rPr>
              <w:t xml:space="preserve">2) хранение персональных данных (в электронном виде и на бумажном носителе);</w:t>
            </w:r>
          </w:p>
          <w:p>
            <w:pPr>
              <w:pStyle w:val="0"/>
              <w:ind w:firstLine="283"/>
              <w:jc w:val="both"/>
            </w:pPr>
            <w:r>
              <w:rPr>
                <w:sz w:val="20"/>
              </w:rPr>
              <w:t xml:space="preserve">3) уточнение (обновление, изменение) персональных данных;</w:t>
            </w:r>
          </w:p>
          <w:p>
            <w:pPr>
              <w:pStyle w:val="0"/>
              <w:ind w:firstLine="283"/>
              <w:jc w:val="both"/>
            </w:pPr>
            <w:r>
              <w:rPr>
                <w:sz w:val="20"/>
              </w:rPr>
              <w:t xml:space="preserve">4) использование персональных данных оператором в связи с включением субъекта персональных данных в состав Общественного совета, в том числе публикация персональных данных за исключением данных о дате и месте рождения, адресе регистрации и фактического проживания, месте проживания, паспортных данных;</w:t>
            </w:r>
          </w:p>
          <w:p>
            <w:pPr>
              <w:pStyle w:val="0"/>
              <w:ind w:firstLine="283"/>
              <w:jc w:val="both"/>
            </w:pPr>
            <w:r>
              <w:rPr>
                <w:sz w:val="20"/>
              </w:rPr>
              <w:t xml:space="preserve">5) передача персональных данных субъекта в порядке, предусмотренном законодательством Российской Федерации.</w:t>
            </w:r>
          </w:p>
          <w:p>
            <w:pPr>
              <w:pStyle w:val="0"/>
              <w:ind w:firstLine="283"/>
              <w:jc w:val="both"/>
            </w:pPr>
            <w:r>
              <w:rPr>
                <w:sz w:val="20"/>
              </w:rPr>
              <w:t xml:space="preserve">Настоящие согласие дается на срок моего участия в отборе в члены Общественного совета, а также на срок участия в работе Общественного совета (в случае включения меня в члены Общественного совета) и на весь срок хранения документов Министерства социальной защиты населения области, связанных с работой Общественного совета.</w:t>
            </w:r>
          </w:p>
          <w:p>
            <w:pPr>
              <w:pStyle w:val="0"/>
              <w:ind w:firstLine="283"/>
              <w:jc w:val="both"/>
            </w:pPr>
            <w:r>
              <w:rPr>
                <w:sz w:val="20"/>
              </w:rPr>
              <w:t xml:space="preserve">Порядок отзыва настоящего согласия: по личному заявлению субъекта персональных данных.</w:t>
            </w:r>
          </w:p>
        </w:tc>
      </w:tr>
      <w:tr>
        <w:tc>
          <w:tcPr>
            <w:gridSpan w:val="5"/>
            <w:tcW w:w="9075" w:type="dxa"/>
            <w:tcBorders>
              <w:top w:val="nil"/>
              <w:left w:val="nil"/>
              <w:bottom w:val="nil"/>
              <w:right w:val="nil"/>
            </w:tcBorders>
          </w:tcPr>
          <w:p>
            <w:pPr>
              <w:pStyle w:val="0"/>
            </w:pPr>
            <w:r>
              <w:rPr>
                <w:sz w:val="20"/>
              </w:rPr>
            </w:r>
          </w:p>
        </w:tc>
      </w:tr>
      <w:tr>
        <w:tc>
          <w:tcPr>
            <w:gridSpan w:val="2"/>
            <w:tcW w:w="2915" w:type="dxa"/>
            <w:tcBorders>
              <w:top w:val="nil"/>
              <w:left w:val="nil"/>
              <w:bottom w:val="single" w:sz="4"/>
              <w:right w:val="nil"/>
            </w:tcBorders>
          </w:tcPr>
          <w:p>
            <w:pPr>
              <w:pStyle w:val="0"/>
            </w:pPr>
            <w:r>
              <w:rPr>
                <w:sz w:val="20"/>
              </w:rPr>
            </w:r>
          </w:p>
        </w:tc>
        <w:tc>
          <w:tcPr>
            <w:tcW w:w="1512" w:type="dxa"/>
            <w:tcBorders>
              <w:top w:val="nil"/>
              <w:left w:val="nil"/>
              <w:bottom w:val="nil"/>
              <w:right w:val="nil"/>
            </w:tcBorders>
            <w:vMerge w:val="restart"/>
          </w:tcPr>
          <w:p>
            <w:pPr>
              <w:pStyle w:val="0"/>
            </w:pPr>
            <w:r>
              <w:rPr>
                <w:sz w:val="20"/>
              </w:rPr>
            </w:r>
          </w:p>
        </w:tc>
        <w:tc>
          <w:tcPr>
            <w:gridSpan w:val="2"/>
            <w:tcW w:w="4648" w:type="dxa"/>
            <w:tcBorders>
              <w:top w:val="nil"/>
              <w:left w:val="nil"/>
              <w:bottom w:val="single" w:sz="4"/>
              <w:right w:val="nil"/>
            </w:tcBorders>
          </w:tcPr>
          <w:p>
            <w:pPr>
              <w:pStyle w:val="0"/>
            </w:pPr>
            <w:r>
              <w:rPr>
                <w:sz w:val="20"/>
              </w:rPr>
            </w:r>
          </w:p>
        </w:tc>
      </w:tr>
      <w:tr>
        <w:tblPrEx>
          <w:tblBorders>
            <w:insideH w:val="single" w:sz="4"/>
          </w:tblBorders>
        </w:tblPrEx>
        <w:tc>
          <w:tcPr>
            <w:gridSpan w:val="2"/>
            <w:tcW w:w="2915" w:type="dxa"/>
            <w:tcBorders>
              <w:top w:val="single" w:sz="4"/>
              <w:left w:val="nil"/>
              <w:bottom w:val="nil"/>
              <w:right w:val="nil"/>
            </w:tcBorders>
          </w:tcPr>
          <w:p>
            <w:pPr>
              <w:pStyle w:val="0"/>
              <w:jc w:val="center"/>
            </w:pPr>
            <w:r>
              <w:rPr>
                <w:sz w:val="20"/>
              </w:rPr>
              <w:t xml:space="preserve">(дата)</w:t>
            </w:r>
          </w:p>
        </w:tc>
        <w:tc>
          <w:tcPr>
            <w:tcBorders>
              <w:top w:val="nil"/>
              <w:left w:val="nil"/>
              <w:bottom w:val="nil"/>
              <w:right w:val="nil"/>
            </w:tcBorders>
            <w:vMerge w:val="continue"/>
          </w:tcPr>
          <w:p/>
        </w:tc>
        <w:tc>
          <w:tcPr>
            <w:gridSpan w:val="2"/>
            <w:tcW w:w="4648" w:type="dxa"/>
            <w:tcBorders>
              <w:top w:val="single" w:sz="4"/>
              <w:left w:val="nil"/>
              <w:bottom w:val="nil"/>
              <w:right w:val="nil"/>
            </w:tcBorders>
          </w:tcPr>
          <w:p>
            <w:pPr>
              <w:pStyle w:val="0"/>
              <w:jc w:val="center"/>
            </w:pPr>
            <w:r>
              <w:rPr>
                <w:sz w:val="20"/>
              </w:rPr>
              <w:t xml:space="preserve">(подпись)</w:t>
            </w:r>
          </w:p>
        </w:tc>
      </w:tr>
    </w:tbl>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социальной защиты населения Вологодской области от 22.01.2025 N 30</w:t>
            <w:br/>
            <w:t>"Об Общественном совете при Минис...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95&amp;n=183418" TargetMode = "External"/>
	<Relationship Id="rId8" Type="http://schemas.openxmlformats.org/officeDocument/2006/relationships/hyperlink" Target="https://login.consultant.ru/link/?req=doc&amp;base=RLAW095&amp;n=183418&amp;dst=100011" TargetMode = "External"/>
	<Relationship Id="rId9" Type="http://schemas.openxmlformats.org/officeDocument/2006/relationships/hyperlink" Target="https://login.consultant.ru/link/?req=doc&amp;base=RLAW095&amp;n=170376" TargetMode = "External"/>
	<Relationship Id="rId10" Type="http://schemas.openxmlformats.org/officeDocument/2006/relationships/hyperlink" Target="https://login.consultant.ru/link/?req=doc&amp;base=RLAW095&amp;n=182895"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RLAW095&amp;n=240320&amp;dst=100031" TargetMode = "External"/>
	<Relationship Id="rId13" Type="http://schemas.openxmlformats.org/officeDocument/2006/relationships/hyperlink" Target="https://login.consultant.ru/link/?req=doc&amp;base=RLAW095&amp;n=244642&amp;dst=100050" TargetMode = "External"/>
	<Relationship Id="rId14" Type="http://schemas.openxmlformats.org/officeDocument/2006/relationships/hyperlink" Target="https://login.consultant.ru/link/?req=doc&amp;base=RLAW095&amp;n=244642" TargetMode = "External"/>
	<Relationship Id="rId15" Type="http://schemas.openxmlformats.org/officeDocument/2006/relationships/hyperlink" Target="https://login.consultant.ru/link/?req=doc&amp;base=RLAW095&amp;n=240320&amp;dst=10003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социальной защиты населения Вологодской области от 22.01.2025 N 30
"Об Общественном совете при Министерстве социальной защиты населения Вологодской области"
(вместе с "Положением об Общественном совете при Министерстве социальной защиты населения Вологодской области (далее - Положение)", "Методикой отбора кандидатов в члены общественного совета при Министерстве социальной защиты населения Вологодской области (далее - Методика)")</dc:title>
  <dcterms:created xsi:type="dcterms:W3CDTF">2025-05-23T17:14:57Z</dcterms:created>
</cp:coreProperties>
</file>