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Вологодской области от 23.11.2018 N 691</w:t>
              <w:br/>
              <w:t xml:space="preserve">(ред. от 03.04.2023)</w:t>
              <w:br/>
              <w:t xml:space="preserve">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ноября 2018 г. N 691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здравоохранения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09.01.2020 </w:t>
            </w:r>
            <w:hyperlink w:history="0" r:id="rId7" w:tooltip="Приказ Департамента здравоохранения Вологодской области от 09.01.2020 N 2 &quot;О внесении изменения в приказ департамента здравоохранения области от 23 ноября 2018 года N 691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8" w:tooltip="Приказ Департамента здравоохранения Вологодской области от 03.04.2023 N 268 &quot;О внесении изменений в приказ департамента здравоохранения области от 23 ноября 2018 года N 691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статьи 31.4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начальника департамента</w:t>
      </w:r>
    </w:p>
    <w:p>
      <w:pPr>
        <w:pStyle w:val="0"/>
        <w:jc w:val="right"/>
      </w:pPr>
      <w:r>
        <w:rPr>
          <w:sz w:val="20"/>
        </w:rPr>
        <w:t xml:space="preserve">С.П.БУТАКОВ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 области</w:t>
      </w:r>
    </w:p>
    <w:p>
      <w:pPr>
        <w:pStyle w:val="0"/>
        <w:jc w:val="right"/>
      </w:pPr>
      <w:r>
        <w:rPr>
          <w:sz w:val="20"/>
        </w:rPr>
        <w:t xml:space="preserve">от 23 ноября 2018 г. N 691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ВЫДАЧЕ ЗАКЛЮЧЕНИЙ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Департамента здравоохранения Вологодской области от 03.04.2023 N 268 &quot;О внесении изменений в приказ департамента здравоохранения области от 23 ноября 2018 года N 691&quot; (вместе с &quot;Административным регламентом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здравоохранения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N 268)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здравоохранения Вологодской области (далее - департамент)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(далее соответственно - административный регламент, государственная услуга) устанавливает порядок и стандарт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 либо уполномоченные на то лица в установленном законом порядке (далее - заявитель, организация), оказывающие следующие общественно полезные услуги на территории Вологодской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незаконного потребления наркотических средств и психотропных веществ,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 обучение волонтеров работе с лицами, страдающими тяжелыми заболеваниями, координация работы волонтеров;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("телефона доверия") по вопросам оказания помощи лицам, страдающим тяжелыми заболеваниями, и их семей, а также семей, переживших утрату;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паллиативная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услуги, направленные на социальную реабилитацию лиц с алкогольной, наркотической или иной токсической зависимостью: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при заболеваниях, не входящих в базовую программу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санаторно-курортное лечение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получивших финансовую поддержку за счет средств федерального бюджета в связи с оказанием ими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сайт в сети Интернет), электронной почты и (или) форме обратной связи департамента размещается на официальном сайте департамента в сети Интернет, в государственных информационных системах "Реестр государственных услуг (функций) Вологодской области" и "Портал государственных и муниципальных услуг (функций) Вологодской области" (далее соответственно - Реестр, Региональный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федеральной государственной информационной системы "Единый портал государственных и муниципальных услуг (функций)" (далее также - Единый портал) в сети Интернет: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государственной информационной системы "Портал государственных и муниципальных услуг (функций) Вологодской области" (далее также - Региональный портал) в сети Интернет: </w:t>
      </w:r>
      <w:r>
        <w:rPr>
          <w:sz w:val="20"/>
        </w:rPr>
        <w:t xml:space="preserve">https://gosuslugi35.ru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Способы получения информации о порядке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Порядок информирования о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Информирование о предоставлении государственной услуги осуществляется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настоящем административном регламенте (наименование, номер, дата принятия нормативного правового акта) и уполномоченных должностных лицах,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услуги, в том числе об образцах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получения консультаций;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административных процедурах, осуществляемых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и формах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иной информации о деятельности департамента в соответствии с Федеральным </w:t>
      </w:r>
      <w:hyperlink w:history="0" r:id="rId1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Информирование (консультирование) осуществляется специалистами департамента, ответственными за информирование, при обращении заинтересованных лиц за информацией лично, по телефону, посредством почты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информирование, определяются актом департамента, который размещается на сайте в сети "Интернет" и на информационном стенде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проводится на русском языке в форме индивидуального и публичного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Индивидуальное устное информирование осуществляется должностными лицами, ответственными за информирование, при обращении заинтересованных лиц за информацией лично или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подготовки ответа на устное обращение требуется более продолжительное время, сотрудник департамента,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заинтересованных лиц,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телефона, сотрудник департамента, принявший телефонный звонок, разъясняет заинтересованному лицу право обратиться с письменным обращением в департамент и требования к оформлению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департамента и направляется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Публичное письменное информирование осуществляется путем публикации информационных материалов о порядке предоставления государственной услуги, а также настоящего административного регламента и правового акта о его утверждении: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 власти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Государственная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3" w:tooltip="Постановление Правительства Вологодской области от 18.04.2011 N 398 (ред. от 13.06.2023) &quot;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Описание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выдаче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 по форме, установленной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срок выдачи (направления) документов, являющихся</w:t>
      </w:r>
    </w:p>
    <w:p>
      <w:pPr>
        <w:pStyle w:val="2"/>
        <w:jc w:val="center"/>
      </w:pPr>
      <w:r>
        <w:rPr>
          <w:sz w:val="20"/>
        </w:rPr>
        <w:t xml:space="preserve">результатом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Решение о выдаче заключения либо об отказе в предоставлении государственной услуги принимается департаментом в течение 30 календарных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календарных дней, в случае направления департаментом запросов в соответствии с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 О продлении срока принятия указанного в настоящем пункте решения департамент информирует заявителя в течение 30 календарных дней со дня поступления в департамент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услуге.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Срок выдачи (направления) документов, являющихся результатом предоставления государственной услуги, не должен превышать 3 рабочих дней со дня принятия решения о выдаче заключения либо решения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Нормативные правовые акты, непосредственно</w:t>
      </w:r>
    </w:p>
    <w:p>
      <w:pPr>
        <w:pStyle w:val="2"/>
        <w:jc w:val="center"/>
      </w:pPr>
      <w:r>
        <w:rPr>
          <w:sz w:val="20"/>
        </w:rPr>
        <w:t xml:space="preserve">регулирующие отношения, возникающие в связи</w:t>
      </w:r>
    </w:p>
    <w:p>
      <w:pPr>
        <w:pStyle w:val="2"/>
        <w:jc w:val="center"/>
      </w:pPr>
      <w:r>
        <w:rPr>
          <w:sz w:val="20"/>
        </w:rPr>
        <w:t xml:space="preserve">с предоставлением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непосредственно регулирующих отношения, возникающие в связи с предоставлением государственной услуги, размещен на официальном сайте департамента в сети Интернет, в Реестре и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В целях получения государственной услуги заявитель представляет (направляет)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(далее - заявление) по форме согласно приложению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заполняется разборчиво в машинописном виде или от руки.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заверяется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имя. отчество (полностью) и ставит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составляется в единственном экземпляре - оригинале.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размещается на официальном сайте департамента в сети "Интернет", Едином портале, Региональном портале с возможностью его бесплатного копирования (скачивания);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на осуществление действий от имени заявителя (в случае обращения за получением государственной услуги уполномоченного представителя).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приказом Департамента здравоохранения Вологодской области от 03.04.2023 N 268.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2.6.3. Заявитель имеет право представить заявление и прилагаемые документы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незамедлительно возвращаются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документы, предоставляемые в форме электронных документов, подписываются в соответствии с требованиями </w:t>
      </w:r>
      <w:hyperlink w:history="0" r:id="rId1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статьи 21.1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иных организаций и которые заявитель вправе представить,</w:t>
      </w:r>
    </w:p>
    <w:p>
      <w:pPr>
        <w:pStyle w:val="2"/>
        <w:jc w:val="center"/>
      </w:pPr>
      <w:r>
        <w:rPr>
          <w:sz w:val="20"/>
        </w:rPr>
        <w:t xml:space="preserve">порядок их представления,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bookmarkStart w:id="186" w:name="P186"/>
    <w:bookmarkEnd w:id="186"/>
    <w:p>
      <w:pPr>
        <w:pStyle w:val="0"/>
        <w:ind w:firstLine="540"/>
        <w:jc w:val="both"/>
      </w:pPr>
      <w:r>
        <w:rPr>
          <w:sz w:val="20"/>
        </w:rPr>
        <w:t xml:space="preserve">2.7.1. Заявитель вправе по своему усмотрению представить (направить) следующие документы (сведения), подтверждающие: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оказываемых организацией услуг установленным критериям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факт внесения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общественно полезных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Документы, указанные в </w:t>
      </w:r>
      <w:hyperlink w:history="0" w:anchor="P186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могут быть представлены (направлены)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путем личного обращения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электронной почте.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представления документов на бумажном носителе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возвращаются заявителю.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</w:t>
      </w:r>
      <w:hyperlink w:history="0" w:anchor="P186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пунктом 2.7.1</w:t>
        </w:r>
      </w:hyperlink>
      <w:r>
        <w:rPr>
          <w:sz w:val="20"/>
        </w:rPr>
        <w:t xml:space="preserve"> настоящего административного регламента, представляемые заявителем в электронном виде, должны быть засвидетельствованы усиленной квалифицированной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Запрещено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находятся в распоряжении департамента,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основании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Оснований для отказа в приеме заявления и прилагаемых к нему документов не имеется.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Основанием для отказа в приеме к рассмотрению заявления и прилагаемых к нему документов является выявление несоблюдения установленных </w:t>
      </w:r>
      <w:hyperlink w:history="0" r:id="rId19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приостановления предоставления государственной услуги отсутствуют.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 согласно требованиям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на предоставление государственной услуги подано (направлено) неуполномоченным на то согласно законодательству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2.9.4.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</w:rPr>
        <w:t xml:space="preserve">или иной платы, взимаемой за предоставление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порядок ее оплаты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для заявителей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(или)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прилагаемые к нему документы, в том числе в электронной форме, регистрируются в день их поступления в департамент должностным лицом, ответственным за прием и регистрацию документов (при поступлении в форме электронного документа в нерабочее время - в ближайший рабочий день, следующий за днем поступления указанных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получения заявления и прилагаемых документов является день их регистрации в департаменте.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ожидания, заполнения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 и приема</w:t>
      </w:r>
    </w:p>
    <w:p>
      <w:pPr>
        <w:pStyle w:val="2"/>
        <w:jc w:val="center"/>
      </w:pPr>
      <w:r>
        <w:rPr>
          <w:sz w:val="20"/>
        </w:rPr>
        <w:t xml:space="preserve">заявителей,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 каждой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 визуальной,</w:t>
      </w:r>
    </w:p>
    <w:p>
      <w:pPr>
        <w:pStyle w:val="2"/>
        <w:jc w:val="center"/>
      </w:pPr>
      <w:r>
        <w:rPr>
          <w:sz w:val="20"/>
        </w:rPr>
        <w:t xml:space="preserve">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лиц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 указанных объектов &lt;*&gt;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Положения данного раздела, касающиеся обеспечения доступности для инвалидов помещений, в которых предоставляется государственная услуга, применяются с учетом требований законодательства Российской Федерации о социальной защите инвалидов, в том числе </w:t>
      </w:r>
      <w:hyperlink w:history="0" r:id="rId2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части 3 статьи 26</w:t>
        </w:r>
      </w:hyperlink>
      <w:r>
        <w:rPr>
          <w:sz w:val="20"/>
        </w:rPr>
        <w:t xml:space="preserve"> Федерального закона от 1 декабря 2014 года N 419-ФЗ "О внесении изменений в отдельные законодательные акты Российской Федерации по вопросам социальной защиты инвалидов и в связи с ратификацией Конвенции о правах инвалидов".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здание, в котором предоставляется государственная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зданию, в котором предоставляется государственная услуга, в целях доступа к месту предоставления услуги, в том числе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здание, где предоставляется государственная услуга, в том числе с использованием кресла-коляски и при необходимости с помощью сотрудников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функций зрения и самостоятельного передвижения, по территории здания,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здание, в котором предоставляется государственная услуга,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государственной услуги, с учетом ограничения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здание,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w:history="0" r:id="rId2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в </w:t>
      </w:r>
      <w:hyperlink w:history="0" r:id="rId2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года N 386н;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 и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 необходимости допуска в здание, в котором предоставляется государственная услуга,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сотрудниками департамента, предоставляющими государственную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На территории, прилегающей к зданию, в котором предоставляется государственная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департамента на видном месте устанавливаются схемы размещения средств пожаротушения и путей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государственной услуги, а также текстом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регламент, нормативный правовой акт о его утверждении должны быть доступны для ознакомления на бумажных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департамента. Таблички на дверях кабинетов или на стенах должны быть видны посетителям.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Показатели доступности</w:t>
      </w:r>
    </w:p>
    <w:p>
      <w:pPr>
        <w:pStyle w:val="2"/>
        <w:jc w:val="center"/>
      </w:pPr>
      <w:r>
        <w:rPr>
          <w:sz w:val="20"/>
        </w:rPr>
        <w:t xml:space="preserve">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своевременность и полнота предоставляемой информации о государственной услуге, в том числе на Региональном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должностных лиц департамента здравоохранения Вологодской области,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территориальная доступность департамента: располагается в незначительном удалении от центральной части города, с небольшим удалением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департамента документов, не предусмотренных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взаимодействий заявителя с должностными лицами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Заявителям обеспечивается возможность получения информации о ходе предоставления государственной услуги при личном приеме, по телефону,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Возможность получения государственной услуги в многофункциональном центре, в том числе посредством запроса о предоставлении нескольких государственных и (или) муниципальных услуг, а также по экстерриториальному принципу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2.15. Перечень классов средств электронной подписи, которые</w:t>
      </w:r>
    </w:p>
    <w:p>
      <w:pPr>
        <w:pStyle w:val="2"/>
        <w:jc w:val="center"/>
      </w:pPr>
      <w:r>
        <w:rPr>
          <w:sz w:val="20"/>
        </w:rPr>
        <w:t xml:space="preserve">допускаются к использованию при обращении за получением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оказываемой с применением</w:t>
      </w:r>
    </w:p>
    <w:p>
      <w:pPr>
        <w:pStyle w:val="2"/>
        <w:jc w:val="center"/>
      </w:pPr>
      <w:r>
        <w:rPr>
          <w:sz w:val="20"/>
        </w:rPr>
        <w:t xml:space="preserve">усиленной квалифицированной электронной подписи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</w:t>
      </w:r>
      <w:hyperlink w:history="0" r:id="rId23" w:tooltip="Приказ ФСБ России от 27.12.2011 N 796 (ред. от 13.04.2022) &quot;Об утверждении Требований к средствам электронной подписи и Требований к средствам удостоверяющего центра&quot; (Зарегистрировано в Минюсте России 09.02.2012 N 23191)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 (действий)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Исчерпывающий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3.1.1.1.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3.1.1.2. рассмотрение заявления и прилагаемых к нему документов, принятие решения о выдаче заключения либо об отказе в предоставлении государственной услуги, направление (вручение) заявителю результата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Прием и регистрация заявления</w:t>
      </w:r>
    </w:p>
    <w:p>
      <w:pPr>
        <w:pStyle w:val="2"/>
        <w:jc w:val="center"/>
      </w:pPr>
      <w:r>
        <w:rPr>
          <w:sz w:val="20"/>
        </w:rPr>
        <w:t xml:space="preserve">и прилагаемых к нему 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Юридическим фактом, являющимся основанием для начала выполнения административной процедуры, является поступление в департамент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 поступлении заявления и прилагаемых к нему документов в департамент должностное лицо, ответственное за делопроизводство: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день поступления указанных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на адрес электронной почты департамента изымает поступившее электронное сообщение, распечатывает заявление и прилагаемые к нему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регистрации заявления и прилагаемых к нему документов передает их начальнику департамента для визирования;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позднее рабочего дня, следующего за днем поступления заявления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указанным в заявлении способом уведомление о получении заявления, содержащее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Начальник департамента в течение 1 рабочего дня со дня поступления к нему указанных документов визирует их и передает должностному лицу,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Максимальный срок выполнения данной административной процедуры составляет 2 рабочих дня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 и прилагаемых к нему документов с визой начальника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Рассмотрение заявления и прилагаемых к нему документов,</w:t>
      </w:r>
    </w:p>
    <w:p>
      <w:pPr>
        <w:pStyle w:val="2"/>
        <w:jc w:val="center"/>
      </w:pPr>
      <w:r>
        <w:rPr>
          <w:sz w:val="20"/>
        </w:rPr>
        <w:t xml:space="preserve">принятие решения о выдаче заключения либо 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услуги, направление</w:t>
      </w:r>
    </w:p>
    <w:p>
      <w:pPr>
        <w:pStyle w:val="2"/>
        <w:jc w:val="center"/>
      </w:pPr>
      <w:r>
        <w:rPr>
          <w:sz w:val="20"/>
        </w:rPr>
        <w:t xml:space="preserve">(вручение) заявителю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лицу, ответственному за предоставление государственной услуги, с визой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поступления заявления и прилагаемых к нему документов в электронной форме посредством электронной почты должностное лицо, ответственное за предоставление государственной услуги,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к нему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государственной услуги, в течение 1 рабочего дня со дня окончания указанной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об отказе в приеме к рассмотрению заявления и прилагаемых к нему документов с указанием причин отказа за подписью начальника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начальника департамента, по адресу электронной почты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заявитель вправе обратиться повторно за предоставлением государственной услуги в соответствии с настоящим административным регламентом, устранив нарушения, которые послужили основанием для отказа в приеме к рассмотрению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В случае если оценка качества оказания общественно полезной услуги, указанной в заявлении, не отнесена к компетенции департамента, в течение 5 рабочих дней со дня поступления в департамент заявления и прилагаемых к нему документов должностное лицо,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его по принадлежности в уполномоченный орган, осуществляющий оценку качества оказания этой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уведомление о переадресации в уполномоченный орган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переадресации в уполномоченный орган заявления и прилагаемых к нему документов направляется должностным лицом, ответственным за делопроизводство,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случае если заявитель по своему усмотрению не представил документы (сведения), указанные в </w:t>
      </w:r>
      <w:hyperlink w:history="0" w:anchor="P186" w:tooltip="2.7.1. Заявитель вправе по своему усмотрению представить (направить) следующие документы (сведения), подтверждающие: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 настоящего административного регламента, или представил их с нарушением требований, установленных </w:t>
      </w:r>
      <w:hyperlink w:history="0" w:anchor="P195" w:tooltip="2.7.3. В случае представления документов на бумажном носителе копии документов предоставляются с предъявлением подлинников либо заверенными в установленном законодательством Российской Федерации порядке. После проведения сверки подлинники документов возвращаются заявителю.">
        <w:r>
          <w:rPr>
            <w:sz w:val="20"/>
            <w:color w:val="0000ff"/>
          </w:rPr>
          <w:t xml:space="preserve">пунктами 2.7.3</w:t>
        </w:r>
      </w:hyperlink>
      <w:r>
        <w:rPr>
          <w:sz w:val="20"/>
        </w:rPr>
        <w:t xml:space="preserve"> и </w:t>
      </w:r>
      <w:hyperlink w:history="0" w:anchor="P196" w:tooltip="2.7.4. 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">
        <w:r>
          <w:rPr>
            <w:sz w:val="20"/>
            <w:color w:val="0000ff"/>
          </w:rPr>
          <w:t xml:space="preserve">2.7.4</w:t>
        </w:r>
      </w:hyperlink>
      <w:r>
        <w:rPr>
          <w:sz w:val="20"/>
        </w:rPr>
        <w:t xml:space="preserve"> настоящего административного регламента, должностное лицо, ответственное за предоставление государственной услуги, обеспечивает направление межведомственных запросов с целью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заявителе, содержащиеся в Едином государственном реестре юридических лиц, - ФНС;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подтверждающих отсутствие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N 44-ФЗ, - в Федеральную антимонопольную службу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сведений, обосновывающих в соответствие оказываемых заявителем услуг установленным критериям, - в органы, уполномоченные на подтверждение (обоснование) соответствия услуг, оказываемых заявителем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сведений 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документы, - в Департамент социальной защиты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оценка качества оказания общественно полезной услуги осуществляется несколькими органами исполнительной государственной власти области в соответствии с их компетенцией (далее - заинтересованные органы), заключение оформляется заинтересованным органом, в который поступило заявление, и направляется уполномоченному должностному лицу, предусмотренному </w:t>
      </w:r>
      <w:hyperlink w:history="0" r:id="rId2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Правилам. Заинтересованный орган, в который поступило заявление, при необходимости запрашивает у заинтересованных органов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на бумажном носителе подписываются начальником департамента либо лицом, его замещающим, и заверяются печатью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начальника департамента либо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В случае необходимости направления запросов в соответствии с </w:t>
      </w:r>
      <w:hyperlink w:history="0" r:id="rId2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должностное лицо, ответственное за представление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уведомление за подписью начальника департамента либо лица, его замещающего, о продлении срока принятия решения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календарных дней со дня поступления в департамент заявления информирует заявителя о продлении срока принятия решения о выдаче заключения, путем направления заявителю уведомления о продлении срока принятия решения о выдачи заключения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В случае поступления заявления и прилагаемых к нему документов на бумажном носителе или в случае если в результате проверки электронной подписи установлено соблюдение условий признания ее действительности при поступлении заявления и документов в электронной форме, должностное лицо, ответственное за предоставление государственной услуги, в течение 5 рабочих дней со дня регистрации заявления, а в случае направления межведомственных запросов - со дня поступления запрашиваемых сведений, проверяет заявление и прилагаемые к нему документы, в том числе сведения, поступившие по результатам направления межведомственных запросов, на наличие (отсутствие) оснований для отказа в предоставлении государственной услуги, предусмотренных </w:t>
      </w:r>
      <w:hyperlink w:history="0" w:anchor="P218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наличия оснований для отказа в предоставлении государственной услуги, предусмотренных </w:t>
      </w:r>
      <w:hyperlink w:history="0" w:anchor="P218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решение об отказе в предоставлении государственной услуги и направляет его начальнику департамента на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отсутствия оснований для отказа в предоставлении государственной услуги, предусмотренных </w:t>
      </w:r>
      <w:hyperlink w:history="0" w:anchor="P218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регламента, - готовит решение о выдаче заключения и проект заключения, направляет их начальнику департамента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Должностное лицо, ответственное за делопроизводство, в течение 3 рабочих дней со дня принятия решения о выдаче заключения (об отказе в предоставлении государственной услуги) и его подписания начальником департамента направляет (вручает) заявителю заключение либо решение об отказе в предоставлении государственной услуги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Максимальный срок выполнения административной процедуры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принятия решения о выдаче заключения - не более 30 календарных дней со дня поступления заявления и прилагаемых к нему документов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направления (вручения) результата предоставления услуги заявителю - не более 33 календарных дней со дня поступления заявления и прилагаемых к нему документов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выполнения административной процедуры может быть продлен начальником департамента не более чем на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Критериями принятия решения в рамках выполнения административной процедуры являются наличие (отсутствие) оснований для отказа в предоставлении государственной услуги, предусмотренных </w:t>
      </w:r>
      <w:hyperlink w:history="0" w:anchor="P218" w:tooltip="2.9.3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2.9.3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Результатом выполнения административной процедуры является решение о выдаче заключения (решения об отказе в предоставлении государственной услуги) и направление (вручение) должностным лицом, ответственным за делопроизводство, заявителю заключения либо решения об отказе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заместителем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актов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департамента).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 осуществляются в соответствии с приказом начальника департамента на основании информации о нарушении законодательства, регулирующего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подписывается специалистом департамента, ответственным за контроль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Ответственность за неисполнение, ненадлежащее исполнение возложенных обязанностей по исполнению государственной услуги возлагается на государственных гражданских служащих департамента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w:history="0" r:id="rId2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27" w:tooltip="Закон Вологодской области от 07.12.2015 N 3806-ОЗ (ред. от 11.12.2020) &quot;Об отдельных вопросах осуществления общественного контроля в Вологодской области&quot; (принят Постановлением ЗС Вологодской области от 25.11.2015 N 7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его должностных лиц</w:t>
      </w:r>
    </w:p>
    <w:p>
      <w:pPr>
        <w:pStyle w:val="2"/>
        <w:jc w:val="center"/>
      </w:pPr>
      <w:r>
        <w:rPr>
          <w:sz w:val="20"/>
        </w:rPr>
        <w:t xml:space="preserve">либо государственных гражданских служащих департамента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Подача и рассмотрение жалоб на решения и действия (бездействие) департамента, а также его должностных лиц либо государственных гражданских служащих при предоставлении государственных услуг осуществляются в соответствии с Федеральным </w:t>
      </w:r>
      <w:hyperlink w:history="0" r:id="rId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29" w:tooltip="Постановление Правительства Вологодской области от 24.12.2012 N 1539 (ред. от 20.12.2021) &quot;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&quot; (вместе с &quot;Поряд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услуг" и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Заинтересованные лица имеют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досудебном порядке могут быть обжалованы действия (бездействие) и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лиц, государственных гражданских служащих департамента - начальнику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начальника департамента, департамента - Правительству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информационно-телекоммуникационной сети "Интернет":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Региональном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Информация, предусмотренная настоящим разделом, подлежит обязательному размещению на Региональном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95"/>
        <w:gridCol w:w="4040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Начальнику департамента здравоохранения Вологодской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(наименование должности, фамилия, имя и (если имеется) отчество лица, действующего от имени заявителя)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421" w:name="P421"/>
          <w:bookmarkEnd w:id="42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оказываемых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полезных услуг установленным критериям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Прошу провести оценку качества оказываемых социально ориентированной некоммерческой организацией (далее - организация)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номер, а также адрес (место нахождения)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 действующего исполнительного органа организации (в случае отсутствия постоянно действующего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исполнительного органа - иного органа или лица, имеющего право действовать от имени организации без доверенности),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и телефон организации)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общественно полезных услуг: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(наименования общественно полезных услуг в соответствии с </w:t>
            </w:r>
      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года N 1096 "Об утверждении перечня общественно полезных услуг и критериев оценки их оказания")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выдать (направить) заключение о соответствии качества оказываемых организацией общественно полезных услуг установленным критериям.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К заявлению прилагается следующая информация: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70"/>
        <w:gridCol w:w="113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открытости и доступности информации о заявителе, в том числе адреса сайтов в информационно-телекоммуникационной сети "Интернет", на которых размещена информация о заявителе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наличии у лиц, непосредственно задействованных в предоставлении общественно полезных услуг (в том числе работников некоммерческой организации - исполнителя общественно полезных услуг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жалоб на действия (бездействие) и (или) решения организации, связанных с оказанием ею общественно полезных услуг, признанных обоснованными судом, поданных в течение 2 лет, предшествующих подаче заявления о выдаче заключения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Полные сведения об общественно полезных услугах, оценка качества оказания которых требуется заявителю (период оказания, сроки, объемы), а также показатели качества оказываемых общественно полезных услуг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3. К заявлению прилагаются 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272"/>
        <w:gridCol w:w="1928"/>
        <w:gridCol w:w="1296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2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3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39"/>
        <w:gridCol w:w="1928"/>
        <w:gridCol w:w="1304"/>
      </w:tblGrid>
      <w:tr>
        <w:tc>
          <w:tcPr>
            <w:tcW w:w="58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Способ получения решения по результатам рассмотрения заявления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лично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 почте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 электронной почте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подпись лица, действующего от имени заявителя (расшифровка подписи) &lt;*&gt;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"__"__________ 20__ года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Заявление подписывается лицом, имеющим право действовать без доверенности от имени заявителя в соответствии с учредительными документами или лицом, действующим по доверенности от имени заявителя, в случае, если выдача такой доверенности предусмотрена учредительными документами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Вологодской области от 23.11.2018 N 691</w:t>
            <w:br/>
            <w:t>(ред. от 03.04.2023)</w:t>
            <w:br/>
            <w:t>"Об утверждении админис...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13DEE408567F405FEECC4A5193CAB42F7BFE14B1AA05A7560FA46E0CD8D92FBD5C5A5F33F63F9EB2A4D8A0980539CB31729F2209CC7B82D2673EA5L9o0G" TargetMode = "External"/>
	<Relationship Id="rId8" Type="http://schemas.openxmlformats.org/officeDocument/2006/relationships/hyperlink" Target="consultantplus://offline/ref=0313DEE408567F405FEECC4A5193CAB42F7BFE14B2AC0AA1550EA46E0CD8D92FBD5C5A5F33F63F9EB2A4D8A0980539CB31729F2209CC7B82D2673EA5L9o0G" TargetMode = "External"/>
	<Relationship Id="rId9" Type="http://schemas.openxmlformats.org/officeDocument/2006/relationships/hyperlink" Target="consultantplus://offline/ref=0313DEE408567F405FEED24747FF94B02E73A411B1A508F7085CA2395388DF7AFD1C5C0E70B739CBE3E08DAD9C09739A733990230CLDo1G" TargetMode = "External"/>
	<Relationship Id="rId10" Type="http://schemas.openxmlformats.org/officeDocument/2006/relationships/hyperlink" Target="consultantplus://offline/ref=0313DEE408567F405FEED24747FF94B02E74A211B6AA08F7085CA2395388DF7AFD1C5C0A70B966CEF6F1D5A19A106D9C6B259221L0oDG" TargetMode = "External"/>
	<Relationship Id="rId11" Type="http://schemas.openxmlformats.org/officeDocument/2006/relationships/hyperlink" Target="consultantplus://offline/ref=0313DEE408567F405FEECC4A5193CAB42F7BFE14B2AC0AA1550EA46E0CD8D92FBD5C5A5F33F63F9EB2A4D8A0980539CB31729F2209CC7B82D2673EA5L9o0G" TargetMode = "External"/>
	<Relationship Id="rId12" Type="http://schemas.openxmlformats.org/officeDocument/2006/relationships/hyperlink" Target="consultantplus://offline/ref=0313DEE408567F405FEED24747FF94B02E72A219B0AA08F7085CA2395388DF7AEF1C040671B52C9FB4BADAA09FL0oDG" TargetMode = "External"/>
	<Relationship Id="rId13" Type="http://schemas.openxmlformats.org/officeDocument/2006/relationships/hyperlink" Target="consultantplus://offline/ref=0313DEE408567F405FEECC4A5193CAB42F7BFE14B2AF02A55500A46E0CD8D92FBD5C5A5F33F63F9EB2A4DBA2950539CB31729F2209CC7B82D2673EA5L9o0G" TargetMode = "External"/>
	<Relationship Id="rId14" Type="http://schemas.openxmlformats.org/officeDocument/2006/relationships/hyperlink" Target="consultantplus://offline/ref=0313DEE408567F405FEED24747FF94B02E74A211B6AA08F7085CA2395388DF7AFD1C5C0872B966CEF6F1D5A19A106D9C6B259221L0oDG" TargetMode = "External"/>
	<Relationship Id="rId15" Type="http://schemas.openxmlformats.org/officeDocument/2006/relationships/hyperlink" Target="consultantplus://offline/ref=0313DEE408567F405FEED24747FF94B02E74A211B6AA08F7085CA2395388DF7AFD1C5C0874B439CBE3E08DAD9C09739A733990230CLDo1G" TargetMode = "External"/>
	<Relationship Id="rId16" Type="http://schemas.openxmlformats.org/officeDocument/2006/relationships/hyperlink" Target="consultantplus://offline/ref=0313DEE408567F405FEED24747FF94B02E74A81BB1A808F7085CA2395388DF7AEF1C040671B52C9FB4BADAA09FL0oDG" TargetMode = "External"/>
	<Relationship Id="rId17" Type="http://schemas.openxmlformats.org/officeDocument/2006/relationships/hyperlink" Target="consultantplus://offline/ref=0313DEE408567F405FEED24747FF94B02E73A01FB3A808F7085CA2395388DF7AFD1C5C0A7BE663DBE7A9D9A7830E6B84772790L2o0G" TargetMode = "External"/>
	<Relationship Id="rId18" Type="http://schemas.openxmlformats.org/officeDocument/2006/relationships/hyperlink" Target="consultantplus://offline/ref=0313DEE408567F405FEED24747FF94B02E73A01FB3A808F7085CA2395388DF7AFD1C5C0979B239CBE3E08DAD9C09739A733990230CLDo1G" TargetMode = "External"/>
	<Relationship Id="rId19" Type="http://schemas.openxmlformats.org/officeDocument/2006/relationships/hyperlink" Target="consultantplus://offline/ref=0313DEE408567F405FEED24747FF94B02E73A511B8AA08F7085CA2395388DF7AFD1C5C0A70B23297BAAF8CF1D95B609B7239922510D07B86LCoFG" TargetMode = "External"/>
	<Relationship Id="rId20" Type="http://schemas.openxmlformats.org/officeDocument/2006/relationships/hyperlink" Target="consultantplus://offline/ref=0313DEE408567F405FEED24747FF94B02B79A11DB5AC08F7085CA2395388DF7AFD1C5C0A70B23098B5AF8CF1D95B609B7239922510D07B86LCoFG" TargetMode = "External"/>
	<Relationship Id="rId21" Type="http://schemas.openxmlformats.org/officeDocument/2006/relationships/hyperlink" Target="consultantplus://offline/ref=0313DEE408567F405FEED24747FF94B02B78A31DB9AB08F7085CA2395388DF7AFD1C5C0A70B2329EB0AF8CF1D95B609B7239922510D07B86LCoFG" TargetMode = "External"/>
	<Relationship Id="rId22" Type="http://schemas.openxmlformats.org/officeDocument/2006/relationships/hyperlink" Target="consultantplus://offline/ref=0313DEE408567F405FEED24747FF94B02B78A31DB9AB08F7085CA2395388DF7AFD1C5C0A70B2329CBAAF8CF1D95B609B7239922510D07B86LCoFG" TargetMode = "External"/>
	<Relationship Id="rId23" Type="http://schemas.openxmlformats.org/officeDocument/2006/relationships/hyperlink" Target="consultantplus://offline/ref=0313DEE408567F405FEED24747FF94B02E71A61FB4AB08F7085CA2395388DF7AFD1C5C0A70B2329EB1AF8CF1D95B609B7239922510D07B86LCoFG" TargetMode = "External"/>
	<Relationship Id="rId24" Type="http://schemas.openxmlformats.org/officeDocument/2006/relationships/hyperlink" Target="consultantplus://offline/ref=0313DEE408567F405FEED24747FF94B02E74A211B6AA08F7085CA2395388DF7AFD1C5C0877B966CEF6F1D5A19A106D9C6B259221L0oDG" TargetMode = "External"/>
	<Relationship Id="rId25" Type="http://schemas.openxmlformats.org/officeDocument/2006/relationships/hyperlink" Target="consultantplus://offline/ref=0313DEE408567F405FEED24747FF94B02E74A211B6AA08F7085CA2395388DF7AFD1C5C0874B439CBE3E08DAD9C09739A733990230CLDo1G" TargetMode = "External"/>
	<Relationship Id="rId26" Type="http://schemas.openxmlformats.org/officeDocument/2006/relationships/hyperlink" Target="consultantplus://offline/ref=0313DEE408567F405FEED24747FF94B02971A411B3AB08F7085CA2395388DF7AEF1C040671B52C9FB4BADAA09FL0oDG" TargetMode = "External"/>
	<Relationship Id="rId27" Type="http://schemas.openxmlformats.org/officeDocument/2006/relationships/hyperlink" Target="consultantplus://offline/ref=0313DEE408567F405FEECC4A5193CAB42F7BFE14B1A504A95C0CA46E0CD8D92FBD5C5A5F21F66792B3A3C6A09B106F9A77L2o4G" TargetMode = "External"/>
	<Relationship Id="rId28" Type="http://schemas.openxmlformats.org/officeDocument/2006/relationships/hyperlink" Target="consultantplus://offline/ref=0313DEE408567F405FEED24747FF94B02E73A01FB3A808F7085CA2395388DF7AFD1C5C0971BA39CBE3E08DAD9C09739A733990230CLDo1G" TargetMode = "External"/>
	<Relationship Id="rId29" Type="http://schemas.openxmlformats.org/officeDocument/2006/relationships/hyperlink" Target="consultantplus://offline/ref=0313DEE408567F405FEECC4A5193CAB42F7BFE14B2AD01A4530BA46E0CD8D92FBD5C5A5F33F63F9EB2A4D9A89A0539CB31729F2209CC7B82D2673EA5L9o0G" TargetMode = "External"/>
	<Relationship Id="rId30" Type="http://schemas.openxmlformats.org/officeDocument/2006/relationships/hyperlink" Target="consultantplus://offline/ref=0313DEE408567F405FEED24747FF94B02972A81FB0AD08F7085CA2395388DF7AFD1C5C0A70B2329EB3AF8CF1D95B609B7239922510D07B86LCoFG" TargetMode = "External"/>
	<Relationship Id="rId31" Type="http://schemas.openxmlformats.org/officeDocument/2006/relationships/hyperlink" Target="consultantplus://offline/ref=0313DEE408567F405FEED24747FF94B02E74A81BB1A808F7085CA2395388DF7AEF1C040671B52C9FB4BADAA09FL0o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Вологодской области от 23.11.2018 N 691
(ред. от 03.04.2023)
"Об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</dc:title>
  <dcterms:created xsi:type="dcterms:W3CDTF">2023-06-17T06:40:11Z</dcterms:created>
</cp:coreProperties>
</file>