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Воронежской обл. от 05.06.2025 N 365</w:t>
              <w:br/>
              <w:t xml:space="preserve">"Об утверждении Порядка предоставления грантов в форме субсидий некоммерческим организациям на финансовое обеспечение затрат на временное трудоустройство подростков и их наставников - участников трудовых отрядов"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ВОРОНЕЖСКОЙ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5 июня 2025 г. N 365</w:t>
      </w:r>
    </w:p>
    <w:p>
      <w:pPr>
        <w:pStyle w:val="2"/>
        <w:jc w:val="center"/>
      </w:pPr>
      <w:r>
        <w:rPr>
          <w:sz w:val="20"/>
        </w:rPr>
      </w:r>
    </w:p>
    <w:p>
      <w:pPr>
        <w:pStyle w:val="2"/>
        <w:jc w:val="center"/>
      </w:pPr>
      <w:r>
        <w:rPr>
          <w:sz w:val="20"/>
        </w:rPr>
        <w:t xml:space="preserve">ОБ УТВЕРЖДЕНИИ ПОРЯДКА ПРЕДОСТАВЛЕНИЯ ГРАНТОВ В ФОРМЕ</w:t>
      </w:r>
    </w:p>
    <w:p>
      <w:pPr>
        <w:pStyle w:val="2"/>
        <w:jc w:val="center"/>
      </w:pPr>
      <w:r>
        <w:rPr>
          <w:sz w:val="20"/>
        </w:rPr>
        <w:t xml:space="preserve">СУБСИДИЙ НЕКОММЕРЧЕСКИМ ОРГАНИЗАЦИЯМ НА ФИНАНСОВОЕ</w:t>
      </w:r>
    </w:p>
    <w:p>
      <w:pPr>
        <w:pStyle w:val="2"/>
        <w:jc w:val="center"/>
      </w:pPr>
      <w:r>
        <w:rPr>
          <w:sz w:val="20"/>
        </w:rPr>
        <w:t xml:space="preserve">ОБЕСПЕЧЕНИЕ ЗАТРАТ НА ВРЕМЕННОЕ ТРУДОУСТРОЙСТВО ПОДРОСТКОВ</w:t>
      </w:r>
    </w:p>
    <w:p>
      <w:pPr>
        <w:pStyle w:val="2"/>
        <w:jc w:val="center"/>
      </w:pPr>
      <w:r>
        <w:rPr>
          <w:sz w:val="20"/>
        </w:rPr>
        <w:t xml:space="preserve">И ИХ НАСТАВНИКОВ - УЧАСТНИКОВ ТРУДОВЫХ ОТРЯДОВ</w:t>
      </w:r>
    </w:p>
    <w:p>
      <w:pPr>
        <w:pStyle w:val="0"/>
        <w:ind w:firstLine="54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государственной </w:t>
      </w:r>
      <w:hyperlink w:history="0" r:id="rId10" w:tooltip="Постановление Правительства Воронежской обл. от 31.12.2013 N 1201 (ред. от 19.05.2025) &quot;Об утверждении государственной программы Воронежской области &quot;Содействие занятости населения&quot; {КонсультантПлюс}">
        <w:r>
          <w:rPr>
            <w:sz w:val="20"/>
            <w:color w:val="0000ff"/>
          </w:rPr>
          <w:t xml:space="preserve">программой</w:t>
        </w:r>
      </w:hyperlink>
      <w:r>
        <w:rPr>
          <w:sz w:val="20"/>
        </w:rPr>
        <w:t xml:space="preserve"> Воронежской области "Содействие занятости населения", утвержденной постановлением Правительства Воронежской области от 31.12.2013 N 1201 "Об утверждении государственной программы Воронежской области "Содействие занятости населения", Правительство Воронежской области постановляет:</w:t>
      </w:r>
    </w:p>
    <w:p>
      <w:pPr>
        <w:pStyle w:val="0"/>
        <w:spacing w:before="200" w:lineRule="auto"/>
        <w:ind w:firstLine="540"/>
        <w:jc w:val="both"/>
      </w:pPr>
      <w:r>
        <w:rPr>
          <w:sz w:val="20"/>
        </w:rPr>
        <w:t xml:space="preserve">1. Утвердить </w:t>
      </w:r>
      <w:hyperlink w:history="0" w:anchor="P29" w:tooltip="ПОРЯДОК">
        <w:r>
          <w:rPr>
            <w:sz w:val="20"/>
            <w:color w:val="0000ff"/>
          </w:rPr>
          <w:t xml:space="preserve">Порядок</w:t>
        </w:r>
      </w:hyperlink>
      <w:r>
        <w:rPr>
          <w:sz w:val="20"/>
        </w:rPr>
        <w:t xml:space="preserve"> предоставления грантов в форме субсидий некоммерческим организациям на финансовое обеспечение затрат на временное трудоустройство подростков и их наставников - участников трудовых отрядов согласно приложению к настоящему постановлению.</w:t>
      </w:r>
    </w:p>
    <w:p>
      <w:pPr>
        <w:pStyle w:val="0"/>
        <w:spacing w:before="200" w:lineRule="auto"/>
        <w:ind w:firstLine="540"/>
        <w:jc w:val="both"/>
      </w:pPr>
      <w:r>
        <w:rPr>
          <w:sz w:val="20"/>
        </w:rPr>
        <w:t xml:space="preserve">2. Контроль за исполнением настоящего постановления возложить на заместителя председателя Правительства Воронежской области Попова В.Б.</w:t>
      </w:r>
    </w:p>
    <w:p>
      <w:pPr>
        <w:pStyle w:val="0"/>
        <w:ind w:firstLine="54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А.В.ГУСЕВ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ind w:firstLine="54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Воронежской области</w:t>
      </w:r>
    </w:p>
    <w:p>
      <w:pPr>
        <w:pStyle w:val="0"/>
        <w:jc w:val="right"/>
      </w:pPr>
      <w:r>
        <w:rPr>
          <w:sz w:val="20"/>
        </w:rPr>
        <w:t xml:space="preserve">от 05.06.2025 N 365</w:t>
      </w:r>
    </w:p>
    <w:p>
      <w:pPr>
        <w:pStyle w:val="0"/>
        <w:ind w:firstLine="54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ПРЕДОСТАВЛЕНИЯ ГРАНТОВ В ФОРМЕ СУБСИДИЙ</w:t>
      </w:r>
    </w:p>
    <w:p>
      <w:pPr>
        <w:pStyle w:val="2"/>
        <w:jc w:val="center"/>
      </w:pPr>
      <w:r>
        <w:rPr>
          <w:sz w:val="20"/>
        </w:rPr>
        <w:t xml:space="preserve">НЕКОММЕРЧЕСКИМ ОРГАНИЗАЦИЯМ НА ФИНАНСОВОЕ ОБЕСПЕЧЕНИЕ ЗАТРАТ</w:t>
      </w:r>
    </w:p>
    <w:p>
      <w:pPr>
        <w:pStyle w:val="2"/>
        <w:jc w:val="center"/>
      </w:pPr>
      <w:r>
        <w:rPr>
          <w:sz w:val="20"/>
        </w:rPr>
        <w:t xml:space="preserve">НА ВРЕМЕННОЕ ТРУДОУСТРОЙСТВО ПОДРОСТКОВ</w:t>
      </w:r>
    </w:p>
    <w:p>
      <w:pPr>
        <w:pStyle w:val="2"/>
        <w:jc w:val="center"/>
      </w:pPr>
      <w:r>
        <w:rPr>
          <w:sz w:val="20"/>
        </w:rPr>
        <w:t xml:space="preserve">И ИХ НАСТАВНИКОВ - УЧАСТНИКОВ ТРУДОВЫХ ОТРЯДОВ</w:t>
      </w:r>
    </w:p>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Настоящий Порядок предоставления грантов в форме субсидий некоммерческим организациям на финансовое обеспечение затрат на временное трудоустройство подростков и их наставников - участников трудовых отрядов (далее соответственно - Порядок, грант) определяет цель, условия и порядок предоставления грантов, порядок проведения отбора получателей грантов, требования к отчетности, правила осуществления контроля (мониторинга) за соблюдением условий и порядка предоставления грантов и ответственность за их нарушение.</w:t>
      </w:r>
    </w:p>
    <w:p>
      <w:pPr>
        <w:pStyle w:val="0"/>
        <w:spacing w:before="200" w:lineRule="auto"/>
        <w:ind w:firstLine="540"/>
        <w:jc w:val="both"/>
      </w:pPr>
      <w:r>
        <w:rPr>
          <w:sz w:val="20"/>
        </w:rPr>
        <w:t xml:space="preserve">2. В настоящем Порядке применяются следующие понятия:</w:t>
      </w:r>
    </w:p>
    <w:p>
      <w:pPr>
        <w:pStyle w:val="0"/>
        <w:spacing w:before="200" w:lineRule="auto"/>
        <w:ind w:firstLine="540"/>
        <w:jc w:val="both"/>
      </w:pPr>
      <w:r>
        <w:rPr>
          <w:sz w:val="20"/>
        </w:rPr>
        <w:t xml:space="preserve">центр занятости населения - государственное казенное учреждение Воронежской области "Воронежский областной центр занятости населения", которое осуществляет полномочия по проведению отбора (за исключением полномочий по размещению объявления о проведении отбора и утверждению протокола подведения итогов отбора), проверяет соблюдение условий и порядка предоставления гранта;</w:t>
      </w:r>
    </w:p>
    <w:p>
      <w:pPr>
        <w:pStyle w:val="0"/>
        <w:spacing w:before="200" w:lineRule="auto"/>
        <w:ind w:firstLine="540"/>
        <w:jc w:val="both"/>
      </w:pPr>
      <w:r>
        <w:rPr>
          <w:sz w:val="20"/>
        </w:rPr>
        <w:t xml:space="preserve">некоммерческие организации - организации, не имеющие извлечения прибыли в качестве основной цели своей деятельности и не распределяющие полученную прибыль между участниками, осуществляющие деятельность на территории Воронежской области и временно трудоустраивающие подростков и их наставников - участников трудовых отрядов на предприятия и в организации Воронежской области;</w:t>
      </w:r>
    </w:p>
    <w:p>
      <w:pPr>
        <w:pStyle w:val="0"/>
        <w:spacing w:before="200" w:lineRule="auto"/>
        <w:ind w:firstLine="540"/>
        <w:jc w:val="both"/>
      </w:pPr>
      <w:r>
        <w:rPr>
          <w:sz w:val="20"/>
        </w:rPr>
        <w:t xml:space="preserve">подросток - участник трудового отряда - несовершеннолетний гражданин в возрасте от 14 до 18 лет, трудоустроенный некоммерческой организацией к работодателю в свободное от учебы время;</w:t>
      </w:r>
    </w:p>
    <w:p>
      <w:pPr>
        <w:pStyle w:val="0"/>
        <w:spacing w:before="200" w:lineRule="auto"/>
        <w:ind w:firstLine="540"/>
        <w:jc w:val="both"/>
      </w:pPr>
      <w:r>
        <w:rPr>
          <w:sz w:val="20"/>
        </w:rPr>
        <w:t xml:space="preserve">наставник - гражданин, состоящий в трудовых отношениях с некоммерческой организацией или работодателем на условиях срочного трудового договора и осуществляющий функции руководителя трудового отряда. Численность подростков, которым назначается один наставник, составляет от семи до тринадцати человек в зависимости от численности подростков, трудоустроенных к работодателю;</w:t>
      </w:r>
    </w:p>
    <w:p>
      <w:pPr>
        <w:pStyle w:val="0"/>
        <w:spacing w:before="200" w:lineRule="auto"/>
        <w:ind w:firstLine="540"/>
        <w:jc w:val="both"/>
      </w:pPr>
      <w:r>
        <w:rPr>
          <w:sz w:val="20"/>
        </w:rPr>
        <w:t xml:space="preserve">трудовой отряд - добровольное объединение подростков в возрасте от 14 до 18 лет, выразивших желание в свободное от учебы время принимать участие в трудовой деятельности и выполняющих порученную им работу по срочному трудовому договору под руководством наставника. Численность подростков, входящих в трудовой отряд, должна быть не менее семи человек;</w:t>
      </w:r>
    </w:p>
    <w:p>
      <w:pPr>
        <w:pStyle w:val="0"/>
        <w:spacing w:before="200" w:lineRule="auto"/>
        <w:ind w:firstLine="540"/>
        <w:jc w:val="both"/>
      </w:pPr>
      <w:r>
        <w:rPr>
          <w:sz w:val="20"/>
        </w:rPr>
        <w:t xml:space="preserve">работодатели - юридические лица, индивидуальные предприниматели, осуществляющие деятельность на территории Воронежской области и временно трудоустроившие подростков и их наставников - участников трудовых отрядов на основании договоров, заключенных с некоммерческими организациями.</w:t>
      </w:r>
    </w:p>
    <w:bookmarkStart w:id="45" w:name="P45"/>
    <w:bookmarkEnd w:id="45"/>
    <w:p>
      <w:pPr>
        <w:pStyle w:val="0"/>
        <w:spacing w:before="200" w:lineRule="auto"/>
        <w:ind w:firstLine="540"/>
        <w:jc w:val="both"/>
      </w:pPr>
      <w:r>
        <w:rPr>
          <w:sz w:val="20"/>
        </w:rPr>
        <w:t xml:space="preserve">3. Целью предоставления гранта является финансовое обеспечение затрат некоммерческим организациям на временное трудоустройство подростков и их наставников - участников трудовых отрядов в рамках реализации комплекса процессных мероприятий "Реализация дополнительных мероприятий в сфере занятости населения" государственной </w:t>
      </w:r>
      <w:hyperlink w:history="0" r:id="rId11" w:tooltip="Постановление Правительства Воронежской обл. от 31.12.2013 N 1201 (ред. от 19.05.2025) &quot;Об утверждении государственной программы Воронежской области &quot;Содействие занятости населения&quot; {КонсультантПлюс}">
        <w:r>
          <w:rPr>
            <w:sz w:val="20"/>
            <w:color w:val="0000ff"/>
          </w:rPr>
          <w:t xml:space="preserve">программы</w:t>
        </w:r>
      </w:hyperlink>
      <w:r>
        <w:rPr>
          <w:sz w:val="20"/>
        </w:rPr>
        <w:t xml:space="preserve"> Воронежской области "Содействие занятости населения Воронежской области", утвержденной постановлением Правительства Воронежской области от 31.12.2013 N 1201 "Об утверждении государственной программы Воронежской области "Содействие занятости населения".</w:t>
      </w:r>
    </w:p>
    <w:p>
      <w:pPr>
        <w:pStyle w:val="0"/>
        <w:spacing w:before="200" w:lineRule="auto"/>
        <w:ind w:firstLine="540"/>
        <w:jc w:val="both"/>
      </w:pPr>
      <w:r>
        <w:rPr>
          <w:sz w:val="20"/>
        </w:rPr>
        <w:t xml:space="preserve">4. Главным распорядителем бюджетных средств, до которого как получателя бюджетных средств в соответствии с бюджетным законодательством Российской Федерации доведены в установленном порядке лимиты бюджетных обязательств на предоставление гранта на соответствующий финансовый год и плановый период, является министерство труда и занятости населения Воронежской области (далее - Министерство).</w:t>
      </w:r>
    </w:p>
    <w:p>
      <w:pPr>
        <w:pStyle w:val="0"/>
        <w:spacing w:before="200" w:lineRule="auto"/>
        <w:ind w:firstLine="540"/>
        <w:jc w:val="both"/>
      </w:pPr>
      <w:r>
        <w:rPr>
          <w:sz w:val="20"/>
        </w:rPr>
        <w:t xml:space="preserve">Грант предоставляется в соответствии со сводной бюджетной росписью бюджета Воронежской области в пределах лимитов бюджетных обязательств, предусмотренных Министерству как главному распорядителю бюджетных средств на цель, указанную в </w:t>
      </w:r>
      <w:hyperlink w:history="0" w:anchor="P45" w:tooltip="3. Целью предоставления гранта является финансовое обеспечение затрат некоммерческим организациям на временное трудоустройство подростков и их наставников - участников трудовых отрядов в рамках реализации комплекса процессных мероприятий &quot;Реализация дополнительных мероприятий в сфере занятости населения&quot; государственной программы Воронежской области &quot;Содействие занятости населения Воронежской области&quot;, утвержденной постановлением Правительства Воронежской области от 31.12.2013 N 1201 &quot;Об утверждении госу...">
        <w:r>
          <w:rPr>
            <w:sz w:val="20"/>
            <w:color w:val="0000ff"/>
          </w:rPr>
          <w:t xml:space="preserve">пункте 3</w:t>
        </w:r>
      </w:hyperlink>
      <w:r>
        <w:rPr>
          <w:sz w:val="20"/>
        </w:rPr>
        <w:t xml:space="preserve"> настоящего Порядка.</w:t>
      </w:r>
    </w:p>
    <w:p>
      <w:pPr>
        <w:pStyle w:val="0"/>
        <w:spacing w:before="200" w:lineRule="auto"/>
        <w:ind w:firstLine="540"/>
        <w:jc w:val="both"/>
      </w:pPr>
      <w:r>
        <w:rPr>
          <w:sz w:val="20"/>
        </w:rPr>
        <w:t xml:space="preserve">Способом предоставления гранта является финансовое обеспечение затрат.</w:t>
      </w:r>
    </w:p>
    <w:p>
      <w:pPr>
        <w:pStyle w:val="0"/>
        <w:spacing w:before="200" w:lineRule="auto"/>
        <w:ind w:firstLine="540"/>
        <w:jc w:val="both"/>
      </w:pPr>
      <w:r>
        <w:rPr>
          <w:sz w:val="20"/>
        </w:rPr>
        <w:t xml:space="preserve">5. Право на получение гранта имеют некоммерческие организации, являющиеся российским юридическим лицом:</w:t>
      </w:r>
    </w:p>
    <w:p>
      <w:pPr>
        <w:pStyle w:val="0"/>
        <w:spacing w:before="200" w:lineRule="auto"/>
        <w:ind w:firstLine="540"/>
        <w:jc w:val="both"/>
      </w:pPr>
      <w:r>
        <w:rPr>
          <w:sz w:val="20"/>
        </w:rPr>
        <w:t xml:space="preserve">- созданные в организационно-правовой форме общественной организации (за исключением политической партии), общественного движения, фонда, частного учреждения, автономной некоммерческой организации, ассоциации (союза), казачьего общества;</w:t>
      </w:r>
    </w:p>
    <w:p>
      <w:pPr>
        <w:pStyle w:val="0"/>
        <w:spacing w:before="200" w:lineRule="auto"/>
        <w:ind w:firstLine="540"/>
        <w:jc w:val="both"/>
      </w:pPr>
      <w:r>
        <w:rPr>
          <w:sz w:val="20"/>
        </w:rPr>
        <w:t xml:space="preserve">- зарегистрированные в установленном федеральным законодательством порядке на территории Воронежской области и осуществляющие на территории Воронежской области в соответствии со своими учредительными документами деятельность;</w:t>
      </w:r>
    </w:p>
    <w:p>
      <w:pPr>
        <w:pStyle w:val="0"/>
        <w:spacing w:before="200" w:lineRule="auto"/>
        <w:ind w:firstLine="540"/>
        <w:jc w:val="both"/>
      </w:pPr>
      <w:r>
        <w:rPr>
          <w:sz w:val="20"/>
        </w:rPr>
        <w:t xml:space="preserve">- осуществляющие деятельность по содействию в трудоустройстве обучающихся образовательных организаций.</w:t>
      </w:r>
    </w:p>
    <w:p>
      <w:pPr>
        <w:pStyle w:val="0"/>
        <w:spacing w:before="200" w:lineRule="auto"/>
        <w:ind w:firstLine="540"/>
        <w:jc w:val="both"/>
      </w:pPr>
      <w:r>
        <w:rPr>
          <w:sz w:val="20"/>
        </w:rPr>
        <w:t xml:space="preserve">6. Информация о гранте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pPr>
        <w:pStyle w:val="0"/>
        <w:ind w:firstLine="540"/>
        <w:jc w:val="both"/>
      </w:pPr>
      <w:r>
        <w:rPr>
          <w:sz w:val="20"/>
        </w:rPr>
      </w:r>
    </w:p>
    <w:p>
      <w:pPr>
        <w:pStyle w:val="2"/>
        <w:outlineLvl w:val="1"/>
        <w:jc w:val="center"/>
      </w:pPr>
      <w:r>
        <w:rPr>
          <w:sz w:val="20"/>
        </w:rPr>
        <w:t xml:space="preserve">II. Условия и порядок предоставления гранта</w:t>
      </w:r>
    </w:p>
    <w:p>
      <w:pPr>
        <w:pStyle w:val="0"/>
        <w:ind w:firstLine="540"/>
        <w:jc w:val="both"/>
      </w:pPr>
      <w:r>
        <w:rPr>
          <w:sz w:val="20"/>
        </w:rPr>
      </w:r>
    </w:p>
    <w:bookmarkStart w:id="57" w:name="P57"/>
    <w:bookmarkEnd w:id="57"/>
    <w:p>
      <w:pPr>
        <w:pStyle w:val="0"/>
        <w:ind w:firstLine="540"/>
        <w:jc w:val="both"/>
      </w:pPr>
      <w:r>
        <w:rPr>
          <w:sz w:val="20"/>
        </w:rPr>
        <w:t xml:space="preserve">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w:t>
      </w:r>
    </w:p>
    <w:bookmarkStart w:id="58" w:name="P58"/>
    <w:bookmarkEnd w:id="58"/>
    <w:p>
      <w:pPr>
        <w:pStyle w:val="0"/>
        <w:spacing w:before="200" w:lineRule="auto"/>
        <w:ind w:firstLine="540"/>
        <w:jc w:val="both"/>
      </w:pPr>
      <w:r>
        <w:rPr>
          <w:sz w:val="20"/>
        </w:rPr>
        <w:t xml:space="preserve">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российского юридического лица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другого российского юридического лица, реализованное через участие в капитале указанных публичных акционерных обществ;</w:t>
      </w:r>
    </w:p>
    <w:bookmarkStart w:id="59" w:name="P59"/>
    <w:bookmarkEnd w:id="59"/>
    <w:p>
      <w:pPr>
        <w:pStyle w:val="0"/>
        <w:spacing w:before="200" w:lineRule="auto"/>
        <w:ind w:firstLine="540"/>
        <w:jc w:val="both"/>
      </w:pPr>
      <w:r>
        <w:rPr>
          <w:sz w:val="20"/>
        </w:rPr>
        <w:t xml:space="preserve">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60" w:name="P60"/>
    <w:bookmarkEnd w:id="60"/>
    <w:p>
      <w:pPr>
        <w:pStyle w:val="0"/>
        <w:spacing w:before="200" w:lineRule="auto"/>
        <w:ind w:firstLine="540"/>
        <w:jc w:val="both"/>
      </w:pPr>
      <w:r>
        <w:rPr>
          <w:sz w:val="20"/>
        </w:rPr>
        <w:t xml:space="preserve">в) участник отбора не находится в составляемых в рамках реализации полномочий, предусмотренных </w:t>
      </w:r>
      <w:hyperlink w:history="0" r:id="rId1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61" w:name="P61"/>
    <w:bookmarkEnd w:id="61"/>
    <w:p>
      <w:pPr>
        <w:pStyle w:val="0"/>
        <w:spacing w:before="200" w:lineRule="auto"/>
        <w:ind w:firstLine="540"/>
        <w:jc w:val="both"/>
      </w:pPr>
      <w:r>
        <w:rPr>
          <w:sz w:val="20"/>
        </w:rPr>
        <w:t xml:space="preserve">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в </w:t>
      </w:r>
      <w:hyperlink w:history="0" w:anchor="P45" w:tooltip="3. Целью предоставления гранта является финансовое обеспечение затрат некоммерческим организациям на временное трудоустройство подростков и их наставников - участников трудовых отрядов в рамках реализации комплекса процессных мероприятий &quot;Реализация дополнительных мероприятий в сфере занятости населения&quot; государственной программы Воронежской области &quot;Содействие занятости населения Воронежской области&quot;, утвержденной постановлением Правительства Воронежской области от 31.12.2013 N 1201 &quot;Об утверждении госу...">
        <w:r>
          <w:rPr>
            <w:sz w:val="20"/>
            <w:color w:val="0000ff"/>
          </w:rPr>
          <w:t xml:space="preserve">пункте 3</w:t>
        </w:r>
      </w:hyperlink>
      <w:r>
        <w:rPr>
          <w:sz w:val="20"/>
        </w:rPr>
        <w:t xml:space="preserve"> настоящего Порядка;</w:t>
      </w:r>
    </w:p>
    <w:bookmarkStart w:id="62" w:name="P62"/>
    <w:bookmarkEnd w:id="62"/>
    <w:p>
      <w:pPr>
        <w:pStyle w:val="0"/>
        <w:spacing w:before="200" w:lineRule="auto"/>
        <w:ind w:firstLine="540"/>
        <w:jc w:val="both"/>
      </w:pPr>
      <w:r>
        <w:rPr>
          <w:sz w:val="20"/>
        </w:rPr>
        <w:t xml:space="preserve">д) участник отбора не является иностранным агентом в соответствии с Федеральным </w:t>
      </w:r>
      <w:hyperlink w:history="0" r:id="rId13"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63" w:name="P63"/>
    <w:bookmarkEnd w:id="63"/>
    <w:p>
      <w:pPr>
        <w:pStyle w:val="0"/>
        <w:spacing w:before="200" w:lineRule="auto"/>
        <w:ind w:firstLine="540"/>
        <w:jc w:val="both"/>
      </w:pPr>
      <w:r>
        <w:rPr>
          <w:sz w:val="20"/>
        </w:rPr>
        <w:t xml:space="preserve">е) у участника отбора на едином налоговом счете отсутствует или не превышает размер, определенный </w:t>
      </w:r>
      <w:hyperlink w:history="0" r:id="rId14" w:tooltip="&quot;Налоговый кодекс Российской Федерации (часть первая)&quot; от 31.07.1998 N 146-ФЗ (ред. от 28.11.2025) ------------ Недействующая редакция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64" w:name="P64"/>
    <w:bookmarkEnd w:id="64"/>
    <w:p>
      <w:pPr>
        <w:pStyle w:val="0"/>
        <w:spacing w:before="200" w:lineRule="auto"/>
        <w:ind w:firstLine="540"/>
        <w:jc w:val="both"/>
      </w:pPr>
      <w:r>
        <w:rPr>
          <w:sz w:val="20"/>
        </w:rPr>
        <w:t xml:space="preserve">ж) у участника отбора отсутствует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w:t>
      </w:r>
    </w:p>
    <w:bookmarkStart w:id="65" w:name="P65"/>
    <w:bookmarkEnd w:id="65"/>
    <w:p>
      <w:pPr>
        <w:pStyle w:val="0"/>
        <w:spacing w:before="200" w:lineRule="auto"/>
        <w:ind w:firstLine="540"/>
        <w:jc w:val="both"/>
      </w:pPr>
      <w:r>
        <w:rPr>
          <w:sz w:val="20"/>
        </w:rPr>
        <w:t xml:space="preserve">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66" w:name="P66"/>
    <w:bookmarkEnd w:id="66"/>
    <w:p>
      <w:pPr>
        <w:pStyle w:val="0"/>
        <w:spacing w:before="200" w:lineRule="auto"/>
        <w:ind w:firstLine="540"/>
        <w:jc w:val="both"/>
      </w:pPr>
      <w:r>
        <w:rPr>
          <w:sz w:val="20"/>
        </w:rPr>
        <w:t xml:space="preserve">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некоммерческой организации, являющейся юридическим лицом, об индивидуальном предпринимателе, являющихся участниками отбора.</w:t>
      </w:r>
    </w:p>
    <w:p>
      <w:pPr>
        <w:pStyle w:val="0"/>
        <w:spacing w:before="200" w:lineRule="auto"/>
        <w:ind w:firstLine="540"/>
        <w:jc w:val="both"/>
      </w:pPr>
      <w:r>
        <w:rPr>
          <w:sz w:val="20"/>
        </w:rPr>
        <w:t xml:space="preserve">8. Условиями предоставления гранта являются:</w:t>
      </w:r>
    </w:p>
    <w:bookmarkStart w:id="68" w:name="P68"/>
    <w:bookmarkEnd w:id="68"/>
    <w:p>
      <w:pPr>
        <w:pStyle w:val="0"/>
        <w:spacing w:before="200" w:lineRule="auto"/>
        <w:ind w:firstLine="540"/>
        <w:jc w:val="both"/>
      </w:pPr>
      <w:r>
        <w:rPr>
          <w:sz w:val="20"/>
        </w:rPr>
        <w:t xml:space="preserve">1) заключение соглашения между Министерством и участником отбора в соответствии с </w:t>
      </w:r>
      <w:hyperlink w:history="0" w:anchor="P178" w:tooltip="26. По результатам отбора получателей гранта Министерством в течение 7 календарных дней с даты подписания протокола подведения итогов с победителями отбора заключается соглашение в соответствии с типовой формой, установленной министерством финансов Воронежской области.">
        <w:r>
          <w:rPr>
            <w:sz w:val="20"/>
            <w:color w:val="0000ff"/>
          </w:rPr>
          <w:t xml:space="preserve">пунктом 26</w:t>
        </w:r>
      </w:hyperlink>
      <w:r>
        <w:rPr>
          <w:sz w:val="20"/>
        </w:rPr>
        <w:t xml:space="preserve"> настоящего Порядка;</w:t>
      </w:r>
    </w:p>
    <w:bookmarkStart w:id="69" w:name="P69"/>
    <w:bookmarkEnd w:id="69"/>
    <w:p>
      <w:pPr>
        <w:pStyle w:val="0"/>
        <w:spacing w:before="200" w:lineRule="auto"/>
        <w:ind w:firstLine="540"/>
        <w:jc w:val="both"/>
      </w:pPr>
      <w:r>
        <w:rPr>
          <w:sz w:val="20"/>
        </w:rPr>
        <w:t xml:space="preserve">2) направления расходов, на финансовое обеспечение которых предоставляется грант:</w:t>
      </w:r>
    </w:p>
    <w:p>
      <w:pPr>
        <w:pStyle w:val="0"/>
        <w:spacing w:before="200" w:lineRule="auto"/>
        <w:ind w:firstLine="540"/>
        <w:jc w:val="both"/>
      </w:pPr>
      <w:r>
        <w:rPr>
          <w:sz w:val="20"/>
        </w:rPr>
        <w:t xml:space="preserve">а) на частичную оплату труда (с учетом страховых взносов в государственные внебюджетные фонды) подростков - участников трудовых отрядов;</w:t>
      </w:r>
    </w:p>
    <w:p>
      <w:pPr>
        <w:pStyle w:val="0"/>
        <w:spacing w:before="200" w:lineRule="auto"/>
        <w:ind w:firstLine="540"/>
        <w:jc w:val="both"/>
      </w:pPr>
      <w:r>
        <w:rPr>
          <w:sz w:val="20"/>
        </w:rPr>
        <w:t xml:space="preserve">б) на частичную оплату труда (с учетом страховых взносов в государственные внебюджетные фонды) наставников - участников трудовых отрядов.</w:t>
      </w:r>
    </w:p>
    <w:bookmarkStart w:id="72" w:name="P72"/>
    <w:bookmarkEnd w:id="72"/>
    <w:p>
      <w:pPr>
        <w:pStyle w:val="0"/>
        <w:spacing w:before="200" w:lineRule="auto"/>
        <w:ind w:firstLine="540"/>
        <w:jc w:val="both"/>
      </w:pPr>
      <w:r>
        <w:rPr>
          <w:sz w:val="20"/>
        </w:rPr>
        <w:t xml:space="preserve">9. Участник отбора в срок, установленный в объявлении о проведении отбора получателей гранта,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"Электронный бюджет" (далее - система "Электронный бюджет"), и размещает в системе "Электронный бюджет" электронные копии документов (документов на бумажном носителе, преобразованных в электронную форму путем сканирования) и материалов, указанных в </w:t>
      </w:r>
      <w:hyperlink w:history="0" w:anchor="P111" w:tooltip="16. Для подтверждения соответствия требованиям, указанным в пункте 7 настоящего Порядка, и получения гранта участник отбора в срок, указанный в объявлении о проведении отбора, представляет с использованием системы &quot;Электронный бюджет&quot; в соответствии с пунктом 9 настоящего Порядка заявку на участие в отборе и следующие документы:">
        <w:r>
          <w:rPr>
            <w:sz w:val="20"/>
            <w:color w:val="0000ff"/>
          </w:rPr>
          <w:t xml:space="preserve">пункте 16</w:t>
        </w:r>
      </w:hyperlink>
      <w:r>
        <w:rPr>
          <w:sz w:val="20"/>
        </w:rPr>
        <w:t xml:space="preserve"> настоящего Порядка.</w:t>
      </w:r>
    </w:p>
    <w:p>
      <w:pPr>
        <w:pStyle w:val="0"/>
        <w:spacing w:before="200" w:lineRule="auto"/>
        <w:ind w:firstLine="540"/>
        <w:jc w:val="both"/>
      </w:pPr>
      <w:r>
        <w:rPr>
          <w:sz w:val="20"/>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10. Отбор получателей гранта (далее - отбор) проводится способом запроса предложений.</w:t>
      </w:r>
    </w:p>
    <w:p>
      <w:pPr>
        <w:pStyle w:val="0"/>
        <w:spacing w:before="200" w:lineRule="auto"/>
        <w:ind w:firstLine="540"/>
        <w:jc w:val="both"/>
      </w:pPr>
      <w:r>
        <w:rPr>
          <w:sz w:val="20"/>
        </w:rPr>
        <w:t xml:space="preserve">Доступ к системе "Электронный бюджет" обеспечивается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11. Отбор проводится Министерством с участием государственного казенного учреждения Воронежской области "Воронежский областной центр занятости населения" (далее - центр занятости населения).</w:t>
      </w:r>
    </w:p>
    <w:p>
      <w:pPr>
        <w:pStyle w:val="0"/>
        <w:spacing w:before="200" w:lineRule="auto"/>
        <w:ind w:firstLine="540"/>
        <w:jc w:val="both"/>
      </w:pPr>
      <w:r>
        <w:rPr>
          <w:sz w:val="20"/>
        </w:rPr>
        <w:t xml:space="preserve">Центр занятости населения наделяется следующими полномочиями по проведению отбора:</w:t>
      </w:r>
    </w:p>
    <w:p>
      <w:pPr>
        <w:pStyle w:val="0"/>
        <w:spacing w:before="200" w:lineRule="auto"/>
        <w:ind w:firstLine="540"/>
        <w:jc w:val="both"/>
      </w:pPr>
      <w:r>
        <w:rPr>
          <w:sz w:val="20"/>
        </w:rPr>
        <w:t xml:space="preserve">- формирование протокола вскрытия заявок, поданных участниками отбора;</w:t>
      </w:r>
    </w:p>
    <w:p>
      <w:pPr>
        <w:pStyle w:val="0"/>
        <w:spacing w:before="200" w:lineRule="auto"/>
        <w:ind w:firstLine="540"/>
        <w:jc w:val="both"/>
      </w:pPr>
      <w:r>
        <w:rPr>
          <w:sz w:val="20"/>
        </w:rPr>
        <w:t xml:space="preserve">- рассмотрение заявок, осуществление ранжирования заявок, определение размеров субсидий участникам отбора, определение победителей отбора из числа участников отбора, формирование протокола подведения итогов отбора, возврат и отклонение заявок.</w:t>
      </w:r>
    </w:p>
    <w:p>
      <w:pPr>
        <w:pStyle w:val="0"/>
        <w:spacing w:before="200" w:lineRule="auto"/>
        <w:ind w:firstLine="540"/>
        <w:jc w:val="both"/>
      </w:pPr>
      <w:r>
        <w:rPr>
          <w:sz w:val="20"/>
        </w:rPr>
        <w:t xml:space="preserve">Рассмотрение заявок участников отбора центр занятости населения осуществляет коллегиально в составе комиссии по рассмотрению заявок (далее - комиссия). Состав комиссии и положение о комиссии утверждаются приказами центра занятости населения.</w:t>
      </w:r>
    </w:p>
    <w:p>
      <w:pPr>
        <w:pStyle w:val="0"/>
        <w:spacing w:before="200" w:lineRule="auto"/>
        <w:ind w:firstLine="540"/>
        <w:jc w:val="both"/>
      </w:pPr>
      <w:r>
        <w:rPr>
          <w:sz w:val="20"/>
        </w:rPr>
        <w:t xml:space="preserve">12. Взаимодействие Министерства, центра занятости населения с участниками отбора осуществляется с использованием документов в электронной форме в системе "Электронный бюджет" с учетом особенностей, установленных </w:t>
      </w:r>
      <w:hyperlink w:history="0" w:anchor="P117" w:tooltip="17. Документы и материалы, подтверждающие соответствие участника отбора требованиям, установленным пунктом 7 настоящего Порядка, представляются участником отбора в случае, предусмотренном абзацем третьим настоящего пункта, в систему &quot;Электронный бюджет&quot; в виде электронных копий документов (документов на бумажном носителе, преобразованных в электронную форму путем сканирования).">
        <w:r>
          <w:rPr>
            <w:sz w:val="20"/>
            <w:color w:val="0000ff"/>
          </w:rPr>
          <w:t xml:space="preserve">пунктом 17</w:t>
        </w:r>
      </w:hyperlink>
      <w:r>
        <w:rPr>
          <w:sz w:val="20"/>
        </w:rPr>
        <w:t xml:space="preserve"> настоящего Порядка.</w:t>
      </w:r>
    </w:p>
    <w:p>
      <w:pPr>
        <w:pStyle w:val="0"/>
        <w:spacing w:before="200" w:lineRule="auto"/>
        <w:ind w:firstLine="540"/>
        <w:jc w:val="both"/>
      </w:pPr>
      <w:r>
        <w:rPr>
          <w:sz w:val="20"/>
        </w:rPr>
        <w:t xml:space="preserve">13. Для проведения отбора Министерство размещает не позднее 10 октября текущего года объявление о проведении отбора на едином портале.</w:t>
      </w:r>
    </w:p>
    <w:p>
      <w:pPr>
        <w:pStyle w:val="0"/>
        <w:spacing w:before="200" w:lineRule="auto"/>
        <w:ind w:firstLine="540"/>
        <w:jc w:val="both"/>
      </w:pPr>
      <w:r>
        <w:rPr>
          <w:sz w:val="20"/>
        </w:rPr>
        <w:t xml:space="preserve">14. Объявление о проведении отбора формируется и размещается Министерством в следующем порядке и с учетом следующих требований:</w:t>
      </w:r>
    </w:p>
    <w:p>
      <w:pPr>
        <w:pStyle w:val="0"/>
        <w:spacing w:before="200" w:lineRule="auto"/>
        <w:ind w:firstLine="540"/>
        <w:jc w:val="both"/>
      </w:pPr>
      <w:r>
        <w:rPr>
          <w:sz w:val="20"/>
        </w:rPr>
        <w:t xml:space="preserve">14.1. Объявление о проведении отбора формируется в электронной форме посредством заполнения соответствующих экранных форм веб-интерфейса системы "Электронный бюджет" и должно включать в себя следующую информацию:</w:t>
      </w:r>
    </w:p>
    <w:p>
      <w:pPr>
        <w:pStyle w:val="0"/>
        <w:spacing w:before="200" w:lineRule="auto"/>
        <w:ind w:firstLine="540"/>
        <w:jc w:val="both"/>
      </w:pPr>
      <w:r>
        <w:rPr>
          <w:sz w:val="20"/>
        </w:rPr>
        <w:t xml:space="preserve">- дату размещения объявления о проведении отбора на едином портале;</w:t>
      </w:r>
    </w:p>
    <w:p>
      <w:pPr>
        <w:pStyle w:val="0"/>
        <w:spacing w:before="200" w:lineRule="auto"/>
        <w:ind w:firstLine="540"/>
        <w:jc w:val="both"/>
      </w:pPr>
      <w:r>
        <w:rPr>
          <w:sz w:val="20"/>
        </w:rPr>
        <w:t xml:space="preserve">- сроки проведения отбора с учетом установленных </w:t>
      </w:r>
      <w:hyperlink w:history="0" w:anchor="P143" w:tooltip="21. Рассмотрение заявок, а также определение победителей отбора осуществляются в следующем порядке:">
        <w:r>
          <w:rPr>
            <w:sz w:val="20"/>
            <w:color w:val="0000ff"/>
          </w:rPr>
          <w:t xml:space="preserve">пунктом 21</w:t>
        </w:r>
      </w:hyperlink>
      <w:r>
        <w:rPr>
          <w:sz w:val="20"/>
        </w:rPr>
        <w:t xml:space="preserve"> настоящего Порядка сроков рассмотрения заявок;</w:t>
      </w:r>
    </w:p>
    <w:p>
      <w:pPr>
        <w:pStyle w:val="0"/>
        <w:spacing w:before="200" w:lineRule="auto"/>
        <w:ind w:firstLine="540"/>
        <w:jc w:val="both"/>
      </w:pPr>
      <w:r>
        <w:rPr>
          <w:sz w:val="20"/>
        </w:rPr>
        <w:t xml:space="preserve">- даты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 наименование, место нахождения, почтовый адрес, адрес электронной почты центра занятости населения;</w:t>
      </w:r>
    </w:p>
    <w:p>
      <w:pPr>
        <w:pStyle w:val="0"/>
        <w:spacing w:before="200" w:lineRule="auto"/>
        <w:ind w:firstLine="540"/>
        <w:jc w:val="both"/>
      </w:pPr>
      <w:r>
        <w:rPr>
          <w:sz w:val="20"/>
        </w:rPr>
        <w:t xml:space="preserve">- результат предоставления гранта;</w:t>
      </w:r>
    </w:p>
    <w:p>
      <w:pPr>
        <w:pStyle w:val="0"/>
        <w:spacing w:before="200" w:lineRule="auto"/>
        <w:ind w:firstLine="540"/>
        <w:jc w:val="both"/>
      </w:pPr>
      <w:r>
        <w:rPr>
          <w:sz w:val="20"/>
        </w:rPr>
        <w:t xml:space="preserve">- доменное имя единого портала и (или) указатели страниц системы "Электронный бюджет";</w:t>
      </w:r>
    </w:p>
    <w:p>
      <w:pPr>
        <w:pStyle w:val="0"/>
        <w:spacing w:before="200" w:lineRule="auto"/>
        <w:ind w:firstLine="540"/>
        <w:jc w:val="both"/>
      </w:pPr>
      <w:r>
        <w:rPr>
          <w:sz w:val="20"/>
        </w:rPr>
        <w:t xml:space="preserve">- требования к участникам отбора, определенные в соответствии с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 которым участник отбора должен соответствовать на дату рассмотрения заявки, и к перечню документов, представляемых участниками отбора для подтверждения соответствия указанным требованиям;</w:t>
      </w:r>
    </w:p>
    <w:p>
      <w:pPr>
        <w:pStyle w:val="0"/>
        <w:spacing w:before="200" w:lineRule="auto"/>
        <w:ind w:firstLine="540"/>
        <w:jc w:val="both"/>
      </w:pPr>
      <w:r>
        <w:rPr>
          <w:sz w:val="20"/>
        </w:rPr>
        <w:t xml:space="preserve">- порядок подачи участниками отбора заявок и требования, предъявляемые к форме и содержанию заявок;</w:t>
      </w:r>
    </w:p>
    <w:p>
      <w:pPr>
        <w:pStyle w:val="0"/>
        <w:spacing w:before="200" w:lineRule="auto"/>
        <w:ind w:firstLine="540"/>
        <w:jc w:val="both"/>
      </w:pPr>
      <w:r>
        <w:rPr>
          <w:sz w:val="20"/>
        </w:rPr>
        <w:t xml:space="preserve">- 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00" w:lineRule="auto"/>
        <w:ind w:firstLine="540"/>
        <w:jc w:val="both"/>
      </w:pPr>
      <w:r>
        <w:rPr>
          <w:sz w:val="20"/>
        </w:rPr>
        <w:t xml:space="preserve">- правила рассмотрения заявок в соответствии с </w:t>
      </w:r>
      <w:hyperlink w:history="0" w:anchor="P143" w:tooltip="21. Рассмотрение заявок, а также определение победителей отбора осуществляются в следующем порядке:">
        <w:r>
          <w:rPr>
            <w:sz w:val="20"/>
            <w:color w:val="0000ff"/>
          </w:rPr>
          <w:t xml:space="preserve">пунктом 21</w:t>
        </w:r>
      </w:hyperlink>
      <w:r>
        <w:rPr>
          <w:sz w:val="20"/>
        </w:rPr>
        <w:t xml:space="preserve"> настоящего Порядка;</w:t>
      </w:r>
    </w:p>
    <w:p>
      <w:pPr>
        <w:pStyle w:val="0"/>
        <w:spacing w:before="200" w:lineRule="auto"/>
        <w:ind w:firstLine="540"/>
        <w:jc w:val="both"/>
      </w:pPr>
      <w:r>
        <w:rPr>
          <w:sz w:val="20"/>
        </w:rPr>
        <w:t xml:space="preserve">- порядок возврата заявок на доработку;</w:t>
      </w:r>
    </w:p>
    <w:p>
      <w:pPr>
        <w:pStyle w:val="0"/>
        <w:spacing w:before="200" w:lineRule="auto"/>
        <w:ind w:firstLine="540"/>
        <w:jc w:val="both"/>
      </w:pPr>
      <w:r>
        <w:rPr>
          <w:sz w:val="20"/>
        </w:rPr>
        <w:t xml:space="preserve">- порядок отклонения заявок, а также информацию об основаниях их отклонения;</w:t>
      </w:r>
    </w:p>
    <w:p>
      <w:pPr>
        <w:pStyle w:val="0"/>
        <w:spacing w:before="200" w:lineRule="auto"/>
        <w:ind w:firstLine="540"/>
        <w:jc w:val="both"/>
      </w:pPr>
      <w:r>
        <w:rPr>
          <w:sz w:val="20"/>
        </w:rPr>
        <w:t xml:space="preserve">- объем распределяемого гранта в рамках отбора, порядок расчета размера гранта, установленный </w:t>
      </w:r>
      <w:hyperlink w:history="0" w:anchor="P199" w:tooltip="31. Расчет общего размера гранта производится на основании представленных участником отбора документов, указанных в пункте 16 настоящего Порядка, и осуществляется по следующей формуле:">
        <w:r>
          <w:rPr>
            <w:sz w:val="20"/>
            <w:color w:val="0000ff"/>
          </w:rPr>
          <w:t xml:space="preserve">пунктом 31</w:t>
        </w:r>
      </w:hyperlink>
      <w:r>
        <w:rPr>
          <w:sz w:val="20"/>
        </w:rPr>
        <w:t xml:space="preserve"> настоящего Порядка, правила распределения гранта по результатам отбора;</w:t>
      </w:r>
    </w:p>
    <w:p>
      <w:pPr>
        <w:pStyle w:val="0"/>
        <w:spacing w:before="200" w:lineRule="auto"/>
        <w:ind w:firstLine="540"/>
        <w:jc w:val="both"/>
      </w:pPr>
      <w:r>
        <w:rPr>
          <w:sz w:val="20"/>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00" w:lineRule="auto"/>
        <w:ind w:firstLine="540"/>
        <w:jc w:val="both"/>
      </w:pPr>
      <w:r>
        <w:rPr>
          <w:sz w:val="20"/>
        </w:rPr>
        <w:t xml:space="preserve">- срок, в течение которого победитель (победители) отбора должен подписать соглашение;</w:t>
      </w:r>
    </w:p>
    <w:p>
      <w:pPr>
        <w:pStyle w:val="0"/>
        <w:spacing w:before="200" w:lineRule="auto"/>
        <w:ind w:firstLine="540"/>
        <w:jc w:val="both"/>
      </w:pPr>
      <w:r>
        <w:rPr>
          <w:sz w:val="20"/>
        </w:rPr>
        <w:t xml:space="preserve">- условия признания победителя (победителей) отбора уклонившимся от заключения соглашения;</w:t>
      </w:r>
    </w:p>
    <w:p>
      <w:pPr>
        <w:pStyle w:val="0"/>
        <w:spacing w:before="200" w:lineRule="auto"/>
        <w:ind w:firstLine="540"/>
        <w:jc w:val="both"/>
      </w:pPr>
      <w:r>
        <w:rPr>
          <w:sz w:val="20"/>
        </w:rPr>
        <w:t xml:space="preserve">- сроки размещения протокола подведения итогов отбора на едином портале, которые не могут быть позднее 14-го рабочего дня, следующего за днем его подписания.</w:t>
      </w:r>
    </w:p>
    <w:p>
      <w:pPr>
        <w:pStyle w:val="0"/>
        <w:spacing w:before="200" w:lineRule="auto"/>
        <w:ind w:firstLine="540"/>
        <w:jc w:val="both"/>
      </w:pPr>
      <w:r>
        <w:rPr>
          <w:sz w:val="20"/>
        </w:rPr>
        <w:t xml:space="preserve">14.2. Объявление о проведении отбора подписывается усиленной квалифицированной электронной подписью министра труда и занятости населения Воронежской области (уполномоченного им лица).</w:t>
      </w:r>
    </w:p>
    <w:p>
      <w:pPr>
        <w:pStyle w:val="0"/>
        <w:spacing w:before="200" w:lineRule="auto"/>
        <w:ind w:firstLine="540"/>
        <w:jc w:val="both"/>
      </w:pPr>
      <w:r>
        <w:rPr>
          <w:sz w:val="20"/>
        </w:rPr>
        <w:t xml:space="preserve">14.3. Объявление о проведении отбора, подписанное усиленной квалифицированной электронной подписью министра труда и занятости населения Воронежской области (уполномоченного им лица), размещается на едином портале до даты начала подачи заявок.</w:t>
      </w:r>
    </w:p>
    <w:p>
      <w:pPr>
        <w:pStyle w:val="0"/>
        <w:spacing w:before="200" w:lineRule="auto"/>
        <w:ind w:firstLine="540"/>
        <w:jc w:val="both"/>
      </w:pPr>
      <w:r>
        <w:rPr>
          <w:sz w:val="20"/>
        </w:rPr>
        <w:t xml:space="preserve">14.4. Не позднее наступления даты окончания приема заявок в объявление о проведении отбора могут быть внесены изменения, за исключением изменения способа отбора.</w:t>
      </w:r>
    </w:p>
    <w:p>
      <w:pPr>
        <w:pStyle w:val="0"/>
        <w:spacing w:before="200" w:lineRule="auto"/>
        <w:ind w:firstLine="540"/>
        <w:jc w:val="both"/>
      </w:pPr>
      <w:r>
        <w:rPr>
          <w:sz w:val="20"/>
        </w:rPr>
        <w:t xml:space="preserve">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pPr>
        <w:pStyle w:val="0"/>
        <w:spacing w:before="200" w:lineRule="auto"/>
        <w:ind w:firstLine="540"/>
        <w:jc w:val="both"/>
      </w:pPr>
      <w:r>
        <w:rPr>
          <w:sz w:val="20"/>
        </w:rPr>
        <w:t xml:space="preserve">Министерство уведомляет участников отбора, подавших заявку, о внесении изменений в объявление о проведении отбора не позднее дня, следующего за днем внесения соответствующих изменений, с использованием системы "Электронный бюджет".</w:t>
      </w:r>
    </w:p>
    <w:p>
      <w:pPr>
        <w:pStyle w:val="0"/>
        <w:spacing w:before="200" w:lineRule="auto"/>
        <w:ind w:firstLine="540"/>
        <w:jc w:val="both"/>
      </w:pPr>
      <w:r>
        <w:rPr>
          <w:sz w:val="20"/>
        </w:rPr>
        <w:t xml:space="preserve">15. Любой участник отбора со дня размещения объявления о проведении отбора на едином портале, но не позднее 3-го рабочего дня до даты окончания приема заявок вправе направить в Министерство запрос о разъяснении положений объявления о проведении отбора путем формирования в системе "Электронный бюджет" соответствующего запроса.</w:t>
      </w:r>
    </w:p>
    <w:p>
      <w:pPr>
        <w:pStyle w:val="0"/>
        <w:spacing w:before="200" w:lineRule="auto"/>
        <w:ind w:firstLine="540"/>
        <w:jc w:val="both"/>
      </w:pPr>
      <w:r>
        <w:rPr>
          <w:sz w:val="20"/>
        </w:rPr>
        <w:t xml:space="preserve">Министерство в ответ на поступивший запрос направляет разъяснение положений объявления о проведении отбора в срок, установленный указанным объявлением, но не позднее одного рабочего дня до даты окончания приема заявок путем формирования в системе "Электронный бюджет" соответствующего разъяснения.</w:t>
      </w:r>
    </w:p>
    <w:p>
      <w:pPr>
        <w:pStyle w:val="0"/>
        <w:spacing w:before="200" w:lineRule="auto"/>
        <w:ind w:firstLine="540"/>
        <w:jc w:val="both"/>
      </w:pPr>
      <w:r>
        <w:rPr>
          <w:sz w:val="20"/>
        </w:rPr>
        <w:t xml:space="preserve">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00" w:lineRule="auto"/>
        <w:ind w:firstLine="540"/>
        <w:jc w:val="both"/>
      </w:pPr>
      <w:r>
        <w:rPr>
          <w:sz w:val="20"/>
        </w:rPr>
        <w:t xml:space="preserve">Доступ к разъяснению, сформированному Министерством в системе "Электронный бюджет" в соответствии с настоящим пунктом, предоставляется всем участникам отбора.</w:t>
      </w:r>
    </w:p>
    <w:bookmarkStart w:id="111" w:name="P111"/>
    <w:bookmarkEnd w:id="111"/>
    <w:p>
      <w:pPr>
        <w:pStyle w:val="0"/>
        <w:spacing w:before="200" w:lineRule="auto"/>
        <w:ind w:firstLine="540"/>
        <w:jc w:val="both"/>
      </w:pPr>
      <w:r>
        <w:rPr>
          <w:sz w:val="20"/>
        </w:rPr>
        <w:t xml:space="preserve">16. Для подтверждения соответствия требованиям, указанным в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пункте 7</w:t>
        </w:r>
      </w:hyperlink>
      <w:r>
        <w:rPr>
          <w:sz w:val="20"/>
        </w:rPr>
        <w:t xml:space="preserve"> настоящего Порядка, и получения гранта участник отбора в срок, указанный в объявлении о проведении отбора, представляет с использованием системы "Электронный бюджет" в соответствии с </w:t>
      </w:r>
      <w:hyperlink w:history="0" w:anchor="P72" w:tooltip="9. Участник отбора в срок, установленный в объявлении о проведении отбора получателей гранта, подает заявку, сформированную в электронной форме посредством заполнения соответствующих экранных форм государственной информационной системы управления общественными финансами &quot;Электронный бюджет&quot; (далее - система &quot;Электронный бюджет&quot;), и размещает в системе &quot;Электронный бюджет&quot; электронные копии документов (документов на бумажном носителе, преобразованных в электронную форму путем сканирования) и материалов, у...">
        <w:r>
          <w:rPr>
            <w:sz w:val="20"/>
            <w:color w:val="0000ff"/>
          </w:rPr>
          <w:t xml:space="preserve">пунктом 9</w:t>
        </w:r>
      </w:hyperlink>
      <w:r>
        <w:rPr>
          <w:sz w:val="20"/>
        </w:rPr>
        <w:t xml:space="preserve"> настоящего Порядка заявку на участие в отборе и следующие документы:</w:t>
      </w:r>
    </w:p>
    <w:p>
      <w:pPr>
        <w:pStyle w:val="0"/>
        <w:spacing w:before="200" w:lineRule="auto"/>
        <w:ind w:firstLine="540"/>
        <w:jc w:val="both"/>
      </w:pPr>
      <w:r>
        <w:rPr>
          <w:sz w:val="20"/>
        </w:rPr>
        <w:t xml:space="preserve">а) </w:t>
      </w:r>
      <w:hyperlink w:history="0" w:anchor="P258" w:tooltip="ИНФОРМАЦИЯ">
        <w:r>
          <w:rPr>
            <w:sz w:val="20"/>
            <w:color w:val="0000ff"/>
          </w:rPr>
          <w:t xml:space="preserve">информацию</w:t>
        </w:r>
      </w:hyperlink>
      <w:r>
        <w:rPr>
          <w:sz w:val="20"/>
        </w:rPr>
        <w:t xml:space="preserve"> по форме согласно приложению N 1 к настоящему Порядку;</w:t>
      </w:r>
    </w:p>
    <w:p>
      <w:pPr>
        <w:pStyle w:val="0"/>
        <w:spacing w:before="200" w:lineRule="auto"/>
        <w:ind w:firstLine="540"/>
        <w:jc w:val="both"/>
      </w:pPr>
      <w:r>
        <w:rPr>
          <w:sz w:val="20"/>
        </w:rPr>
        <w:t xml:space="preserve">б) </w:t>
      </w:r>
      <w:hyperlink w:history="0" w:anchor="P306" w:tooltip="Расчет размера гранта">
        <w:r>
          <w:rPr>
            <w:sz w:val="20"/>
            <w:color w:val="0000ff"/>
          </w:rPr>
          <w:t xml:space="preserve">расчет</w:t>
        </w:r>
      </w:hyperlink>
      <w:r>
        <w:rPr>
          <w:sz w:val="20"/>
        </w:rPr>
        <w:t xml:space="preserve"> размера гранта по форме согласно приложению N 2 к настоящему Порядку;</w:t>
      </w:r>
    </w:p>
    <w:p>
      <w:pPr>
        <w:pStyle w:val="0"/>
        <w:spacing w:before="200" w:lineRule="auto"/>
        <w:ind w:firstLine="540"/>
        <w:jc w:val="both"/>
      </w:pPr>
      <w:r>
        <w:rPr>
          <w:sz w:val="20"/>
        </w:rPr>
        <w:t xml:space="preserve">в) копии учредительных документов в действующей редакции.</w:t>
      </w:r>
    </w:p>
    <w:p>
      <w:pPr>
        <w:pStyle w:val="0"/>
        <w:spacing w:before="200" w:lineRule="auto"/>
        <w:ind w:firstLine="540"/>
        <w:jc w:val="both"/>
      </w:pPr>
      <w:r>
        <w:rPr>
          <w:sz w:val="20"/>
        </w:rPr>
        <w:t xml:space="preserve">Участник отбора вправе по собственной инициативе представить документы для подтверждения соответствия требованиям, указанным в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пункте 7</w:t>
        </w:r>
      </w:hyperlink>
      <w:r>
        <w:rPr>
          <w:sz w:val="20"/>
        </w:rPr>
        <w:t xml:space="preserve"> настоящего Порядка, а также иные документы, которые считает необходимыми для принятия решения о предоставлении гранта.</w:t>
      </w:r>
    </w:p>
    <w:p>
      <w:pPr>
        <w:pStyle w:val="0"/>
        <w:spacing w:before="200" w:lineRule="auto"/>
        <w:ind w:firstLine="540"/>
        <w:jc w:val="both"/>
      </w:pPr>
      <w:r>
        <w:rPr>
          <w:sz w:val="20"/>
        </w:rPr>
        <w:t xml:space="preserve">В случае если электронные копии документов, представленные в составе заявки, подписаны уполномоченным лицом, участник отбора представляет копию доверенности или иной документ, подтверждающий полномочия уполномоченного лица на подписание документов, указанных в настоящем пункте.</w:t>
      </w:r>
    </w:p>
    <w:bookmarkStart w:id="117" w:name="P117"/>
    <w:bookmarkEnd w:id="117"/>
    <w:p>
      <w:pPr>
        <w:pStyle w:val="0"/>
        <w:spacing w:before="200" w:lineRule="auto"/>
        <w:ind w:firstLine="540"/>
        <w:jc w:val="both"/>
      </w:pPr>
      <w:r>
        <w:rPr>
          <w:sz w:val="20"/>
        </w:rPr>
        <w:t xml:space="preserve">17. Документы и материалы, подтверждающие соответствие участника отбора требованиям, установленным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 представляются участником отбора в случае, предусмотренном </w:t>
      </w:r>
      <w:hyperlink w:history="0" w:anchor="P119" w:tooltip="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пункте 7 настоящего Порядка, при наличии соответствующей информации в государственных информационных системах, доступ к которым имеется у Министерства и (или) центра занятости населени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центр занятос...">
        <w:r>
          <w:rPr>
            <w:sz w:val="20"/>
            <w:color w:val="0000ff"/>
          </w:rPr>
          <w:t xml:space="preserve">абзацем третьим</w:t>
        </w:r>
      </w:hyperlink>
      <w:r>
        <w:rPr>
          <w:sz w:val="20"/>
        </w:rPr>
        <w:t xml:space="preserve"> настоящего пункта, в систему "Электронный бюджет" в виде электронных копий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Электронные копии документов и материалы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bookmarkStart w:id="119" w:name="P119"/>
    <w:bookmarkEnd w:id="119"/>
    <w:p>
      <w:pPr>
        <w:pStyle w:val="0"/>
        <w:spacing w:before="200" w:lineRule="auto"/>
        <w:ind w:firstLine="540"/>
        <w:jc w:val="both"/>
      </w:pPr>
      <w:r>
        <w:rPr>
          <w:sz w:val="20"/>
        </w:rPr>
        <w:t xml:space="preserve">От участника отбора запрещается требовать представления документов и информации в целях подтверждения соответствия участника отбора требованиям, указанным в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пункте 7</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имеется у Министерства и (или) центра занятости населения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центр занятости населения по собственной инициативе.</w:t>
      </w:r>
    </w:p>
    <w:p>
      <w:pPr>
        <w:pStyle w:val="0"/>
        <w:spacing w:before="200" w:lineRule="auto"/>
        <w:ind w:firstLine="540"/>
        <w:jc w:val="both"/>
      </w:pPr>
      <w:r>
        <w:rPr>
          <w:sz w:val="20"/>
        </w:rPr>
        <w:t xml:space="preserve">Центр занятости населения в день рассмотрения заявки и в день заключения соглашения:</w:t>
      </w:r>
    </w:p>
    <w:p>
      <w:pPr>
        <w:pStyle w:val="0"/>
        <w:spacing w:before="200" w:lineRule="auto"/>
        <w:ind w:firstLine="540"/>
        <w:jc w:val="both"/>
      </w:pPr>
      <w:r>
        <w:rPr>
          <w:sz w:val="20"/>
        </w:rPr>
        <w:t xml:space="preserve">а) на основании представленных участником отбора документов, поступившей информации, информации, размещаемой на официальных сайтах органов государственной власти, проверяет участника отбора на соответствие требованиям, определенным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 и проставляет в электронном виде отметки о соответствии (несоответствии)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б) рассматривает представленные документы на предмет их соответствия установленным в объявлении о проведении отбора требованиям.</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центр занятости населения в день рассмотрения заявки и в день заключения соглашения осуществляет проверку полноты и достоверности содержащихся в документах сведений, а также проверку получателя гранта на соответствие:</w:t>
      </w:r>
    </w:p>
    <w:p>
      <w:pPr>
        <w:pStyle w:val="0"/>
        <w:spacing w:before="200" w:lineRule="auto"/>
        <w:ind w:firstLine="540"/>
        <w:jc w:val="both"/>
      </w:pPr>
      <w:r>
        <w:rPr>
          <w:sz w:val="20"/>
        </w:rPr>
        <w:t xml:space="preserve">- требованиям, установленным </w:t>
      </w:r>
      <w:hyperlink w:history="0" w:anchor="P58" w:tooltip="а) участник отбора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
        <w:r>
          <w:rPr>
            <w:sz w:val="20"/>
            <w:color w:val="0000ff"/>
          </w:rPr>
          <w:t xml:space="preserve">подпунктами "а"</w:t>
        </w:r>
      </w:hyperlink>
      <w:r>
        <w:rPr>
          <w:sz w:val="20"/>
        </w:rPr>
        <w:t xml:space="preserve"> и </w:t>
      </w:r>
      <w:hyperlink w:history="0" w:anchor="P63" w:tooltip="е)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"е" пункта 7</w:t>
        </w:r>
      </w:hyperlink>
      <w:r>
        <w:rPr>
          <w:sz w:val="20"/>
        </w:rPr>
        <w:t xml:space="preserve"> настоящего Порядка, на основании сведений из Единого государственного реестра юридических лиц на официальном сайте Федеральной налоговой службы путем использования сервиса "Предоставление сведений из ЕГРЮЛ/ЕГРИП в электронном виде";</w:t>
      </w:r>
    </w:p>
    <w:p>
      <w:pPr>
        <w:pStyle w:val="0"/>
        <w:spacing w:before="200" w:lineRule="auto"/>
        <w:ind w:firstLine="540"/>
        <w:jc w:val="both"/>
      </w:pPr>
      <w:r>
        <w:rPr>
          <w:sz w:val="20"/>
        </w:rPr>
        <w:t xml:space="preserve">- требованиям, установленным </w:t>
      </w:r>
      <w:hyperlink w:history="0" w:anchor="P59" w:tooltip="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подпунктом "б" пункта 7</w:t>
        </w:r>
      </w:hyperlink>
      <w:r>
        <w:rPr>
          <w:sz w:val="20"/>
        </w:rPr>
        <w:t xml:space="preserve"> настоящего Порядка, на основании сведений, размещенных на странице "Перечень организаций и физических лиц, в отношении которых имеются сведения о причастности к экстремистской деятельности или терроризму"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60" w:tooltip="в)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подпунктом "в" пункта 7</w:t>
        </w:r>
      </w:hyperlink>
      <w:r>
        <w:rPr>
          <w:sz w:val="20"/>
        </w:rPr>
        <w:t xml:space="preserve"> настоящего Порядка, на основании сведений, размещенных на странице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официального сайта Федеральной службы по финансовому мониторингу;</w:t>
      </w:r>
    </w:p>
    <w:p>
      <w:pPr>
        <w:pStyle w:val="0"/>
        <w:spacing w:before="200" w:lineRule="auto"/>
        <w:ind w:firstLine="540"/>
        <w:jc w:val="both"/>
      </w:pPr>
      <w:r>
        <w:rPr>
          <w:sz w:val="20"/>
        </w:rPr>
        <w:t xml:space="preserve">- требованиям, установленным </w:t>
      </w:r>
      <w:hyperlink w:history="0" w:anchor="P61" w:tooltip="г) участник отбора не получает средства из бюджета Воронежской области на основании иных нормативных правовых актов Воронежской области на цель, установленную в пункте 3 настоящего Порядка;">
        <w:r>
          <w:rPr>
            <w:sz w:val="20"/>
            <w:color w:val="0000ff"/>
          </w:rPr>
          <w:t xml:space="preserve">подпунктом "г" пункта 7</w:t>
        </w:r>
      </w:hyperlink>
      <w:r>
        <w:rPr>
          <w:sz w:val="20"/>
        </w:rPr>
        <w:t xml:space="preserve"> настоящего Порядка, на основании иных нормативных правовых актов Воронежской области и данных, полученных от главных распорядителей бюджетных средств, предоставляющих из областного бюджета грант получателю гранта;</w:t>
      </w:r>
    </w:p>
    <w:p>
      <w:pPr>
        <w:pStyle w:val="0"/>
        <w:spacing w:before="200" w:lineRule="auto"/>
        <w:ind w:firstLine="540"/>
        <w:jc w:val="both"/>
      </w:pPr>
      <w:r>
        <w:rPr>
          <w:sz w:val="20"/>
        </w:rPr>
        <w:t xml:space="preserve">- требованиям, установленным </w:t>
      </w:r>
      <w:hyperlink w:history="0" w:anchor="P62" w:tooltip="д) участник отбора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"д" пункта 7</w:t>
        </w:r>
      </w:hyperlink>
      <w:r>
        <w:rPr>
          <w:sz w:val="20"/>
        </w:rPr>
        <w:t xml:space="preserve"> настоящего Порядка, на основании сведений, размещенных на странице "Реестр иностранных агентов" официального сайта Министерства юстиции Российской Федерации;</w:t>
      </w:r>
    </w:p>
    <w:p>
      <w:pPr>
        <w:pStyle w:val="0"/>
        <w:spacing w:before="200" w:lineRule="auto"/>
        <w:ind w:firstLine="540"/>
        <w:jc w:val="both"/>
      </w:pPr>
      <w:r>
        <w:rPr>
          <w:sz w:val="20"/>
        </w:rPr>
        <w:t xml:space="preserve">- требованиям, установленным </w:t>
      </w:r>
      <w:hyperlink w:history="0" w:anchor="P64" w:tooltip="ж) у участника отбора отсутствует просроченная задолженность по возврату в бюджет Воронежской области иных субсидий, бюджетных инвестиций, а также иная просроченная (неурегулированная) задолженность по денежным обязательствам перед Воронежской областью;">
        <w:r>
          <w:rPr>
            <w:sz w:val="20"/>
            <w:color w:val="0000ff"/>
          </w:rPr>
          <w:t xml:space="preserve">подпунктом "ж" пункта 7</w:t>
        </w:r>
      </w:hyperlink>
      <w:r>
        <w:rPr>
          <w:sz w:val="20"/>
        </w:rPr>
        <w:t xml:space="preserve"> настоящего Порядка, посредством единой системы межведомственного электронного взаимодействия;</w:t>
      </w:r>
    </w:p>
    <w:p>
      <w:pPr>
        <w:pStyle w:val="0"/>
        <w:spacing w:before="200" w:lineRule="auto"/>
        <w:ind w:firstLine="540"/>
        <w:jc w:val="both"/>
      </w:pPr>
      <w:r>
        <w:rPr>
          <w:sz w:val="20"/>
        </w:rPr>
        <w:t xml:space="preserve">- требованиям, установленным </w:t>
      </w:r>
      <w:hyperlink w:history="0" w:anchor="P65" w:tooltip="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
        <w:r>
          <w:rPr>
            <w:sz w:val="20"/>
            <w:color w:val="0000ff"/>
          </w:rPr>
          <w:t xml:space="preserve">подпунктами "з"</w:t>
        </w:r>
      </w:hyperlink>
      <w:r>
        <w:rPr>
          <w:sz w:val="20"/>
        </w:rPr>
        <w:t xml:space="preserve"> и </w:t>
      </w:r>
      <w:hyperlink w:history="0" w:anchor="P66" w:tooltip="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некоммерческой организации, являющейся юридическим лицом, об индивидуальном предпринимателе, являющихся участниками отбора.">
        <w:r>
          <w:rPr>
            <w:sz w:val="20"/>
            <w:color w:val="0000ff"/>
          </w:rPr>
          <w:t xml:space="preserve">"и" пункта 7</w:t>
        </w:r>
      </w:hyperlink>
      <w:r>
        <w:rPr>
          <w:sz w:val="20"/>
        </w:rPr>
        <w:t xml:space="preserve"> настоящего Порядка, на основании сведений, размещенных на странице "Поиск сведений в реестре дисквалифицированных лиц" официального сайта Федеральной налоговой службы.</w:t>
      </w:r>
    </w:p>
    <w:p>
      <w:pPr>
        <w:pStyle w:val="0"/>
        <w:spacing w:before="200" w:lineRule="auto"/>
        <w:ind w:firstLine="540"/>
        <w:jc w:val="both"/>
      </w:pPr>
      <w:r>
        <w:rPr>
          <w:sz w:val="20"/>
        </w:rP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указанным в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пункте 7</w:t>
        </w:r>
      </w:hyperlink>
      <w:r>
        <w:rPr>
          <w:sz w:val="20"/>
        </w:rPr>
        <w:t xml:space="preserve"> настоящего Порядка,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pPr>
        <w:pStyle w:val="0"/>
        <w:spacing w:before="200" w:lineRule="auto"/>
        <w:ind w:firstLine="540"/>
        <w:jc w:val="both"/>
      </w:pPr>
      <w:r>
        <w:rPr>
          <w:sz w:val="20"/>
        </w:rPr>
        <w:t xml:space="preserve">18.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pPr>
        <w:pStyle w:val="0"/>
        <w:spacing w:before="200" w:lineRule="auto"/>
        <w:ind w:firstLine="540"/>
        <w:jc w:val="both"/>
      </w:pPr>
      <w:r>
        <w:rPr>
          <w:sz w:val="20"/>
        </w:rPr>
        <w:t xml:space="preserve">19. Участник отбора вправе:</w:t>
      </w:r>
    </w:p>
    <w:p>
      <w:pPr>
        <w:pStyle w:val="0"/>
        <w:spacing w:before="200" w:lineRule="auto"/>
        <w:ind w:firstLine="540"/>
        <w:jc w:val="both"/>
      </w:pPr>
      <w:r>
        <w:rPr>
          <w:sz w:val="20"/>
        </w:rPr>
        <w:t xml:space="preserve">- внести изменения в заявку до даты окончания приема заявок. Внесение изменений в заявку осуществляется участником отбора в порядке, аналогичном порядку подачи заявки;</w:t>
      </w:r>
    </w:p>
    <w:p>
      <w:pPr>
        <w:pStyle w:val="0"/>
        <w:spacing w:before="200" w:lineRule="auto"/>
        <w:ind w:firstLine="540"/>
        <w:jc w:val="both"/>
      </w:pPr>
      <w:r>
        <w:rPr>
          <w:sz w:val="20"/>
        </w:rPr>
        <w:t xml:space="preserve">- в любое время не позднее даты окончания приема заявок отозвать поданную заявку в системе "Электронный бюджет".</w:t>
      </w:r>
    </w:p>
    <w:p>
      <w:pPr>
        <w:pStyle w:val="0"/>
        <w:spacing w:before="200" w:lineRule="auto"/>
        <w:ind w:firstLine="540"/>
        <w:jc w:val="both"/>
      </w:pPr>
      <w:r>
        <w:rPr>
          <w:sz w:val="20"/>
        </w:rPr>
        <w:t xml:space="preserve">20. Министерству и центру занятости населения открывается доступ в системе "Электронный бюджет" к заявкам для их рассмотрения.</w:t>
      </w:r>
    </w:p>
    <w:p>
      <w:pPr>
        <w:pStyle w:val="0"/>
        <w:spacing w:before="200" w:lineRule="auto"/>
        <w:ind w:firstLine="540"/>
        <w:jc w:val="both"/>
      </w:pPr>
      <w:r>
        <w:rPr>
          <w:sz w:val="20"/>
        </w:rPr>
        <w:t xml:space="preserve">Центр занятости населения на этапе приема заявок принимает решение о возврате заявки на доработку при наличии соответствующих оснований. Решение о возврате на доработку принимается в равной мере ко всем участникам отбора, при рассмотрении заявок которых выявлены основания для их возврата на доработку, а также доводится до участников отбора с использованием системы "Электронный бюджет" с указанием оснований для возврата заявки, а также положений заявки, нуждающихся в доработке.</w:t>
      </w:r>
    </w:p>
    <w:p>
      <w:pPr>
        <w:pStyle w:val="0"/>
        <w:spacing w:before="200" w:lineRule="auto"/>
        <w:ind w:firstLine="540"/>
        <w:jc w:val="both"/>
      </w:pPr>
      <w:r>
        <w:rPr>
          <w:sz w:val="20"/>
        </w:rPr>
        <w:t xml:space="preserve">Участник отбора в течение 2 рабочих дней после возврата его заявки на доработку, но не позднее даты окончания приема заявок должен направить скорректированную заявку в порядке, аналогичном порядку подачи заявки.</w:t>
      </w:r>
    </w:p>
    <w:p>
      <w:pPr>
        <w:pStyle w:val="0"/>
        <w:spacing w:before="200" w:lineRule="auto"/>
        <w:ind w:firstLine="540"/>
        <w:jc w:val="both"/>
      </w:pPr>
      <w:r>
        <w:rPr>
          <w:sz w:val="20"/>
        </w:rPr>
        <w:t xml:space="preserve">Основаниями для возврата заявки на доработку являются:</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настоящем Порядке;</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определенным настоящим Порядком;</w:t>
      </w:r>
    </w:p>
    <w:p>
      <w:pPr>
        <w:pStyle w:val="0"/>
        <w:spacing w:before="200" w:lineRule="auto"/>
        <w:ind w:firstLine="540"/>
        <w:jc w:val="both"/>
      </w:pPr>
      <w:r>
        <w:rPr>
          <w:sz w:val="20"/>
        </w:rPr>
        <w:t xml:space="preserve">- арифметические ошибки, описки, опечатки, недостоверность информации, содержащейся в документах, представленных участником отбора.</w:t>
      </w:r>
    </w:p>
    <w:bookmarkStart w:id="143" w:name="P143"/>
    <w:bookmarkEnd w:id="143"/>
    <w:p>
      <w:pPr>
        <w:pStyle w:val="0"/>
        <w:spacing w:before="200" w:lineRule="auto"/>
        <w:ind w:firstLine="540"/>
        <w:jc w:val="both"/>
      </w:pPr>
      <w:r>
        <w:rPr>
          <w:sz w:val="20"/>
        </w:rPr>
        <w:t xml:space="preserve">21. Рассмотрение заявок, а также определение победителей отбора осуществляются в следующем порядке:</w:t>
      </w:r>
    </w:p>
    <w:p>
      <w:pPr>
        <w:pStyle w:val="0"/>
        <w:spacing w:before="200" w:lineRule="auto"/>
        <w:ind w:firstLine="540"/>
        <w:jc w:val="both"/>
      </w:pPr>
      <w:r>
        <w:rPr>
          <w:sz w:val="20"/>
        </w:rPr>
        <w:t xml:space="preserve">21.1. Не позднее одного рабочего дня, следующего за днем окончания приема заявок, на едином портале автоматически формируется протокол вскрытия заявок, который подписывается усиленной квалифицированной электронной подписью председателя комиссии в системе "Электронный бюджет" и размещается на едином портале не позднее 1-го рабочего дня, следующего за днем его подписания.</w:t>
      </w:r>
    </w:p>
    <w:p>
      <w:pPr>
        <w:pStyle w:val="0"/>
        <w:spacing w:before="200" w:lineRule="auto"/>
        <w:ind w:firstLine="540"/>
        <w:jc w:val="both"/>
      </w:pPr>
      <w:r>
        <w:rPr>
          <w:sz w:val="20"/>
        </w:rPr>
        <w:t xml:space="preserve">21.2. Не позднее 7-го рабочего дня, следующего за днем окончания приема заявок, заявки, поданные участниками отбора, рассматриваются на предмет соответствия требованиям, установленным в объявлении о проведении отбора в соответствии с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Заявка признается надлежащей, если она соответствует требованиям, указанным в объявлении о проведении отбора, и отсутствуют основания для ее отклонения.</w:t>
      </w:r>
    </w:p>
    <w:p>
      <w:pPr>
        <w:pStyle w:val="0"/>
        <w:spacing w:before="200" w:lineRule="auto"/>
        <w:ind w:firstLine="540"/>
        <w:jc w:val="both"/>
      </w:pPr>
      <w:r>
        <w:rPr>
          <w:sz w:val="20"/>
        </w:rPr>
        <w:t xml:space="preserve">Решение о соответствии заявки требованиям, указанным в объявлении о проведении отбора, принимается центром занятости населения на дату получения результатов проверки заявки путем проставления соответствующей отметки в системе "Электронный бюджет".</w:t>
      </w:r>
    </w:p>
    <w:p>
      <w:pPr>
        <w:pStyle w:val="0"/>
        <w:spacing w:before="200" w:lineRule="auto"/>
        <w:ind w:firstLine="540"/>
        <w:jc w:val="both"/>
      </w:pPr>
      <w:r>
        <w:rPr>
          <w:sz w:val="20"/>
        </w:rPr>
        <w:t xml:space="preserve">21.3. По результатам рассмотрения заявок:</w:t>
      </w:r>
    </w:p>
    <w:p>
      <w:pPr>
        <w:pStyle w:val="0"/>
        <w:spacing w:before="200" w:lineRule="auto"/>
        <w:ind w:firstLine="540"/>
        <w:jc w:val="both"/>
      </w:pPr>
      <w:r>
        <w:rPr>
          <w:sz w:val="20"/>
        </w:rPr>
        <w:t xml:space="preserve">- заявки, признанные надлежащими, ранжируются исходя из очередности их поступления;</w:t>
      </w:r>
    </w:p>
    <w:p>
      <w:pPr>
        <w:pStyle w:val="0"/>
        <w:spacing w:before="200" w:lineRule="auto"/>
        <w:ind w:firstLine="540"/>
        <w:jc w:val="both"/>
      </w:pPr>
      <w:r>
        <w:rPr>
          <w:sz w:val="20"/>
        </w:rPr>
        <w:t xml:space="preserve">- определяются победители отбора из числа участников отбора, заявки которых признаны надлежащими, в пределах размера распределяемого гранта, указанного в объявлении о проведении отбора, в соответствии с </w:t>
      </w:r>
      <w:hyperlink w:history="0" w:anchor="P176" w:tooltip="25. Гранты распределяются в размере, равном размеру, указанному получателем гранта в заявке, установленном с учетом пункта 31 настоящего Порядка.">
        <w:r>
          <w:rPr>
            <w:sz w:val="20"/>
            <w:color w:val="0000ff"/>
          </w:rPr>
          <w:t xml:space="preserve">пунктом 25</w:t>
        </w:r>
      </w:hyperlink>
      <w:r>
        <w:rPr>
          <w:sz w:val="20"/>
        </w:rPr>
        <w:t xml:space="preserve"> настоящего Порядка.</w:t>
      </w:r>
    </w:p>
    <w:p>
      <w:pPr>
        <w:pStyle w:val="0"/>
        <w:spacing w:before="200" w:lineRule="auto"/>
        <w:ind w:firstLine="540"/>
        <w:jc w:val="both"/>
      </w:pPr>
      <w:r>
        <w:rPr>
          <w:sz w:val="20"/>
        </w:rPr>
        <w:t xml:space="preserve">21.4. Не позднее одного рабочего дня, следующего за днем окончания срока рассмотрения заявок, в целях завершения отбора на едином портале на основании результатов определения победителей отбора центром занятости населения автоматически формируется протокол подведения итогов отбора на предоставление гранта, который подписывается усиленной квалифицированной электронной подписью министра труда и занятости населения Воронежской области (уполномоченного им лица) в системе "Электронный бюджет" и размещается на едином портале в срок, указанный в объявлении о проведении отбора, но не позднее 1-го рабочего дня, следующего за днем его подписания.</w:t>
      </w:r>
    </w:p>
    <w:p>
      <w:pPr>
        <w:pStyle w:val="0"/>
        <w:spacing w:before="200" w:lineRule="auto"/>
        <w:ind w:firstLine="540"/>
        <w:jc w:val="both"/>
      </w:pPr>
      <w:r>
        <w:rPr>
          <w:sz w:val="20"/>
        </w:rPr>
        <w:t xml:space="preserve">Протокол подведения итогов отбора включает в себя следующие сведения:</w:t>
      </w:r>
    </w:p>
    <w:p>
      <w:pPr>
        <w:pStyle w:val="0"/>
        <w:spacing w:before="200" w:lineRule="auto"/>
        <w:ind w:firstLine="540"/>
        <w:jc w:val="both"/>
      </w:pPr>
      <w:r>
        <w:rPr>
          <w:sz w:val="20"/>
        </w:rPr>
        <w:t xml:space="preserve">- дата, время и место проведения рассмотрения заявок;</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pPr>
        <w:pStyle w:val="0"/>
        <w:spacing w:before="200" w:lineRule="auto"/>
        <w:ind w:firstLine="540"/>
        <w:jc w:val="both"/>
      </w:pPr>
      <w:r>
        <w:rPr>
          <w:sz w:val="20"/>
        </w:rPr>
        <w:t xml:space="preserve">- наименование получателя гранта, с которым заключается соглашение, и размер предоставляемого ему гранта.</w:t>
      </w:r>
    </w:p>
    <w:p>
      <w:pPr>
        <w:pStyle w:val="0"/>
        <w:spacing w:before="200" w:lineRule="auto"/>
        <w:ind w:firstLine="540"/>
        <w:jc w:val="both"/>
      </w:pPr>
      <w:r>
        <w:rPr>
          <w:sz w:val="20"/>
        </w:rPr>
        <w:t xml:space="preserve">В протокол подведения итогов отбора могут быть внесены изменения не позднее 10 календарных дней со дня подписания его первой версии путем формирования новой версии протокола с указанием причин внесения изменений.</w:t>
      </w:r>
    </w:p>
    <w:p>
      <w:pPr>
        <w:pStyle w:val="0"/>
        <w:spacing w:before="200" w:lineRule="auto"/>
        <w:ind w:firstLine="540"/>
        <w:jc w:val="both"/>
      </w:pPr>
      <w:r>
        <w:rPr>
          <w:sz w:val="20"/>
        </w:rPr>
        <w:t xml:space="preserve">22. Основания для отклонения заявки участника отбора:</w:t>
      </w:r>
    </w:p>
    <w:p>
      <w:pPr>
        <w:pStyle w:val="0"/>
        <w:spacing w:before="200" w:lineRule="auto"/>
        <w:ind w:firstLine="540"/>
        <w:jc w:val="both"/>
      </w:pPr>
      <w:r>
        <w:rPr>
          <w:sz w:val="20"/>
        </w:rPr>
        <w:t xml:space="preserve">- несоответствие участника отбора требованиям, установленным в соответствии с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 непредставление (представление не в полном объеме) документов, указанных в объявлении о проведении отбора, предусмотренных настоящим Порядком;</w:t>
      </w:r>
    </w:p>
    <w:p>
      <w:pPr>
        <w:pStyle w:val="0"/>
        <w:spacing w:before="200" w:lineRule="auto"/>
        <w:ind w:firstLine="540"/>
        <w:jc w:val="both"/>
      </w:pPr>
      <w:r>
        <w:rPr>
          <w:sz w:val="20"/>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pPr>
        <w:pStyle w:val="0"/>
        <w:spacing w:before="200" w:lineRule="auto"/>
        <w:ind w:firstLine="540"/>
        <w:jc w:val="both"/>
      </w:pPr>
      <w:r>
        <w:rPr>
          <w:sz w:val="20"/>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23. Министерство объявляет об отмене проведения отбора в случаях:</w:t>
      </w:r>
    </w:p>
    <w:bookmarkStart w:id="165" w:name="P165"/>
    <w:bookmarkEnd w:id="165"/>
    <w:p>
      <w:pPr>
        <w:pStyle w:val="0"/>
        <w:spacing w:before="200" w:lineRule="auto"/>
        <w:ind w:firstLine="540"/>
        <w:jc w:val="both"/>
      </w:pPr>
      <w:r>
        <w:rPr>
          <w:sz w:val="20"/>
        </w:rPr>
        <w:t xml:space="preserve">- сокращения лимитов бюджетных обязательств на предоставление гранта на соответствующий финансовый год, ранее доведенных до Министерства;</w:t>
      </w:r>
    </w:p>
    <w:bookmarkStart w:id="166" w:name="P166"/>
    <w:bookmarkEnd w:id="166"/>
    <w:p>
      <w:pPr>
        <w:pStyle w:val="0"/>
        <w:spacing w:before="200" w:lineRule="auto"/>
        <w:ind w:firstLine="540"/>
        <w:jc w:val="both"/>
      </w:pPr>
      <w:r>
        <w:rPr>
          <w:sz w:val="20"/>
        </w:rPr>
        <w:t xml:space="preserve">- внесения изменений в законодательство, требующих внесения изменений в настоящий Порядок;</w:t>
      </w:r>
    </w:p>
    <w:bookmarkStart w:id="167" w:name="P167"/>
    <w:bookmarkEnd w:id="167"/>
    <w:p>
      <w:pPr>
        <w:pStyle w:val="0"/>
        <w:spacing w:before="200" w:lineRule="auto"/>
        <w:ind w:firstLine="540"/>
        <w:jc w:val="both"/>
      </w:pPr>
      <w:r>
        <w:rPr>
          <w:sz w:val="20"/>
        </w:rPr>
        <w:t xml:space="preserve">- возникновения обстоятельств непреодолимой силы в соответствии с </w:t>
      </w:r>
      <w:hyperlink w:history="0" r:id="rId1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sz w:val="20"/>
            <w:color w:val="0000ff"/>
          </w:rPr>
          <w:t xml:space="preserve">пунктом 3 статьи 401</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труда и занятости населения Воронежской области (уполномоченного им лица) и содержит информацию о причинах отмены.</w:t>
      </w:r>
    </w:p>
    <w:p>
      <w:pPr>
        <w:pStyle w:val="0"/>
        <w:spacing w:before="200" w:lineRule="auto"/>
        <w:ind w:firstLine="540"/>
        <w:jc w:val="both"/>
      </w:pPr>
      <w:r>
        <w:rPr>
          <w:sz w:val="20"/>
        </w:rPr>
        <w:t xml:space="preserve">Объявление об отмене проведения отбора размещается на едином портале:</w:t>
      </w:r>
    </w:p>
    <w:p>
      <w:pPr>
        <w:pStyle w:val="0"/>
        <w:spacing w:before="200" w:lineRule="auto"/>
        <w:ind w:firstLine="540"/>
        <w:jc w:val="both"/>
      </w:pPr>
      <w:r>
        <w:rPr>
          <w:sz w:val="20"/>
        </w:rPr>
        <w:t xml:space="preserve">- не позднее чем за один рабочий день до дня окончания срока подачи заявок - в случаях, установленных </w:t>
      </w:r>
      <w:hyperlink w:history="0" w:anchor="P165" w:tooltip="- сокращения лимитов бюджетных обязательств на предоставление гранта на соответствующий финансовый год, ранее доведенных до Министерства;">
        <w:r>
          <w:rPr>
            <w:sz w:val="20"/>
            <w:color w:val="0000ff"/>
          </w:rPr>
          <w:t xml:space="preserve">абзацами вторым</w:t>
        </w:r>
      </w:hyperlink>
      <w:r>
        <w:rPr>
          <w:sz w:val="20"/>
        </w:rPr>
        <w:t xml:space="preserve">, </w:t>
      </w:r>
      <w:hyperlink w:history="0" w:anchor="P166" w:tooltip="- внесения изменений в законодательство, требующих внесения изменений в настоящий Порядок;">
        <w:r>
          <w:rPr>
            <w:sz w:val="20"/>
            <w:color w:val="0000ff"/>
          </w:rPr>
          <w:t xml:space="preserve">третьим</w:t>
        </w:r>
      </w:hyperlink>
      <w:r>
        <w:rPr>
          <w:sz w:val="20"/>
        </w:rPr>
        <w:t xml:space="preserve"> настоящего пункта;</w:t>
      </w:r>
    </w:p>
    <w:p>
      <w:pPr>
        <w:pStyle w:val="0"/>
        <w:spacing w:before="200" w:lineRule="auto"/>
        <w:ind w:firstLine="540"/>
        <w:jc w:val="both"/>
      </w:pPr>
      <w:r>
        <w:rPr>
          <w:sz w:val="20"/>
        </w:rPr>
        <w:t xml:space="preserve">- до заключения соглашения с победителем (победителями) отбора - в случае, установленном </w:t>
      </w:r>
      <w:hyperlink w:history="0" w:anchor="P167" w:tooltip="- возникновения обстоятельств непреодолимой силы в соответствии с пунктом 3 статьи 401 Гражданского кодекса Российской Федерации.">
        <w:r>
          <w:rPr>
            <w:sz w:val="20"/>
            <w:color w:val="0000ff"/>
          </w:rPr>
          <w:t xml:space="preserve">абзацем четвертым</w:t>
        </w:r>
      </w:hyperlink>
      <w:r>
        <w:rPr>
          <w:sz w:val="20"/>
        </w:rPr>
        <w:t xml:space="preserve"> настоящего пункта.</w:t>
      </w:r>
    </w:p>
    <w:p>
      <w:pPr>
        <w:pStyle w:val="0"/>
        <w:spacing w:before="200" w:lineRule="auto"/>
        <w:ind w:firstLine="540"/>
        <w:jc w:val="both"/>
      </w:pPr>
      <w:r>
        <w:rPr>
          <w:sz w:val="20"/>
        </w:rPr>
        <w:t xml:space="preserve">Отбор считается отмененным со дня размещения объявления о его отмене на едином портале.</w:t>
      </w:r>
    </w:p>
    <w:p>
      <w:pPr>
        <w:pStyle w:val="0"/>
        <w:spacing w:before="200" w:lineRule="auto"/>
        <w:ind w:firstLine="540"/>
        <w:jc w:val="both"/>
      </w:pPr>
      <w:r>
        <w:rPr>
          <w:sz w:val="20"/>
        </w:rPr>
        <w:t xml:space="preserve">Участники отбора, подавшие заявки, информируются об отмене проведения отбора в системе "Электронный бюджет".</w:t>
      </w:r>
    </w:p>
    <w:p>
      <w:pPr>
        <w:pStyle w:val="0"/>
        <w:spacing w:before="200" w:lineRule="auto"/>
        <w:ind w:firstLine="540"/>
        <w:jc w:val="both"/>
      </w:pPr>
      <w:r>
        <w:rPr>
          <w:sz w:val="20"/>
        </w:rPr>
        <w:t xml:space="preserve">24. В случае отсутствия заявок отбор признается несостоявшимся.</w:t>
      </w:r>
    </w:p>
    <w:p>
      <w:pPr>
        <w:pStyle w:val="0"/>
        <w:spacing w:before="200" w:lineRule="auto"/>
        <w:ind w:firstLine="540"/>
        <w:jc w:val="both"/>
      </w:pPr>
      <w:r>
        <w:rPr>
          <w:sz w:val="20"/>
        </w:rPr>
        <w:t xml:space="preserve">В случае подачи единственной заявки отбор признается состоявшимся при условии признания заявки надлежащей по итогам рассмотрения заявки.</w:t>
      </w:r>
    </w:p>
    <w:bookmarkStart w:id="176" w:name="P176"/>
    <w:bookmarkEnd w:id="176"/>
    <w:p>
      <w:pPr>
        <w:pStyle w:val="0"/>
        <w:spacing w:before="200" w:lineRule="auto"/>
        <w:ind w:firstLine="540"/>
        <w:jc w:val="both"/>
      </w:pPr>
      <w:r>
        <w:rPr>
          <w:sz w:val="20"/>
        </w:rPr>
        <w:t xml:space="preserve">25. Гранты распределяются в размере, равном размеру, указанному получателем гранта в заявке, установленном с учетом </w:t>
      </w:r>
      <w:hyperlink w:history="0" w:anchor="P199" w:tooltip="31. Расчет общего размера гранта производится на основании представленных участником отбора документов, указанных в пункте 16 настоящего Порядка, и осуществляется по следующей формуле:">
        <w:r>
          <w:rPr>
            <w:sz w:val="20"/>
            <w:color w:val="0000ff"/>
          </w:rPr>
          <w:t xml:space="preserve">пункта 31</w:t>
        </w:r>
      </w:hyperlink>
      <w:r>
        <w:rPr>
          <w:sz w:val="20"/>
        </w:rPr>
        <w:t xml:space="preserve"> настоящего Порядка.</w:t>
      </w:r>
    </w:p>
    <w:p>
      <w:pPr>
        <w:pStyle w:val="0"/>
        <w:spacing w:before="200" w:lineRule="auto"/>
        <w:ind w:firstLine="540"/>
        <w:jc w:val="both"/>
      </w:pPr>
      <w:r>
        <w:rPr>
          <w:sz w:val="20"/>
        </w:rPr>
        <w:t xml:space="preserve">В случае если размер запрашиваемого гранта по всем рассмотренным и принятым заявкам, представленным для участия в отборе, превышает лимит бюджетного финансирования по соответствующей целевой статье, каждому участнику отбора распределяется размер гранта, пропорциональный размеру, указанному им в заявке, к общему размеру гранта, запрашиваемому всеми участниками отбора, но не выше размера, указанного им в заявке, и максимального размера гранта, определенного объявлением о проведении отбора получателей грантов (при установлении максимального размера гранта).</w:t>
      </w:r>
    </w:p>
    <w:bookmarkStart w:id="178" w:name="P178"/>
    <w:bookmarkEnd w:id="178"/>
    <w:p>
      <w:pPr>
        <w:pStyle w:val="0"/>
        <w:spacing w:before="200" w:lineRule="auto"/>
        <w:ind w:firstLine="540"/>
        <w:jc w:val="both"/>
      </w:pPr>
      <w:r>
        <w:rPr>
          <w:sz w:val="20"/>
        </w:rPr>
        <w:t xml:space="preserve">26. По результатам отбора получателей гранта Министерством в течение 7 календарных дней с даты подписания протокола подведения итогов с победителями отбора заключается соглашение в соответствии с типовой формой, установленной министерством финансов Воронежской области.</w:t>
      </w:r>
    </w:p>
    <w:p>
      <w:pPr>
        <w:pStyle w:val="0"/>
        <w:spacing w:before="200" w:lineRule="auto"/>
        <w:ind w:firstLine="540"/>
        <w:jc w:val="both"/>
      </w:pPr>
      <w:r>
        <w:rPr>
          <w:sz w:val="20"/>
        </w:rPr>
        <w:t xml:space="preserve">В случае незаключения соглашения по вине победителя отбора в установленный </w:t>
      </w:r>
      <w:hyperlink w:history="0" w:anchor="P178" w:tooltip="26. По результатам отбора получателей гранта Министерством в течение 7 календарных дней с даты подписания протокола подведения итогов с победителями отбора заключается соглашение в соответствии с типовой формой, установленной министерством финансов Воронежской области.">
        <w:r>
          <w:rPr>
            <w:sz w:val="20"/>
            <w:color w:val="0000ff"/>
          </w:rPr>
          <w:t xml:space="preserve">абзацем первым</w:t>
        </w:r>
      </w:hyperlink>
      <w:r>
        <w:rPr>
          <w:sz w:val="20"/>
        </w:rPr>
        <w:t xml:space="preserve"> настоящего пункта срок победитель отбора признается уклонившимся от заключения соглашения.</w:t>
      </w:r>
    </w:p>
    <w:p>
      <w:pPr>
        <w:pStyle w:val="0"/>
        <w:spacing w:before="200" w:lineRule="auto"/>
        <w:ind w:firstLine="540"/>
        <w:jc w:val="both"/>
      </w:pPr>
      <w:r>
        <w:rPr>
          <w:sz w:val="20"/>
        </w:rPr>
        <w:t xml:space="preserve">Соглашением предусматриваются в том числе следующие условия:</w:t>
      </w:r>
    </w:p>
    <w:p>
      <w:pPr>
        <w:pStyle w:val="0"/>
        <w:spacing w:before="200" w:lineRule="auto"/>
        <w:ind w:firstLine="540"/>
        <w:jc w:val="both"/>
      </w:pPr>
      <w:r>
        <w:rPr>
          <w:sz w:val="20"/>
        </w:rPr>
        <w:t xml:space="preserve">согласие о проведении проверок Министерством соблюдения получателем гранта условий и порядка предоставления гранта, в том числе в части достижения результатов предоставления гранта, а также проверки органами государственного финансового контроля Воронежской области в соответствии со </w:t>
      </w:r>
      <w:hyperlink w:history="0" r:id="rId1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1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положение о недопущении использования получателем гранта, а также иными юридическими лицами, получающими средства на основании договоров (соглашений), заключенных с получателями гранта, за счет полученных из бюджета Воронежской области средств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pPr>
        <w:pStyle w:val="0"/>
        <w:spacing w:before="200" w:lineRule="auto"/>
        <w:ind w:firstLine="540"/>
        <w:jc w:val="both"/>
      </w:pPr>
      <w:r>
        <w:rPr>
          <w:sz w:val="20"/>
        </w:rPr>
        <w:t xml:space="preserve">положение о недопущении направления гранта на финансирование затрат, связанных с уплатой налогов, сборов и иных обязательных платежей в бюджеты государственных внебюджетных фондов, за исключением направлений затрат, указанных в </w:t>
      </w:r>
      <w:hyperlink w:history="0" w:anchor="P69" w:tooltip="2) направления расходов, на финансовое обеспечение которых предоставляется грант:">
        <w:r>
          <w:rPr>
            <w:sz w:val="20"/>
            <w:color w:val="0000ff"/>
          </w:rPr>
          <w:t xml:space="preserve">подпункте 2 пункта 8</w:t>
        </w:r>
      </w:hyperlink>
      <w:r>
        <w:rPr>
          <w:sz w:val="20"/>
        </w:rPr>
        <w:t xml:space="preserve"> настоящего Порядка, уплатой процентов по займам, предоставленным микрофинансовыми организациями, а также по кредитам, привлеченным в кредитных организациях;</w:t>
      </w:r>
    </w:p>
    <w:p>
      <w:pPr>
        <w:pStyle w:val="0"/>
        <w:spacing w:before="200" w:lineRule="auto"/>
        <w:ind w:firstLine="540"/>
        <w:jc w:val="both"/>
      </w:pPr>
      <w:r>
        <w:rPr>
          <w:sz w:val="20"/>
        </w:rPr>
        <w:t xml:space="preserve">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условие о согласовании новых условий соглашения или о расторжении соглашения при недостижении согласия по новым условиям.</w:t>
      </w:r>
    </w:p>
    <w:p>
      <w:pPr>
        <w:pStyle w:val="0"/>
        <w:spacing w:before="200" w:lineRule="auto"/>
        <w:ind w:firstLine="540"/>
        <w:jc w:val="both"/>
      </w:pPr>
      <w:r>
        <w:rPr>
          <w:sz w:val="20"/>
        </w:rPr>
        <w:t xml:space="preserve">27. Основаниями для отказа победителю отбора в предоставлении гранта являются:</w:t>
      </w:r>
    </w:p>
    <w:p>
      <w:pPr>
        <w:pStyle w:val="0"/>
        <w:spacing w:before="200" w:lineRule="auto"/>
        <w:ind w:firstLine="540"/>
        <w:jc w:val="both"/>
      </w:pPr>
      <w:r>
        <w:rPr>
          <w:sz w:val="20"/>
        </w:rPr>
        <w:t xml:space="preserve">- несоответствие представленных получателем гранта документов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 установление факта недостоверности представленной получателем гранта информации;</w:t>
      </w:r>
    </w:p>
    <w:p>
      <w:pPr>
        <w:pStyle w:val="0"/>
        <w:spacing w:before="200" w:lineRule="auto"/>
        <w:ind w:firstLine="540"/>
        <w:jc w:val="both"/>
      </w:pPr>
      <w:r>
        <w:rPr>
          <w:sz w:val="20"/>
        </w:rPr>
        <w:t xml:space="preserve">- несоответствие победителя отбора требованиям, установленным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настоящего Порядка, на дату заключения соглашения;</w:t>
      </w:r>
    </w:p>
    <w:p>
      <w:pPr>
        <w:pStyle w:val="0"/>
        <w:spacing w:before="200" w:lineRule="auto"/>
        <w:ind w:firstLine="540"/>
        <w:jc w:val="both"/>
      </w:pPr>
      <w:r>
        <w:rPr>
          <w:sz w:val="20"/>
        </w:rPr>
        <w:t xml:space="preserve">- несоблюдение условия предоставления гранта, предусмотренного в </w:t>
      </w:r>
      <w:hyperlink w:history="0" w:anchor="P68" w:tooltip="1) заключение соглашения между Министерством и участником отбора в соответствии с пунктом 26 настоящего Порядка;">
        <w:r>
          <w:rPr>
            <w:sz w:val="20"/>
            <w:color w:val="0000ff"/>
          </w:rPr>
          <w:t xml:space="preserve">подпункте 1 пункта 8</w:t>
        </w:r>
      </w:hyperlink>
      <w:r>
        <w:rPr>
          <w:sz w:val="20"/>
        </w:rPr>
        <w:t xml:space="preserve"> настоящего Порядка.</w:t>
      </w:r>
    </w:p>
    <w:p>
      <w:pPr>
        <w:pStyle w:val="0"/>
        <w:spacing w:before="200" w:lineRule="auto"/>
        <w:ind w:firstLine="540"/>
        <w:jc w:val="both"/>
      </w:pPr>
      <w:r>
        <w:rPr>
          <w:sz w:val="20"/>
        </w:rPr>
        <w:t xml:space="preserve">В случае наличия оснований для отказа получателю гранта в предоставлении гранта, указанных в настоящем пункте, Министерство принимает решение об отказе в предоставлении гранта и направляет в течение 10 рабочих дней со дня принятия решения об отказе получателю гранта соответствующее письменное уведомление с указанием причины принятия такого решения.</w:t>
      </w:r>
    </w:p>
    <w:p>
      <w:pPr>
        <w:pStyle w:val="0"/>
        <w:spacing w:before="200" w:lineRule="auto"/>
        <w:ind w:firstLine="540"/>
        <w:jc w:val="both"/>
      </w:pPr>
      <w:r>
        <w:rPr>
          <w:sz w:val="20"/>
        </w:rPr>
        <w:t xml:space="preserve">28. В случае реорганизации получателя гранта, являющегося юридическим лицом, в форме слияния, присоединения или преобразования Министерство и юридическое лицо, являющееся правопреемником получателя гранта (далее - правопреемник), заключают дополнительное соглашение к соглашению в части перемены лица в обязательстве с указанием в дополнительном соглашении юридического лица, являющегося правопреемником, по форме в соответствии с типовой формой в следующем порядке:</w:t>
      </w:r>
    </w:p>
    <w:p>
      <w:pPr>
        <w:pStyle w:val="0"/>
        <w:spacing w:before="200" w:lineRule="auto"/>
        <w:ind w:firstLine="540"/>
        <w:jc w:val="both"/>
      </w:pPr>
      <w:r>
        <w:rPr>
          <w:sz w:val="20"/>
        </w:rPr>
        <w:t xml:space="preserve">1) Министерство в течение 5 рабочих дней со дня получения от правопреемника информации о реорганизации получателя гранта, являющегося юридическим лицом, в форме слияния, присоединения или преобразования формирует и направляет правопреемнику для подписания проект дополнительного соглашения к соглашению, содержащий новые условия;</w:t>
      </w:r>
    </w:p>
    <w:bookmarkStart w:id="193" w:name="P193"/>
    <w:bookmarkEnd w:id="193"/>
    <w:p>
      <w:pPr>
        <w:pStyle w:val="0"/>
        <w:spacing w:before="200" w:lineRule="auto"/>
        <w:ind w:firstLine="540"/>
        <w:jc w:val="both"/>
      </w:pPr>
      <w:r>
        <w:rPr>
          <w:sz w:val="20"/>
        </w:rPr>
        <w:t xml:space="preserve">2) в случае согласия правопреемника с новыми условиями, определенными дополнительным соглашением к соглашению, правопреемник в течение 5 рабочих дней со дня получения проекта дополнительного соглашения к соглашению, содержащего новые условия, подписывает его;</w:t>
      </w:r>
    </w:p>
    <w:p>
      <w:pPr>
        <w:pStyle w:val="0"/>
        <w:spacing w:before="200" w:lineRule="auto"/>
        <w:ind w:firstLine="540"/>
        <w:jc w:val="both"/>
      </w:pPr>
      <w:r>
        <w:rPr>
          <w:sz w:val="20"/>
        </w:rPr>
        <w:t xml:space="preserve">3) Министерство в течение 5 рабочих дней со дня получения подписанного правопреемником в срок, установленный </w:t>
      </w:r>
      <w:hyperlink w:history="0" w:anchor="P193" w:tooltip="2) в случае согласия правопреемника с новыми условиями, определенными дополнительным соглашением к соглашению, правопреемник в течение 5 рабочих дней со дня получения проекта дополнительного соглашения к соглашению, содержащего новые условия, подписывает его;">
        <w:r>
          <w:rPr>
            <w:sz w:val="20"/>
            <w:color w:val="0000ff"/>
          </w:rPr>
          <w:t xml:space="preserve">подпунктом 2</w:t>
        </w:r>
      </w:hyperlink>
      <w:r>
        <w:rPr>
          <w:sz w:val="20"/>
        </w:rPr>
        <w:t xml:space="preserve"> настоящего пункта, проекта дополнительного соглашения к соглашению, содержащего новые условия, подписывает его со своей стороны;</w:t>
      </w:r>
    </w:p>
    <w:p>
      <w:pPr>
        <w:pStyle w:val="0"/>
        <w:spacing w:before="200" w:lineRule="auto"/>
        <w:ind w:firstLine="540"/>
        <w:jc w:val="both"/>
      </w:pPr>
      <w:r>
        <w:rPr>
          <w:sz w:val="20"/>
        </w:rPr>
        <w:t xml:space="preserve">4) в случае несогласия правопреемника с новыми условиями, определенными дополнительным соглашением к соглашению, и (или) неподписания правопреемником проекта дополнительного соглашения к соглашению в срок, установленный </w:t>
      </w:r>
      <w:hyperlink w:history="0" w:anchor="P193" w:tooltip="2) в случае согласия правопреемника с новыми условиями, определенными дополнительным соглашением к соглашению, правопреемник в течение 5 рабочих дней со дня получения проекта дополнительного соглашения к соглашению, содержащего новые условия, подписывает его;">
        <w:r>
          <w:rPr>
            <w:sz w:val="20"/>
            <w:color w:val="0000ff"/>
          </w:rPr>
          <w:t xml:space="preserve">подпунктом 2</w:t>
        </w:r>
      </w:hyperlink>
      <w:r>
        <w:rPr>
          <w:sz w:val="20"/>
        </w:rPr>
        <w:t xml:space="preserve"> настоящего пункта, Министерство в течение 5 рабочих дней со дня истечения указанного срока формирует, подписывает со своей стороны и направляет правопреемнику для подписания проект дополнительного соглашения о расторжении соглашения;</w:t>
      </w:r>
    </w:p>
    <w:p>
      <w:pPr>
        <w:pStyle w:val="0"/>
        <w:spacing w:before="200" w:lineRule="auto"/>
        <w:ind w:firstLine="540"/>
        <w:jc w:val="both"/>
      </w:pPr>
      <w:r>
        <w:rPr>
          <w:sz w:val="20"/>
        </w:rPr>
        <w:t xml:space="preserve">5) правопреемник в течение 5 рабочих дней со дня получения проекта дополнительного соглашения о расторжении соглашения подписывает его.</w:t>
      </w:r>
    </w:p>
    <w:p>
      <w:pPr>
        <w:pStyle w:val="0"/>
        <w:spacing w:before="200" w:lineRule="auto"/>
        <w:ind w:firstLine="540"/>
        <w:jc w:val="both"/>
      </w:pPr>
      <w:r>
        <w:rPr>
          <w:sz w:val="20"/>
        </w:rPr>
        <w:t xml:space="preserve">29. В случае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Министерство в течение 10 рабочих дней со дня получения информации о реорганизации получателя гранта формирует и направляет получателю гранта и (или) правопреемнику (правопреемникам)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гранта обязательствах, источником возмещения которых является грант, и возврате не использованного по состоянию на дату получения уведомления о расторжении соглашения остатка гранта в бюджет Воронежской области в течение 10 рабочих дней со дня получения получателем гранта и (или) правопреемником (правопреемниками) акта об исполнении обязательств по соглашению.</w:t>
      </w:r>
    </w:p>
    <w:p>
      <w:pPr>
        <w:pStyle w:val="0"/>
        <w:spacing w:before="200" w:lineRule="auto"/>
        <w:ind w:firstLine="540"/>
        <w:jc w:val="both"/>
      </w:pPr>
      <w:r>
        <w:rPr>
          <w:sz w:val="20"/>
        </w:rPr>
        <w:t xml:space="preserve">30. В случаях наличия по результатам отбора остатка лимитов бюджетных обязательств на предоставление гранта на текущий финансовый год, не распределенных между победителями отбора,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
    <w:bookmarkStart w:id="199" w:name="P199"/>
    <w:bookmarkEnd w:id="199"/>
    <w:p>
      <w:pPr>
        <w:pStyle w:val="0"/>
        <w:spacing w:before="200" w:lineRule="auto"/>
        <w:ind w:firstLine="540"/>
        <w:jc w:val="both"/>
      </w:pPr>
      <w:r>
        <w:rPr>
          <w:sz w:val="20"/>
        </w:rPr>
        <w:t xml:space="preserve">31. Расчет общего размера гранта производится на основании представленных участником отбора документов, указанных в </w:t>
      </w:r>
      <w:hyperlink w:history="0" w:anchor="P111" w:tooltip="16. Для подтверждения соответствия требованиям, указанным в пункте 7 настоящего Порядка, и получения гранта участник отбора в срок, указанный в объявлении о проведении отбора, представляет с использованием системы &quot;Электронный бюджет&quot; в соответствии с пунктом 9 настоящего Порядка заявку на участие в отборе и следующие документы:">
        <w:r>
          <w:rPr>
            <w:sz w:val="20"/>
            <w:color w:val="0000ff"/>
          </w:rPr>
          <w:t xml:space="preserve">пункте 16</w:t>
        </w:r>
      </w:hyperlink>
      <w:r>
        <w:rPr>
          <w:sz w:val="20"/>
        </w:rPr>
        <w:t xml:space="preserve"> настоящего Порядка, и осуществляется по следующей формуле:</w:t>
      </w:r>
    </w:p>
    <w:p>
      <w:pPr>
        <w:pStyle w:val="0"/>
        <w:ind w:firstLine="540"/>
        <w:jc w:val="both"/>
      </w:pPr>
      <w:r>
        <w:rPr>
          <w:sz w:val="20"/>
        </w:rPr>
      </w:r>
    </w:p>
    <w:p>
      <w:pPr>
        <w:pStyle w:val="0"/>
        <w:jc w:val="center"/>
      </w:pPr>
      <w:r>
        <w:rPr>
          <w:sz w:val="20"/>
        </w:rPr>
        <w:t xml:space="preserve">S = (N</w:t>
      </w:r>
      <w:r>
        <w:rPr>
          <w:sz w:val="20"/>
          <w:vertAlign w:val="subscript"/>
        </w:rPr>
        <w:t xml:space="preserve">подр</w:t>
      </w:r>
      <w:r>
        <w:rPr>
          <w:sz w:val="20"/>
        </w:rPr>
        <w:t xml:space="preserve"> x S</w:t>
      </w:r>
      <w:r>
        <w:rPr>
          <w:sz w:val="20"/>
          <w:vertAlign w:val="subscript"/>
        </w:rPr>
        <w:t xml:space="preserve">зп1</w:t>
      </w:r>
      <w:r>
        <w:rPr>
          <w:sz w:val="20"/>
        </w:rPr>
        <w:t xml:space="preserve">) + (N</w:t>
      </w:r>
      <w:r>
        <w:rPr>
          <w:sz w:val="20"/>
          <w:vertAlign w:val="subscript"/>
        </w:rPr>
        <w:t xml:space="preserve">наст</w:t>
      </w:r>
      <w:r>
        <w:rPr>
          <w:sz w:val="20"/>
        </w:rPr>
        <w:t xml:space="preserve"> x S</w:t>
      </w:r>
      <w:r>
        <w:rPr>
          <w:sz w:val="20"/>
          <w:vertAlign w:val="subscript"/>
        </w:rPr>
        <w:t xml:space="preserve">зп2</w:t>
      </w:r>
      <w:r>
        <w:rPr>
          <w:sz w:val="20"/>
        </w:rPr>
        <w:t xml:space="preserve">),</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w:t>
      </w:r>
      <w:r>
        <w:rPr>
          <w:sz w:val="20"/>
          <w:vertAlign w:val="subscript"/>
        </w:rPr>
        <w:t xml:space="preserve">подр</w:t>
      </w:r>
      <w:r>
        <w:rPr>
          <w:sz w:val="20"/>
        </w:rPr>
        <w:t xml:space="preserve"> - прогнозируемая численность трудоустроенных подростков;</w:t>
      </w:r>
    </w:p>
    <w:p>
      <w:pPr>
        <w:pStyle w:val="0"/>
        <w:spacing w:before="200" w:lineRule="auto"/>
        <w:ind w:firstLine="540"/>
        <w:jc w:val="both"/>
      </w:pPr>
      <w:r>
        <w:rPr>
          <w:sz w:val="20"/>
        </w:rPr>
        <w:t xml:space="preserve">S</w:t>
      </w:r>
      <w:r>
        <w:rPr>
          <w:sz w:val="20"/>
          <w:vertAlign w:val="subscript"/>
        </w:rPr>
        <w:t xml:space="preserve">зп1</w:t>
      </w:r>
      <w:r>
        <w:rPr>
          <w:sz w:val="20"/>
        </w:rPr>
        <w:t xml:space="preserve"> - размер затрат на заработную плату подростка на период временного трудоустройства, равный величине минимального размера оплаты труда, установленного Федеральным </w:t>
      </w:r>
      <w:hyperlink w:history="0" r:id="rId18" w:tooltip="Федеральный закон от 19.06.2000 N 82-ФЗ (ред. от 28.11.2025) &quot;О минимальном размере оплаты труда&quot; {КонсультантПлюс}">
        <w:r>
          <w:rPr>
            <w:sz w:val="20"/>
            <w:color w:val="0000ff"/>
          </w:rPr>
          <w:t xml:space="preserve">законом</w:t>
        </w:r>
      </w:hyperlink>
      <w:r>
        <w:rPr>
          <w:sz w:val="20"/>
        </w:rPr>
        <w:t xml:space="preserve"> от 19.06.2000 N 82-ФЗ "О минимальном размере оплаты труда", с учетом планового периода трудоустройства (не более двух недель), увеличенного на сумму страховых взносов в государственные внебюджетные фонды;</w:t>
      </w:r>
    </w:p>
    <w:p>
      <w:pPr>
        <w:pStyle w:val="0"/>
        <w:spacing w:before="200" w:lineRule="auto"/>
        <w:ind w:firstLine="540"/>
        <w:jc w:val="both"/>
      </w:pPr>
      <w:r>
        <w:rPr>
          <w:sz w:val="20"/>
        </w:rPr>
        <w:t xml:space="preserve">N</w:t>
      </w:r>
      <w:r>
        <w:rPr>
          <w:sz w:val="20"/>
          <w:vertAlign w:val="subscript"/>
        </w:rPr>
        <w:t xml:space="preserve">наст</w:t>
      </w:r>
      <w:r>
        <w:rPr>
          <w:sz w:val="20"/>
        </w:rPr>
        <w:t xml:space="preserve"> - прогнозируемая численность трудоустроенных наставников;</w:t>
      </w:r>
    </w:p>
    <w:p>
      <w:pPr>
        <w:pStyle w:val="0"/>
        <w:spacing w:before="200" w:lineRule="auto"/>
        <w:ind w:firstLine="540"/>
        <w:jc w:val="both"/>
      </w:pPr>
      <w:r>
        <w:rPr>
          <w:sz w:val="20"/>
        </w:rPr>
        <w:t xml:space="preserve">S</w:t>
      </w:r>
      <w:r>
        <w:rPr>
          <w:sz w:val="20"/>
          <w:vertAlign w:val="subscript"/>
        </w:rPr>
        <w:t xml:space="preserve">зп2</w:t>
      </w:r>
      <w:r>
        <w:rPr>
          <w:sz w:val="20"/>
        </w:rPr>
        <w:t xml:space="preserve"> - размер затрат на заработную плату наставника за период временного трудоустройства, равный величине минимального размера оплаты труда, установленного Федеральным </w:t>
      </w:r>
      <w:hyperlink w:history="0" r:id="rId19" w:tooltip="Федеральный закон от 19.06.2000 N 82-ФЗ (ред. от 28.11.2025) &quot;О минимальном размере оплаты труда&quot; {КонсультантПлюс}">
        <w:r>
          <w:rPr>
            <w:sz w:val="20"/>
            <w:color w:val="0000ff"/>
          </w:rPr>
          <w:t xml:space="preserve">законом</w:t>
        </w:r>
      </w:hyperlink>
      <w:r>
        <w:rPr>
          <w:sz w:val="20"/>
        </w:rPr>
        <w:t xml:space="preserve"> от 19.06.2000 N 82-ФЗ "О минимальном размере оплаты труда", с учетом планового периода трудоустройства (не более одного месяца), увеличенного на сумму страховых взносов в государственные внебюджетные фонды.</w:t>
      </w:r>
    </w:p>
    <w:p>
      <w:pPr>
        <w:pStyle w:val="0"/>
        <w:spacing w:before="200" w:lineRule="auto"/>
        <w:ind w:firstLine="540"/>
        <w:jc w:val="both"/>
      </w:pPr>
      <w:r>
        <w:rPr>
          <w:sz w:val="20"/>
        </w:rPr>
        <w:t xml:space="preserve">32. Результатом предоставления гранта является выполнение мероприятия (результата) "Организовано временное трудоустройство подростков и их наставников - участников трудовых отрядов посредством некоммерческих организаций" (тип мероприятия (результата) - оказание услуг (выполнение работ)).</w:t>
      </w:r>
    </w:p>
    <w:p>
      <w:pPr>
        <w:pStyle w:val="0"/>
        <w:spacing w:before="200" w:lineRule="auto"/>
        <w:ind w:firstLine="540"/>
        <w:jc w:val="both"/>
      </w:pPr>
      <w:r>
        <w:rPr>
          <w:sz w:val="20"/>
        </w:rPr>
        <w:t xml:space="preserve">Получатель гранта принимает обязательство о достижении в году получения гранта результата предоставления гранта в соответствии с соглашением.</w:t>
      </w:r>
    </w:p>
    <w:p>
      <w:pPr>
        <w:pStyle w:val="0"/>
        <w:spacing w:before="200" w:lineRule="auto"/>
        <w:ind w:firstLine="540"/>
        <w:jc w:val="both"/>
      </w:pPr>
      <w:r>
        <w:rPr>
          <w:sz w:val="20"/>
        </w:rPr>
        <w:t xml:space="preserve">Значение результата предоставления гранта устанавливается Министерством в соглашении на текущий финансовый год.</w:t>
      </w:r>
    </w:p>
    <w:p>
      <w:pPr>
        <w:pStyle w:val="0"/>
        <w:spacing w:before="200" w:lineRule="auto"/>
        <w:ind w:firstLine="540"/>
        <w:jc w:val="both"/>
      </w:pPr>
      <w:r>
        <w:rPr>
          <w:sz w:val="20"/>
        </w:rPr>
        <w:t xml:space="preserve">33. Перечисление гранта осуществляется на основании соглашения не позднее 10-го рабочего дня, следующего за днем принятия Министерством решения о предоставлении гранта.</w:t>
      </w:r>
    </w:p>
    <w:p>
      <w:pPr>
        <w:pStyle w:val="0"/>
        <w:spacing w:before="200" w:lineRule="auto"/>
        <w:ind w:firstLine="540"/>
        <w:jc w:val="both"/>
      </w:pPr>
      <w:r>
        <w:rPr>
          <w:sz w:val="20"/>
        </w:rPr>
        <w:t xml:space="preserve">Грант перечисляется на расчетный или корреспондентский счет, открытый получателю гранта в учреждении Центрального банка Российской Федерации или кредитной организации.</w:t>
      </w:r>
    </w:p>
    <w:p>
      <w:pPr>
        <w:pStyle w:val="0"/>
        <w:spacing w:before="200" w:lineRule="auto"/>
        <w:ind w:firstLine="540"/>
        <w:jc w:val="both"/>
      </w:pPr>
      <w:r>
        <w:rPr>
          <w:sz w:val="20"/>
        </w:rPr>
        <w:t xml:space="preserve">Министерство для перечисления гранта получателю гранта представляет в министерство финансов Воронежской области распоряжение о совершении казначейских платежей (реестр финансирования на перечисление денежных средств), копии приказа о предоставлении гранта, соглашения, дополнительного соглашения к соглашению (при наличии).</w:t>
      </w:r>
    </w:p>
    <w:p>
      <w:pPr>
        <w:pStyle w:val="0"/>
        <w:spacing w:before="200" w:lineRule="auto"/>
        <w:ind w:firstLine="540"/>
        <w:jc w:val="both"/>
      </w:pPr>
      <w:r>
        <w:rPr>
          <w:sz w:val="20"/>
        </w:rPr>
        <w:t xml:space="preserve">34. Некоммерческая организация, получившая грант по результатам отбора, обеспечивает временное трудоустройство подростков и их наставников - участников трудовых отрядов, в том числе путем заключения договоров с работодателями на временное трудоустройство подростков и их наставников - участников трудовых отрядов.</w:t>
      </w:r>
    </w:p>
    <w:p>
      <w:pPr>
        <w:pStyle w:val="0"/>
        <w:spacing w:before="200" w:lineRule="auto"/>
        <w:ind w:firstLine="540"/>
        <w:jc w:val="both"/>
      </w:pPr>
      <w:r>
        <w:rPr>
          <w:sz w:val="20"/>
        </w:rPr>
        <w:t xml:space="preserve">Неиспользованный остаток гранта подлежит возврату в срок не позднее 23 декабря текущего года с представлением в Министерство документов, подтверждающих возврат указанных средств.</w:t>
      </w:r>
    </w:p>
    <w:p>
      <w:pPr>
        <w:pStyle w:val="0"/>
        <w:ind w:firstLine="540"/>
        <w:jc w:val="both"/>
      </w:pPr>
      <w:r>
        <w:rPr>
          <w:sz w:val="20"/>
        </w:rPr>
      </w:r>
    </w:p>
    <w:p>
      <w:pPr>
        <w:pStyle w:val="2"/>
        <w:outlineLvl w:val="1"/>
        <w:jc w:val="center"/>
      </w:pPr>
      <w:r>
        <w:rPr>
          <w:sz w:val="20"/>
        </w:rPr>
        <w:t xml:space="preserve">III. Требования к отчетности, осуществлению контроля</w:t>
      </w:r>
    </w:p>
    <w:p>
      <w:pPr>
        <w:pStyle w:val="2"/>
        <w:jc w:val="center"/>
      </w:pPr>
      <w:r>
        <w:rPr>
          <w:sz w:val="20"/>
        </w:rPr>
        <w:t xml:space="preserve">(мониторинга) за соблюдением условий и порядка</w:t>
      </w:r>
    </w:p>
    <w:p>
      <w:pPr>
        <w:pStyle w:val="2"/>
        <w:jc w:val="center"/>
      </w:pPr>
      <w:r>
        <w:rPr>
          <w:sz w:val="20"/>
        </w:rPr>
        <w:t xml:space="preserve">предоставления гранта и ответственности за их нарушение</w:t>
      </w:r>
    </w:p>
    <w:p>
      <w:pPr>
        <w:pStyle w:val="0"/>
        <w:ind w:firstLine="540"/>
        <w:jc w:val="both"/>
      </w:pPr>
      <w:r>
        <w:rPr>
          <w:sz w:val="20"/>
        </w:rPr>
      </w:r>
    </w:p>
    <w:p>
      <w:pPr>
        <w:pStyle w:val="0"/>
        <w:ind w:firstLine="540"/>
        <w:jc w:val="both"/>
      </w:pPr>
      <w:r>
        <w:rPr>
          <w:sz w:val="20"/>
        </w:rPr>
        <w:t xml:space="preserve">35. Получатель гранта представляет в Министерство отчет о достижении результата предоставления гранта по форме, определенной типовой формой соглашения, установленной приказом министерства финансов Воронежской области: ежеквартально - не позднее 20-го числа месяца, следующего за отчетным периодом, за год - не позднее 20 января года, следующего за годом получения гранта, с приложением следующих документов:</w:t>
      </w:r>
    </w:p>
    <w:p>
      <w:pPr>
        <w:pStyle w:val="0"/>
        <w:spacing w:before="200" w:lineRule="auto"/>
        <w:ind w:firstLine="540"/>
        <w:jc w:val="both"/>
      </w:pPr>
      <w:r>
        <w:rPr>
          <w:sz w:val="20"/>
        </w:rPr>
        <w:t xml:space="preserve">- копий приказов о приеме/увольнении подростков и их наставников;</w:t>
      </w:r>
    </w:p>
    <w:p>
      <w:pPr>
        <w:pStyle w:val="0"/>
        <w:spacing w:before="200" w:lineRule="auto"/>
        <w:ind w:firstLine="540"/>
        <w:jc w:val="both"/>
      </w:pPr>
      <w:r>
        <w:rPr>
          <w:sz w:val="20"/>
        </w:rPr>
        <w:t xml:space="preserve">- копий трудовых договоров, заключенных между работодателями, подростками и их наставниками;</w:t>
      </w:r>
    </w:p>
    <w:p>
      <w:pPr>
        <w:pStyle w:val="0"/>
        <w:spacing w:before="200" w:lineRule="auto"/>
        <w:ind w:firstLine="540"/>
        <w:jc w:val="both"/>
      </w:pPr>
      <w:r>
        <w:rPr>
          <w:sz w:val="20"/>
        </w:rPr>
        <w:t xml:space="preserve">- копии табеля учета использования рабочего времени подростков и их наставников (при наличии);</w:t>
      </w:r>
    </w:p>
    <w:p>
      <w:pPr>
        <w:pStyle w:val="0"/>
        <w:spacing w:before="200" w:lineRule="auto"/>
        <w:ind w:firstLine="540"/>
        <w:jc w:val="both"/>
      </w:pPr>
      <w:r>
        <w:rPr>
          <w:sz w:val="20"/>
        </w:rPr>
        <w:t xml:space="preserve">- копии документа, подтверждающего начисление заработной платы подросткам и их наставникам;</w:t>
      </w:r>
    </w:p>
    <w:p>
      <w:pPr>
        <w:pStyle w:val="0"/>
        <w:spacing w:before="200" w:lineRule="auto"/>
        <w:ind w:firstLine="540"/>
        <w:jc w:val="both"/>
      </w:pPr>
      <w:r>
        <w:rPr>
          <w:sz w:val="20"/>
        </w:rPr>
        <w:t xml:space="preserve">- копии ведомости или расходного кассового ордера по оплате труда подростков и их наставников с подписью получателя или платежного поручения (реестра) на зачисление средств на лицевой счет каждого подростка и наставника;</w:t>
      </w:r>
    </w:p>
    <w:p>
      <w:pPr>
        <w:pStyle w:val="0"/>
        <w:spacing w:before="200" w:lineRule="auto"/>
        <w:ind w:firstLine="540"/>
        <w:jc w:val="both"/>
      </w:pPr>
      <w:r>
        <w:rPr>
          <w:sz w:val="20"/>
        </w:rPr>
        <w:t xml:space="preserve">- справки, подтверждающей перечисление страховых взносов в государственные внебюджетные фонды;</w:t>
      </w:r>
    </w:p>
    <w:p>
      <w:pPr>
        <w:pStyle w:val="0"/>
        <w:spacing w:before="200" w:lineRule="auto"/>
        <w:ind w:firstLine="540"/>
        <w:jc w:val="both"/>
      </w:pPr>
      <w:r>
        <w:rPr>
          <w:sz w:val="20"/>
        </w:rPr>
        <w:t xml:space="preserve">- доверенности (копии) или иного документа, подтверждающего полномочия лица на подписание и (или) заверение документов, указанных в настоящем пункте, в случае, если документы подписываются и (или) заверяются иным уполномоченным лицом.</w:t>
      </w:r>
    </w:p>
    <w:p>
      <w:pPr>
        <w:pStyle w:val="0"/>
        <w:spacing w:before="200" w:lineRule="auto"/>
        <w:ind w:firstLine="540"/>
        <w:jc w:val="both"/>
      </w:pPr>
      <w:r>
        <w:rPr>
          <w:sz w:val="20"/>
        </w:rPr>
        <w:t xml:space="preserve">Получатель гранта в течение 5 рабочих дней со дня получения отказа в приеме отчета представляет в Министерство уточненный отчет.</w:t>
      </w:r>
    </w:p>
    <w:p>
      <w:pPr>
        <w:pStyle w:val="0"/>
        <w:spacing w:before="200" w:lineRule="auto"/>
        <w:ind w:firstLine="540"/>
        <w:jc w:val="both"/>
      </w:pPr>
      <w:r>
        <w:rPr>
          <w:sz w:val="20"/>
        </w:rPr>
        <w:t xml:space="preserve">36. Министерство вправе запрашивать у получателя гранта дополнительные сведения о соблюдении целей, условий, порядка предоставления гранта, достижении результатов предоставления гранта и показателей для проверки и подтверждения информации, которая представляется в срок, указанный в запросе.</w:t>
      </w:r>
    </w:p>
    <w:p>
      <w:pPr>
        <w:pStyle w:val="0"/>
        <w:spacing w:before="200" w:lineRule="auto"/>
        <w:ind w:firstLine="540"/>
        <w:jc w:val="both"/>
      </w:pPr>
      <w:r>
        <w:rPr>
          <w:sz w:val="20"/>
        </w:rPr>
        <w:t xml:space="preserve">37. Получатель гранта несет ответственность за полноту и достоверность представляемой информации и документов в соответствии с действующим законодательством.</w:t>
      </w:r>
    </w:p>
    <w:p>
      <w:pPr>
        <w:pStyle w:val="0"/>
        <w:spacing w:before="200" w:lineRule="auto"/>
        <w:ind w:firstLine="540"/>
        <w:jc w:val="both"/>
      </w:pPr>
      <w:r>
        <w:rPr>
          <w:sz w:val="20"/>
        </w:rPr>
        <w:t xml:space="preserve">38. Министерство проводит мониторинг достижения значений результатов предоставления гранта, определенных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порядком проведения мониторинга достижения результатов предоставления гранта, утвержденным Министерством финансов Российской Федерации.</w:t>
      </w:r>
    </w:p>
    <w:p>
      <w:pPr>
        <w:pStyle w:val="0"/>
        <w:spacing w:before="200" w:lineRule="auto"/>
        <w:ind w:firstLine="540"/>
        <w:jc w:val="both"/>
      </w:pPr>
      <w:r>
        <w:rPr>
          <w:sz w:val="20"/>
        </w:rPr>
        <w:t xml:space="preserve">39. Министерство осуществляет проверки соблюдения получателем гранта условий и порядка предоставления гранта, в том числе в части достижения результатов предоставления гранта, органы государственного финансового контроля осуществляют проверки в соответствии со </w:t>
      </w:r>
      <w:hyperlink w:history="0" r:id="rId20"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1"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40. В случае нарушения получателем гранта условий, установленных при предоставлении гранта, выявленного в том числе по фактам проверок, проведенных Министерством как получателем бюджетных средств и органом государственного финансового контроля Воронежской области, а также в случае недостижения значения результата предоставления гранта, установленного в соглашении, грант подлежит возврату в областной бюджет в полном объеме.</w:t>
      </w:r>
    </w:p>
    <w:p>
      <w:pPr>
        <w:pStyle w:val="0"/>
        <w:spacing w:before="200" w:lineRule="auto"/>
        <w:ind w:firstLine="540"/>
        <w:jc w:val="both"/>
      </w:pPr>
      <w:r>
        <w:rPr>
          <w:sz w:val="20"/>
        </w:rPr>
        <w:t xml:space="preserve">Министерство направляет получателю гранта требование о возврате гранта в областной бюджет.</w:t>
      </w:r>
    </w:p>
    <w:p>
      <w:pPr>
        <w:pStyle w:val="0"/>
        <w:spacing w:before="200" w:lineRule="auto"/>
        <w:ind w:firstLine="540"/>
        <w:jc w:val="both"/>
      </w:pPr>
      <w:r>
        <w:rPr>
          <w:sz w:val="20"/>
        </w:rPr>
        <w:t xml:space="preserve">Грант подлежит возврату получателем гранта в областной бюджет:</w:t>
      </w:r>
    </w:p>
    <w:p>
      <w:pPr>
        <w:pStyle w:val="0"/>
        <w:spacing w:before="200" w:lineRule="auto"/>
        <w:ind w:firstLine="540"/>
        <w:jc w:val="both"/>
      </w:pPr>
      <w:r>
        <w:rPr>
          <w:sz w:val="20"/>
        </w:rPr>
        <w:t xml:space="preserve">- на основании требования Министерства - в течение 30 календарных дней с даты получения требования;</w:t>
      </w:r>
    </w:p>
    <w:p>
      <w:pPr>
        <w:pStyle w:val="0"/>
        <w:spacing w:before="200" w:lineRule="auto"/>
        <w:ind w:firstLine="540"/>
        <w:jc w:val="both"/>
      </w:pPr>
      <w:r>
        <w:rPr>
          <w:sz w:val="20"/>
        </w:rPr>
        <w:t xml:space="preserve">- на основании представления и (или) предписания органа государственного финансового контроля Воронежской области - в сроки, установленные в соответствии с бюджетным законодательством Российской Федерации.</w:t>
      </w:r>
    </w:p>
    <w:p>
      <w:pPr>
        <w:pStyle w:val="0"/>
        <w:spacing w:before="200" w:lineRule="auto"/>
        <w:ind w:firstLine="540"/>
        <w:jc w:val="both"/>
      </w:pPr>
      <w:r>
        <w:rPr>
          <w:sz w:val="20"/>
        </w:rPr>
        <w:t xml:space="preserve">В случае выявления наличия неиспользованного остатка гранта Министерство направляет требование о возврате неиспользованного остатка гранта. Возврат остатка гранта осуществляется в течение 30 календарных дней с даты получения требования.</w:t>
      </w:r>
    </w:p>
    <w:p>
      <w:pPr>
        <w:pStyle w:val="0"/>
        <w:spacing w:before="200" w:lineRule="auto"/>
        <w:ind w:firstLine="540"/>
        <w:jc w:val="both"/>
      </w:pPr>
      <w:r>
        <w:rPr>
          <w:sz w:val="20"/>
        </w:rPr>
        <w:t xml:space="preserve">41. При нарушении срока возврата гранта получателем гранта Министерство принимает меры по взысканию указанных средств в областной бюджет в установленном законодательством порядке.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временное трудоустройство</w:t>
      </w:r>
    </w:p>
    <w:p>
      <w:pPr>
        <w:pStyle w:val="0"/>
        <w:jc w:val="right"/>
      </w:pPr>
      <w:r>
        <w:rPr>
          <w:sz w:val="20"/>
        </w:rPr>
        <w:t xml:space="preserve">подростков и их наставников -</w:t>
      </w:r>
    </w:p>
    <w:p>
      <w:pPr>
        <w:pStyle w:val="0"/>
        <w:jc w:val="right"/>
      </w:pPr>
      <w:r>
        <w:rPr>
          <w:sz w:val="20"/>
        </w:rPr>
        <w:t xml:space="preserve">участников трудовых отрядов</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345"/>
        <w:gridCol w:w="1474"/>
        <w:gridCol w:w="413"/>
        <w:gridCol w:w="3798"/>
      </w:tblGrid>
      <w:tr>
        <w:tc>
          <w:tcPr>
            <w:gridSpan w:val="2"/>
            <w:tcW w:w="4819" w:type="dxa"/>
            <w:tcBorders>
              <w:top w:val="nil"/>
              <w:left w:val="nil"/>
              <w:bottom w:val="nil"/>
              <w:right w:val="nil"/>
            </w:tcBorders>
          </w:tcPr>
          <w:p>
            <w:pPr>
              <w:pStyle w:val="0"/>
            </w:pPr>
            <w:r>
              <w:rPr>
                <w:sz w:val="20"/>
              </w:rPr>
            </w:r>
          </w:p>
        </w:tc>
        <w:tc>
          <w:tcPr>
            <w:gridSpan w:val="2"/>
            <w:tcW w:w="4211" w:type="dxa"/>
            <w:tcBorders>
              <w:top w:val="nil"/>
              <w:left w:val="nil"/>
              <w:bottom w:val="nil"/>
              <w:right w:val="nil"/>
            </w:tcBorders>
          </w:tcPr>
          <w:p>
            <w:pPr>
              <w:pStyle w:val="0"/>
            </w:pPr>
            <w:r>
              <w:rPr>
                <w:sz w:val="20"/>
              </w:rPr>
              <w:t xml:space="preserve">Министерство труда и занятости населения Воронежской области</w:t>
            </w:r>
          </w:p>
        </w:tc>
      </w:tr>
      <w:tr>
        <w:tc>
          <w:tcPr>
            <w:gridSpan w:val="4"/>
            <w:tcW w:w="9030" w:type="dxa"/>
            <w:tcBorders>
              <w:top w:val="nil"/>
              <w:left w:val="nil"/>
              <w:bottom w:val="nil"/>
              <w:right w:val="nil"/>
            </w:tcBorders>
          </w:tcPr>
          <w:p>
            <w:pPr>
              <w:pStyle w:val="0"/>
            </w:pPr>
            <w:r>
              <w:rPr>
                <w:sz w:val="20"/>
              </w:rPr>
            </w:r>
          </w:p>
        </w:tc>
      </w:tr>
      <w:tr>
        <w:tc>
          <w:tcPr>
            <w:gridSpan w:val="4"/>
            <w:tcW w:w="9030" w:type="dxa"/>
            <w:tcBorders>
              <w:top w:val="nil"/>
              <w:left w:val="nil"/>
              <w:bottom w:val="nil"/>
              <w:right w:val="nil"/>
            </w:tcBorders>
          </w:tcPr>
          <w:bookmarkStart w:id="258" w:name="P258"/>
          <w:bookmarkEnd w:id="258"/>
          <w:p>
            <w:pPr>
              <w:pStyle w:val="0"/>
              <w:jc w:val="center"/>
            </w:pPr>
            <w:r>
              <w:rPr>
                <w:sz w:val="20"/>
              </w:rPr>
              <w:t xml:space="preserve">ИНФОРМАЦИЯ</w:t>
            </w:r>
          </w:p>
          <w:p>
            <w:pPr>
              <w:pStyle w:val="0"/>
              <w:jc w:val="center"/>
            </w:pPr>
            <w:r>
              <w:rPr>
                <w:sz w:val="20"/>
              </w:rPr>
              <w:t xml:space="preserve">____________________________________________________________</w:t>
            </w:r>
          </w:p>
          <w:p>
            <w:pPr>
              <w:pStyle w:val="0"/>
              <w:jc w:val="center"/>
            </w:pPr>
            <w:r>
              <w:rPr>
                <w:sz w:val="20"/>
              </w:rPr>
              <w:t xml:space="preserve">(наименование участника отбора)</w:t>
            </w:r>
          </w:p>
        </w:tc>
      </w:tr>
      <w:tr>
        <w:tc>
          <w:tcPr>
            <w:gridSpan w:val="4"/>
            <w:tcW w:w="9030" w:type="dxa"/>
            <w:tcBorders>
              <w:top w:val="nil"/>
              <w:left w:val="nil"/>
              <w:bottom w:val="nil"/>
              <w:right w:val="nil"/>
            </w:tcBorders>
          </w:tcPr>
          <w:p>
            <w:pPr>
              <w:pStyle w:val="0"/>
              <w:ind w:firstLine="283"/>
              <w:jc w:val="both"/>
            </w:pPr>
            <w:r>
              <w:rPr>
                <w:sz w:val="20"/>
              </w:rPr>
              <w:t xml:space="preserve">В соответствии с </w:t>
            </w:r>
            <w:hyperlink w:history="0" w:anchor="P29" w:tooltip="ПОРЯДОК">
              <w:r>
                <w:rPr>
                  <w:sz w:val="20"/>
                  <w:color w:val="0000ff"/>
                </w:rPr>
                <w:t xml:space="preserve">Порядком</w:t>
              </w:r>
            </w:hyperlink>
            <w:r>
              <w:rPr>
                <w:sz w:val="20"/>
              </w:rPr>
              <w:t xml:space="preserve"> предоставления грантов в форме субсидий некоммерческим организациям на финансовое обеспечение затрат на временное трудоустройство подростков и их наставников - участников трудовых отрядов (далее соответственно - Порядок, грант) прошу предоставить грант по следующим реквизитам:</w:t>
            </w:r>
          </w:p>
        </w:tc>
      </w:tr>
      <w:tr>
        <w:tc>
          <w:tcPr>
            <w:gridSpan w:val="4"/>
            <w:tcW w:w="9030" w:type="dxa"/>
            <w:tcBorders>
              <w:top w:val="nil"/>
              <w:left w:val="nil"/>
              <w:bottom w:val="nil"/>
              <w:right w:val="nil"/>
            </w:tcBorders>
          </w:tcPr>
          <w:p>
            <w:pPr>
              <w:pStyle w:val="0"/>
              <w:ind w:firstLine="283"/>
              <w:jc w:val="both"/>
            </w:pPr>
            <w:r>
              <w:rPr>
                <w:sz w:val="20"/>
              </w:rPr>
              <w:t xml:space="preserve">1. ИНН/КПП ___________________________________________________________</w:t>
            </w:r>
          </w:p>
          <w:p>
            <w:pPr>
              <w:pStyle w:val="0"/>
              <w:ind w:firstLine="283"/>
              <w:jc w:val="both"/>
            </w:pPr>
            <w:r>
              <w:rPr>
                <w:sz w:val="20"/>
              </w:rPr>
              <w:t xml:space="preserve">2. Наименование банка __________________________________________________</w:t>
            </w:r>
          </w:p>
          <w:p>
            <w:pPr>
              <w:pStyle w:val="0"/>
              <w:ind w:firstLine="283"/>
              <w:jc w:val="both"/>
            </w:pPr>
            <w:r>
              <w:rPr>
                <w:sz w:val="20"/>
              </w:rPr>
              <w:t xml:space="preserve">3. </w:t>
            </w:r>
            <w:hyperlink w:history="0"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r>
              <w:rPr>
                <w:sz w:val="20"/>
              </w:rPr>
              <w:t xml:space="preserve"> _____________________________________________________________</w:t>
            </w:r>
          </w:p>
          <w:p>
            <w:pPr>
              <w:pStyle w:val="0"/>
              <w:ind w:firstLine="283"/>
              <w:jc w:val="both"/>
            </w:pPr>
            <w:r>
              <w:rPr>
                <w:sz w:val="20"/>
              </w:rPr>
              <w:t xml:space="preserve">4. Р/с _________________________________________________________________</w:t>
            </w:r>
          </w:p>
          <w:p>
            <w:pPr>
              <w:pStyle w:val="0"/>
              <w:ind w:firstLine="283"/>
              <w:jc w:val="both"/>
            </w:pPr>
            <w:r>
              <w:rPr>
                <w:sz w:val="20"/>
              </w:rPr>
              <w:t xml:space="preserve">5. К/с _________________________________________________________________</w:t>
            </w:r>
          </w:p>
          <w:p>
            <w:pPr>
              <w:pStyle w:val="0"/>
              <w:ind w:firstLine="283"/>
              <w:jc w:val="both"/>
            </w:pPr>
            <w:r>
              <w:rPr>
                <w:sz w:val="20"/>
              </w:rPr>
              <w:t xml:space="preserve">6. БИК ________________________________________________________________</w:t>
            </w:r>
          </w:p>
          <w:p>
            <w:pPr>
              <w:pStyle w:val="0"/>
              <w:ind w:firstLine="283"/>
              <w:jc w:val="both"/>
            </w:pPr>
            <w:r>
              <w:rPr>
                <w:sz w:val="20"/>
              </w:rPr>
              <w:t xml:space="preserve">7. Юридический адрес __________________________________________________</w:t>
            </w:r>
          </w:p>
          <w:p>
            <w:pPr>
              <w:pStyle w:val="0"/>
              <w:ind w:firstLine="283"/>
              <w:jc w:val="both"/>
            </w:pPr>
            <w:r>
              <w:rPr>
                <w:sz w:val="20"/>
              </w:rPr>
              <w:t xml:space="preserve">8. Ф.И.О. (при наличии) руководителя _____________________________________</w:t>
            </w:r>
          </w:p>
          <w:p>
            <w:pPr>
              <w:pStyle w:val="0"/>
              <w:ind w:firstLine="283"/>
              <w:jc w:val="both"/>
            </w:pPr>
            <w:r>
              <w:rPr>
                <w:sz w:val="20"/>
              </w:rPr>
              <w:t xml:space="preserve">9. Контактный телефон __________________________________________________</w:t>
            </w:r>
          </w:p>
          <w:p>
            <w:pPr>
              <w:pStyle w:val="0"/>
              <w:ind w:firstLine="283"/>
              <w:jc w:val="both"/>
            </w:pPr>
            <w:r>
              <w:rPr>
                <w:sz w:val="20"/>
              </w:rPr>
              <w:t xml:space="preserve">10. Способ получения уведомления о принятом решении: _____________________</w:t>
            </w:r>
          </w:p>
          <w:p>
            <w:pPr>
              <w:pStyle w:val="0"/>
              <w:ind w:firstLine="283"/>
              <w:jc w:val="both"/>
            </w:pPr>
            <w:r>
              <w:rPr>
                <w:sz w:val="20"/>
              </w:rPr>
              <w:t xml:space="preserve">- на адрес электронной почты (адрес почты) ________________________________</w:t>
            </w:r>
          </w:p>
          <w:p>
            <w:pPr>
              <w:pStyle w:val="0"/>
              <w:ind w:firstLine="283"/>
              <w:jc w:val="both"/>
            </w:pPr>
            <w:r>
              <w:rPr>
                <w:sz w:val="20"/>
              </w:rPr>
              <w:t xml:space="preserve">- посредством почтовой связи (почтовый адрес)</w:t>
            </w:r>
          </w:p>
          <w:p>
            <w:pPr>
              <w:pStyle w:val="0"/>
              <w:ind w:firstLine="283"/>
              <w:jc w:val="both"/>
            </w:pPr>
            <w:r>
              <w:rPr>
                <w:sz w:val="20"/>
              </w:rPr>
              <w:t xml:space="preserve">_______________________________________________________________________</w:t>
            </w:r>
          </w:p>
        </w:tc>
      </w:tr>
      <w:tr>
        <w:tc>
          <w:tcPr>
            <w:gridSpan w:val="4"/>
            <w:tcW w:w="9030" w:type="dxa"/>
            <w:tcBorders>
              <w:top w:val="nil"/>
              <w:left w:val="nil"/>
              <w:bottom w:val="nil"/>
              <w:right w:val="nil"/>
            </w:tcBorders>
          </w:tcPr>
          <w:p>
            <w:pPr>
              <w:pStyle w:val="0"/>
              <w:ind w:firstLine="283"/>
              <w:jc w:val="both"/>
            </w:pPr>
            <w:r>
              <w:rPr>
                <w:sz w:val="20"/>
              </w:rPr>
              <w:t xml:space="preserve">Подтверждаю, что ________________________________ (далее - участник отбора)</w:t>
            </w:r>
          </w:p>
          <w:p>
            <w:pPr>
              <w:pStyle w:val="0"/>
              <w:jc w:val="center"/>
            </w:pPr>
            <w:r>
              <w:rPr>
                <w:sz w:val="20"/>
              </w:rPr>
              <w:t xml:space="preserve">(наименование участника отбора)</w:t>
            </w:r>
          </w:p>
          <w:p>
            <w:pPr>
              <w:pStyle w:val="0"/>
              <w:jc w:val="both"/>
            </w:pPr>
            <w:r>
              <w:rPr>
                <w:sz w:val="20"/>
              </w:rPr>
              <w:t xml:space="preserve">соответствует на дату подачи заявки на участие в отборе на предоставление субсидии требованиям, установленным </w:t>
            </w:r>
            <w:hyperlink w:history="0" w:anchor="P57" w:tooltip="7. Участник отбора на даты рассмотрения заявки на участие в отборе (далее - заявка) и заключения соглашения о предоставлении гранта требованиям (далее - соглашение) должен соответствовать следующим:">
              <w:r>
                <w:rPr>
                  <w:sz w:val="20"/>
                  <w:color w:val="0000ff"/>
                </w:rPr>
                <w:t xml:space="preserve">пунктом 7</w:t>
              </w:r>
            </w:hyperlink>
            <w:r>
              <w:rPr>
                <w:sz w:val="20"/>
              </w:rPr>
              <w:t xml:space="preserve"> Порядка.</w:t>
            </w:r>
          </w:p>
          <w:p>
            <w:pPr>
              <w:pStyle w:val="0"/>
              <w:ind w:firstLine="283"/>
              <w:jc w:val="both"/>
            </w:pPr>
            <w:r>
              <w:rPr>
                <w:sz w:val="20"/>
              </w:rPr>
              <w:t xml:space="preserve">Даю согласие на обработку персональных данных (для физического лица).</w:t>
            </w:r>
          </w:p>
          <w:p>
            <w:pPr>
              <w:pStyle w:val="0"/>
              <w:ind w:firstLine="283"/>
              <w:jc w:val="both"/>
            </w:pPr>
            <w:r>
              <w:rPr>
                <w:sz w:val="20"/>
              </w:rPr>
              <w:t xml:space="preserve">Даю согласие на осуществление в отношении участника отбора проверки министерством труда и занятости населения Воронежской области соблюдения условий и порядка предоставления гранта, в том числе в части достижения результата предоставления гранта, а также проверки органами государственного финансового контроля в соответствии со </w:t>
            </w:r>
            <w:hyperlink w:history="0" r:id="rId2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 между министерством труда и занятости населения Воронежской области и участником отбора о предоставлении гранта.</w:t>
            </w:r>
          </w:p>
          <w:p>
            <w:pPr>
              <w:pStyle w:val="0"/>
              <w:ind w:firstLine="283"/>
              <w:jc w:val="both"/>
            </w:pPr>
            <w:r>
              <w:rPr>
                <w:sz w:val="20"/>
              </w:rPr>
              <w:t xml:space="preserve">Даю согласие на публикацию (размещение) в информационно-телекоммуникационной сети "Интернет" информации о работодателе, о подаваемой работодателем заявке на участие в отборе на предоставление гранта, иной информации о работодателе, связанной с соответствующим отбором.</w:t>
            </w:r>
          </w:p>
          <w:p>
            <w:pPr>
              <w:pStyle w:val="0"/>
              <w:ind w:firstLine="283"/>
              <w:jc w:val="both"/>
            </w:pPr>
            <w:r>
              <w:rPr>
                <w:sz w:val="20"/>
              </w:rPr>
              <w:t xml:space="preserve">Подтверждаю, что при подаче настоящей информации отсутствует личная заинтересованность, которая приводит или может привести к конфликту интересов, определенная </w:t>
            </w:r>
            <w:hyperlink w:history="0" r:id="rId25"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частью 2 статьи 10</w:t>
              </w:r>
            </w:hyperlink>
            <w:r>
              <w:rPr>
                <w:sz w:val="20"/>
              </w:rPr>
              <w:t xml:space="preserve"> Федерального закона от 25.12.2008 N 273-ФЗ "О противодействии коррупции".</w:t>
            </w:r>
          </w:p>
          <w:p>
            <w:pPr>
              <w:pStyle w:val="0"/>
              <w:ind w:firstLine="283"/>
              <w:jc w:val="both"/>
            </w:pPr>
            <w:r>
              <w:rPr>
                <w:sz w:val="20"/>
              </w:rPr>
              <w:t xml:space="preserve">Гарантирую, что все изложенные в настоящей информации и прилагаемых документах сведения полностью достоверны.</w:t>
            </w:r>
          </w:p>
        </w:tc>
      </w:tr>
      <w:tr>
        <w:tc>
          <w:tcPr>
            <w:gridSpan w:val="4"/>
            <w:tcW w:w="9030" w:type="dxa"/>
            <w:tcBorders>
              <w:top w:val="nil"/>
              <w:left w:val="nil"/>
              <w:bottom w:val="nil"/>
              <w:right w:val="nil"/>
            </w:tcBorders>
          </w:tcPr>
          <w:p>
            <w:pPr>
              <w:pStyle w:val="0"/>
              <w:jc w:val="both"/>
            </w:pPr>
            <w:r>
              <w:rPr>
                <w:sz w:val="20"/>
              </w:rPr>
              <w:t xml:space="preserve">Руководитель</w:t>
            </w:r>
          </w:p>
          <w:p>
            <w:pPr>
              <w:pStyle w:val="0"/>
            </w:pPr>
            <w:r>
              <w:rPr>
                <w:sz w:val="20"/>
              </w:rPr>
              <w:t xml:space="preserve">участника отбора</w:t>
            </w:r>
          </w:p>
        </w:tc>
      </w:tr>
      <w:tr>
        <w:tc>
          <w:tcPr>
            <w:tcW w:w="3345"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(подпись)</w:t>
            </w:r>
          </w:p>
        </w:tc>
        <w:tc>
          <w:tcPr>
            <w:tcW w:w="413" w:type="dxa"/>
            <w:tcBorders>
              <w:top w:val="nil"/>
              <w:left w:val="nil"/>
              <w:bottom w:val="nil"/>
              <w:right w:val="nil"/>
            </w:tcBorders>
          </w:tcPr>
          <w:p>
            <w:pPr>
              <w:pStyle w:val="0"/>
            </w:pPr>
            <w:r>
              <w:rPr>
                <w:sz w:val="20"/>
              </w:rPr>
            </w:r>
          </w:p>
        </w:tc>
        <w:tc>
          <w:tcPr>
            <w:tcW w:w="3798" w:type="dxa"/>
            <w:tcBorders>
              <w:top w:val="single" w:sz="4"/>
              <w:left w:val="nil"/>
              <w:bottom w:val="nil"/>
              <w:right w:val="nil"/>
            </w:tcBorders>
          </w:tcPr>
          <w:p>
            <w:pPr>
              <w:pStyle w:val="0"/>
              <w:jc w:val="center"/>
            </w:pPr>
            <w:r>
              <w:rPr>
                <w:sz w:val="20"/>
              </w:rPr>
              <w:t xml:space="preserve">(Ф.И.О.)</w:t>
            </w:r>
          </w:p>
        </w:tc>
      </w:tr>
      <w:tr>
        <w:tc>
          <w:tcPr>
            <w:gridSpan w:val="2"/>
            <w:tcW w:w="4819" w:type="dxa"/>
            <w:tcBorders>
              <w:top w:val="nil"/>
              <w:left w:val="nil"/>
              <w:bottom w:val="nil"/>
              <w:right w:val="nil"/>
            </w:tcBorders>
          </w:tcPr>
          <w:p>
            <w:pPr>
              <w:pStyle w:val="0"/>
              <w:jc w:val="both"/>
            </w:pPr>
            <w:r>
              <w:rPr>
                <w:sz w:val="20"/>
              </w:rPr>
              <w:t xml:space="preserve">МП</w:t>
            </w:r>
          </w:p>
          <w:p>
            <w:pPr>
              <w:pStyle w:val="0"/>
              <w:jc w:val="both"/>
            </w:pPr>
            <w:r>
              <w:rPr>
                <w:sz w:val="20"/>
              </w:rPr>
              <w:t xml:space="preserve">(при наличии)</w:t>
            </w:r>
          </w:p>
        </w:tc>
        <w:tc>
          <w:tcPr>
            <w:gridSpan w:val="2"/>
            <w:tcW w:w="4211" w:type="dxa"/>
            <w:tcBorders>
              <w:top w:val="nil"/>
              <w:left w:val="nil"/>
              <w:bottom w:val="nil"/>
              <w:right w:val="nil"/>
            </w:tcBorders>
          </w:tcPr>
          <w:p>
            <w:pPr>
              <w:pStyle w:val="0"/>
              <w:jc w:val="right"/>
            </w:pPr>
            <w:r>
              <w:rPr>
                <w:sz w:val="20"/>
              </w:rPr>
              <w:t xml:space="preserve">"___" ___________ 20__ г.</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грантов в форме</w:t>
      </w:r>
    </w:p>
    <w:p>
      <w:pPr>
        <w:pStyle w:val="0"/>
        <w:jc w:val="right"/>
      </w:pPr>
      <w:r>
        <w:rPr>
          <w:sz w:val="20"/>
        </w:rPr>
        <w:t xml:space="preserve">субсидий некоммерческим организациям</w:t>
      </w:r>
    </w:p>
    <w:p>
      <w:pPr>
        <w:pStyle w:val="0"/>
        <w:jc w:val="right"/>
      </w:pPr>
      <w:r>
        <w:rPr>
          <w:sz w:val="20"/>
        </w:rPr>
        <w:t xml:space="preserve">на финансовое обеспечение затрат</w:t>
      </w:r>
    </w:p>
    <w:p>
      <w:pPr>
        <w:pStyle w:val="0"/>
        <w:jc w:val="right"/>
      </w:pPr>
      <w:r>
        <w:rPr>
          <w:sz w:val="20"/>
        </w:rPr>
        <w:t xml:space="preserve">на временное трудоустройство</w:t>
      </w:r>
    </w:p>
    <w:p>
      <w:pPr>
        <w:pStyle w:val="0"/>
        <w:jc w:val="right"/>
      </w:pPr>
      <w:r>
        <w:rPr>
          <w:sz w:val="20"/>
        </w:rPr>
        <w:t xml:space="preserve">подростков и их наставников -</w:t>
      </w:r>
    </w:p>
    <w:p>
      <w:pPr>
        <w:pStyle w:val="0"/>
        <w:jc w:val="right"/>
      </w:pPr>
      <w:r>
        <w:rPr>
          <w:sz w:val="20"/>
        </w:rPr>
        <w:t xml:space="preserve">участников трудовых отрядов</w:t>
      </w:r>
    </w:p>
    <w:p>
      <w:pPr>
        <w:pStyle w:val="0"/>
        <w:jc w:val="center"/>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306" w:name="P306"/>
          <w:bookmarkEnd w:id="306"/>
          <w:p>
            <w:pPr>
              <w:pStyle w:val="0"/>
              <w:jc w:val="center"/>
            </w:pPr>
            <w:r>
              <w:rPr>
                <w:sz w:val="20"/>
              </w:rPr>
              <w:t xml:space="preserve">Расчет размера гранта</w:t>
            </w:r>
          </w:p>
        </w:tc>
      </w:tr>
      <w:tr>
        <w:tc>
          <w:tcPr>
            <w:tcW w:w="9071" w:type="dxa"/>
            <w:tcBorders>
              <w:top w:val="nil"/>
              <w:left w:val="nil"/>
              <w:bottom w:val="nil"/>
              <w:right w:val="nil"/>
            </w:tcBorders>
          </w:tcPr>
          <w:p>
            <w:pPr>
              <w:pStyle w:val="0"/>
              <w:jc w:val="center"/>
            </w:pPr>
            <w:r>
              <w:rPr>
                <w:sz w:val="20"/>
              </w:rPr>
              <w:t xml:space="preserve">____________________________________________________________</w:t>
            </w:r>
          </w:p>
          <w:p>
            <w:pPr>
              <w:pStyle w:val="0"/>
              <w:jc w:val="center"/>
            </w:pPr>
            <w:r>
              <w:rPr>
                <w:sz w:val="20"/>
              </w:rPr>
              <w:t xml:space="preserve">(полное наименование участника отбора)</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324"/>
        <w:gridCol w:w="3260"/>
        <w:gridCol w:w="2977"/>
      </w:tblGrid>
      <w:tr>
        <w:tc>
          <w:tcPr>
            <w:tcW w:w="510" w:type="dxa"/>
          </w:tcPr>
          <w:p>
            <w:pPr>
              <w:pStyle w:val="0"/>
              <w:jc w:val="center"/>
            </w:pPr>
            <w:r>
              <w:rPr>
                <w:sz w:val="20"/>
              </w:rPr>
              <w:t xml:space="preserve">N п/п</w:t>
            </w:r>
          </w:p>
        </w:tc>
        <w:tc>
          <w:tcPr>
            <w:tcW w:w="2324" w:type="dxa"/>
          </w:tcPr>
          <w:p>
            <w:pPr>
              <w:pStyle w:val="0"/>
              <w:jc w:val="center"/>
            </w:pPr>
            <w:r>
              <w:rPr>
                <w:sz w:val="20"/>
              </w:rPr>
              <w:t xml:space="preserve">Количество подростков</w:t>
            </w:r>
          </w:p>
        </w:tc>
        <w:tc>
          <w:tcPr>
            <w:tcW w:w="3260" w:type="dxa"/>
          </w:tcPr>
          <w:p>
            <w:pPr>
              <w:pStyle w:val="0"/>
              <w:jc w:val="center"/>
            </w:pPr>
            <w:r>
              <w:rPr>
                <w:sz w:val="20"/>
              </w:rPr>
              <w:t xml:space="preserve">Количество планируемых рабочих дней/часов</w:t>
            </w:r>
          </w:p>
        </w:tc>
        <w:tc>
          <w:tcPr>
            <w:tcW w:w="2977" w:type="dxa"/>
          </w:tcPr>
          <w:p>
            <w:pPr>
              <w:pStyle w:val="0"/>
              <w:jc w:val="center"/>
            </w:pPr>
            <w:r>
              <w:rPr>
                <w:sz w:val="20"/>
              </w:rPr>
              <w:t xml:space="preserve">Сумма гранта с учетом страховых взносов в государственные внебюджетные фонды, рублей</w:t>
            </w:r>
          </w:p>
        </w:tc>
      </w:tr>
      <w:tr>
        <w:tc>
          <w:tcPr>
            <w:tcW w:w="510" w:type="dxa"/>
          </w:tcPr>
          <w:p>
            <w:pPr>
              <w:pStyle w:val="0"/>
            </w:pPr>
            <w:r>
              <w:rPr>
                <w:sz w:val="20"/>
              </w:rPr>
            </w:r>
          </w:p>
        </w:tc>
        <w:tc>
          <w:tcPr>
            <w:tcW w:w="2324" w:type="dxa"/>
          </w:tcPr>
          <w:p>
            <w:pPr>
              <w:pStyle w:val="0"/>
            </w:pPr>
            <w:r>
              <w:rPr>
                <w:sz w:val="20"/>
              </w:rPr>
            </w:r>
          </w:p>
        </w:tc>
        <w:tc>
          <w:tcPr>
            <w:tcW w:w="3260" w:type="dxa"/>
          </w:tcPr>
          <w:p>
            <w:pPr>
              <w:pStyle w:val="0"/>
            </w:pPr>
            <w:r>
              <w:rPr>
                <w:sz w:val="20"/>
              </w:rPr>
            </w:r>
          </w:p>
        </w:tc>
        <w:tc>
          <w:tcPr>
            <w:tcW w:w="2977" w:type="dxa"/>
          </w:tcPr>
          <w:p>
            <w:pPr>
              <w:pStyle w:val="0"/>
            </w:pPr>
            <w:r>
              <w:rPr>
                <w:sz w:val="20"/>
              </w:rPr>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324"/>
        <w:gridCol w:w="3260"/>
        <w:gridCol w:w="2977"/>
      </w:tblGrid>
      <w:tr>
        <w:tc>
          <w:tcPr>
            <w:tcW w:w="510" w:type="dxa"/>
          </w:tcPr>
          <w:p>
            <w:pPr>
              <w:pStyle w:val="0"/>
              <w:jc w:val="center"/>
            </w:pPr>
            <w:r>
              <w:rPr>
                <w:sz w:val="20"/>
              </w:rPr>
              <w:t xml:space="preserve">N п/п</w:t>
            </w:r>
          </w:p>
        </w:tc>
        <w:tc>
          <w:tcPr>
            <w:tcW w:w="2324" w:type="dxa"/>
          </w:tcPr>
          <w:p>
            <w:pPr>
              <w:pStyle w:val="0"/>
              <w:jc w:val="center"/>
            </w:pPr>
            <w:r>
              <w:rPr>
                <w:sz w:val="20"/>
              </w:rPr>
              <w:t xml:space="preserve">Количество наставников</w:t>
            </w:r>
          </w:p>
        </w:tc>
        <w:tc>
          <w:tcPr>
            <w:tcW w:w="3260" w:type="dxa"/>
          </w:tcPr>
          <w:p>
            <w:pPr>
              <w:pStyle w:val="0"/>
              <w:jc w:val="center"/>
            </w:pPr>
            <w:r>
              <w:rPr>
                <w:sz w:val="20"/>
              </w:rPr>
              <w:t xml:space="preserve">Количество планируемых рабочих дней/часов</w:t>
            </w:r>
          </w:p>
        </w:tc>
        <w:tc>
          <w:tcPr>
            <w:tcW w:w="2977" w:type="dxa"/>
          </w:tcPr>
          <w:p>
            <w:pPr>
              <w:pStyle w:val="0"/>
              <w:jc w:val="center"/>
            </w:pPr>
            <w:r>
              <w:rPr>
                <w:sz w:val="20"/>
              </w:rPr>
              <w:t xml:space="preserve">Сумма гранта с учетом страховых взносов в государственные внебюджетные фонды, рублей</w:t>
            </w:r>
          </w:p>
        </w:tc>
      </w:tr>
      <w:tr>
        <w:tc>
          <w:tcPr>
            <w:tcW w:w="510" w:type="dxa"/>
          </w:tcPr>
          <w:p>
            <w:pPr>
              <w:pStyle w:val="0"/>
            </w:pPr>
            <w:r>
              <w:rPr>
                <w:sz w:val="20"/>
              </w:rPr>
            </w:r>
          </w:p>
        </w:tc>
        <w:tc>
          <w:tcPr>
            <w:tcW w:w="2324" w:type="dxa"/>
          </w:tcPr>
          <w:p>
            <w:pPr>
              <w:pStyle w:val="0"/>
            </w:pPr>
            <w:r>
              <w:rPr>
                <w:sz w:val="20"/>
              </w:rPr>
            </w:r>
          </w:p>
        </w:tc>
        <w:tc>
          <w:tcPr>
            <w:tcW w:w="3260" w:type="dxa"/>
          </w:tcPr>
          <w:p>
            <w:pPr>
              <w:pStyle w:val="0"/>
            </w:pPr>
            <w:r>
              <w:rPr>
                <w:sz w:val="20"/>
              </w:rPr>
            </w:r>
          </w:p>
        </w:tc>
        <w:tc>
          <w:tcPr>
            <w:tcW w:w="2977"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435"/>
        <w:gridCol w:w="1899"/>
        <w:gridCol w:w="4737"/>
      </w:tblGrid>
      <w:tr>
        <w:tc>
          <w:tcPr>
            <w:tcW w:w="2435" w:type="dxa"/>
            <w:tcBorders>
              <w:top w:val="nil"/>
              <w:left w:val="nil"/>
              <w:bottom w:val="nil"/>
              <w:right w:val="nil"/>
            </w:tcBorders>
          </w:tcPr>
          <w:p>
            <w:pPr>
              <w:pStyle w:val="0"/>
              <w:jc w:val="both"/>
            </w:pPr>
            <w:r>
              <w:rPr>
                <w:sz w:val="20"/>
              </w:rPr>
              <w:t xml:space="preserve">ИТОГО сумма гранта</w:t>
            </w:r>
          </w:p>
        </w:tc>
        <w:tc>
          <w:tcPr>
            <w:gridSpan w:val="2"/>
            <w:tcW w:w="6636" w:type="dxa"/>
            <w:tcBorders>
              <w:top w:val="nil"/>
              <w:left w:val="nil"/>
              <w:bottom w:val="nil"/>
              <w:right w:val="nil"/>
            </w:tcBorders>
          </w:tcPr>
          <w:p>
            <w:pPr>
              <w:pStyle w:val="0"/>
              <w:jc w:val="both"/>
            </w:pPr>
            <w:r>
              <w:rPr>
                <w:sz w:val="20"/>
              </w:rPr>
              <w:t xml:space="preserve">_____________________________________________________</w:t>
            </w:r>
          </w:p>
          <w:p>
            <w:pPr>
              <w:pStyle w:val="0"/>
              <w:jc w:val="center"/>
            </w:pPr>
            <w:r>
              <w:rPr>
                <w:sz w:val="20"/>
              </w:rPr>
              <w:t xml:space="preserve">(сумма гранта)</w:t>
            </w:r>
          </w:p>
        </w:tc>
      </w:tr>
      <w:tr>
        <w:tc>
          <w:tcPr>
            <w:tcW w:w="2435" w:type="dxa"/>
            <w:tcBorders>
              <w:top w:val="nil"/>
              <w:left w:val="nil"/>
              <w:bottom w:val="nil"/>
              <w:right w:val="nil"/>
            </w:tcBorders>
          </w:tcPr>
          <w:p>
            <w:pPr>
              <w:pStyle w:val="0"/>
              <w:jc w:val="both"/>
            </w:pPr>
            <w:r>
              <w:rPr>
                <w:sz w:val="20"/>
              </w:rPr>
              <w:t xml:space="preserve">Руководитель</w:t>
            </w:r>
          </w:p>
          <w:p>
            <w:pPr>
              <w:pStyle w:val="0"/>
              <w:jc w:val="both"/>
            </w:pPr>
            <w:r>
              <w:rPr>
                <w:sz w:val="20"/>
              </w:rPr>
              <w:t xml:space="preserve">участника отбора</w:t>
            </w:r>
          </w:p>
        </w:tc>
        <w:tc>
          <w:tcPr>
            <w:tcW w:w="1899" w:type="dxa"/>
            <w:vAlign w:val="bottom"/>
            <w:tcBorders>
              <w:top w:val="nil"/>
              <w:left w:val="nil"/>
              <w:bottom w:val="nil"/>
              <w:right w:val="nil"/>
            </w:tcBorders>
          </w:tcPr>
          <w:p>
            <w:pPr>
              <w:pStyle w:val="0"/>
              <w:jc w:val="center"/>
            </w:pPr>
            <w:r>
              <w:rPr>
                <w:sz w:val="20"/>
              </w:rPr>
              <w:t xml:space="preserve">_____________</w:t>
            </w:r>
          </w:p>
          <w:p>
            <w:pPr>
              <w:pStyle w:val="0"/>
              <w:jc w:val="center"/>
            </w:pPr>
            <w:r>
              <w:rPr>
                <w:sz w:val="20"/>
              </w:rPr>
              <w:t xml:space="preserve">(подпись)</w:t>
            </w:r>
          </w:p>
        </w:tc>
        <w:tc>
          <w:tcPr>
            <w:tcW w:w="4737" w:type="dxa"/>
            <w:vAlign w:val="bottom"/>
            <w:tcBorders>
              <w:top w:val="nil"/>
              <w:left w:val="nil"/>
              <w:bottom w:val="nil"/>
              <w:right w:val="nil"/>
            </w:tcBorders>
          </w:tcPr>
          <w:p>
            <w:pPr>
              <w:pStyle w:val="0"/>
              <w:jc w:val="center"/>
            </w:pPr>
            <w:r>
              <w:rPr>
                <w:sz w:val="20"/>
              </w:rPr>
              <w:t xml:space="preserve">____________________________________</w:t>
            </w:r>
          </w:p>
          <w:p>
            <w:pPr>
              <w:pStyle w:val="0"/>
              <w:jc w:val="center"/>
            </w:pPr>
            <w:r>
              <w:rPr>
                <w:sz w:val="20"/>
              </w:rPr>
              <w:t xml:space="preserve">(расшифровка подписи)</w:t>
            </w:r>
          </w:p>
        </w:tc>
      </w:tr>
      <w:tr>
        <w:tc>
          <w:tcPr>
            <w:tcW w:w="2435" w:type="dxa"/>
            <w:tcBorders>
              <w:top w:val="nil"/>
              <w:left w:val="nil"/>
              <w:bottom w:val="nil"/>
              <w:right w:val="nil"/>
            </w:tcBorders>
          </w:tcPr>
          <w:p>
            <w:pPr>
              <w:pStyle w:val="0"/>
              <w:jc w:val="both"/>
            </w:pPr>
            <w:r>
              <w:rPr>
                <w:sz w:val="20"/>
              </w:rPr>
              <w:t xml:space="preserve">Главный бухгалтер</w:t>
            </w:r>
          </w:p>
          <w:p>
            <w:pPr>
              <w:pStyle w:val="0"/>
              <w:jc w:val="both"/>
            </w:pPr>
            <w:r>
              <w:rPr>
                <w:sz w:val="20"/>
              </w:rPr>
              <w:t xml:space="preserve">(при наличии)</w:t>
            </w:r>
          </w:p>
        </w:tc>
        <w:tc>
          <w:tcPr>
            <w:tcW w:w="1899" w:type="dxa"/>
            <w:vAlign w:val="bottom"/>
            <w:tcBorders>
              <w:top w:val="nil"/>
              <w:left w:val="nil"/>
              <w:bottom w:val="nil"/>
              <w:right w:val="nil"/>
            </w:tcBorders>
          </w:tcPr>
          <w:p>
            <w:pPr>
              <w:pStyle w:val="0"/>
              <w:jc w:val="center"/>
            </w:pPr>
            <w:r>
              <w:rPr>
                <w:sz w:val="20"/>
              </w:rPr>
              <w:t xml:space="preserve">______________</w:t>
            </w:r>
          </w:p>
          <w:p>
            <w:pPr>
              <w:pStyle w:val="0"/>
              <w:jc w:val="center"/>
            </w:pPr>
            <w:r>
              <w:rPr>
                <w:sz w:val="20"/>
              </w:rPr>
              <w:t xml:space="preserve">(подпись)</w:t>
            </w:r>
          </w:p>
        </w:tc>
        <w:tc>
          <w:tcPr>
            <w:tcW w:w="4737" w:type="dxa"/>
            <w:vAlign w:val="bottom"/>
            <w:tcBorders>
              <w:top w:val="nil"/>
              <w:left w:val="nil"/>
              <w:bottom w:val="nil"/>
              <w:right w:val="nil"/>
            </w:tcBorders>
          </w:tcPr>
          <w:p>
            <w:pPr>
              <w:pStyle w:val="0"/>
              <w:jc w:val="center"/>
            </w:pPr>
            <w:r>
              <w:rPr>
                <w:sz w:val="20"/>
              </w:rPr>
              <w:t xml:space="preserve">____________________________________</w:t>
            </w:r>
          </w:p>
          <w:p>
            <w:pPr>
              <w:pStyle w:val="0"/>
              <w:jc w:val="center"/>
            </w:pPr>
            <w:r>
              <w:rPr>
                <w:sz w:val="20"/>
              </w:rPr>
              <w:t xml:space="preserve">(расшифровка подписи)</w:t>
            </w:r>
          </w:p>
        </w:tc>
      </w:tr>
      <w:tr>
        <w:tc>
          <w:tcPr>
            <w:gridSpan w:val="3"/>
            <w:tcW w:w="9071" w:type="dxa"/>
            <w:tcBorders>
              <w:top w:val="nil"/>
              <w:left w:val="nil"/>
              <w:bottom w:val="nil"/>
              <w:right w:val="nil"/>
            </w:tcBorders>
          </w:tcPr>
          <w:p>
            <w:pPr>
              <w:pStyle w:val="0"/>
              <w:jc w:val="both"/>
            </w:pPr>
            <w:r>
              <w:rPr>
                <w:sz w:val="20"/>
              </w:rPr>
              <w:t xml:space="preserve">МП</w:t>
            </w:r>
          </w:p>
          <w:p>
            <w:pPr>
              <w:pStyle w:val="0"/>
              <w:jc w:val="both"/>
            </w:pPr>
            <w:r>
              <w:rPr>
                <w:sz w:val="20"/>
              </w:rPr>
              <w:t xml:space="preserve">(при наличии)</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Воронежской обл. от 05.06.2025 N 365</w:t>
            <w:br/>
            <w:t>"Об утверждении Порядка предоставления грантов в форме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460" TargetMode = "External"/><Relationship Id="rId9" Type="http://schemas.openxmlformats.org/officeDocument/2006/relationships/hyperlink" Target="https://login.consultant.ru/link/?req=doc&amp;base=LAW&amp;n=522972&amp;dst=100020" TargetMode = "External"/><Relationship Id="rId10" Type="http://schemas.openxmlformats.org/officeDocument/2006/relationships/hyperlink" Target="https://login.consultant.ru/link/?req=doc&amp;base=RLAW181&amp;n=130907&amp;dst=100020" TargetMode = "External"/><Relationship Id="rId11" Type="http://schemas.openxmlformats.org/officeDocument/2006/relationships/hyperlink" Target="https://login.consultant.ru/link/?req=doc&amp;base=RLAW181&amp;n=130907&amp;dst=100020" TargetMode = "External"/><Relationship Id="rId12" Type="http://schemas.openxmlformats.org/officeDocument/2006/relationships/hyperlink" Target="https://login.consultant.ru/link/?req=doc&amp;base=LAW&amp;n=121087&amp;dst=100142" TargetMode = "External"/><Relationship Id="rId13" Type="http://schemas.openxmlformats.org/officeDocument/2006/relationships/hyperlink" Target="https://login.consultant.ru/link/?req=doc&amp;base=LAW&amp;n=503698" TargetMode = "External"/><Relationship Id="rId14" Type="http://schemas.openxmlformats.org/officeDocument/2006/relationships/hyperlink" Target="https://login.consultant.ru/link/?req=doc&amp;base=LAW&amp;n=520119&amp;dst=5769" TargetMode = "External"/><Relationship Id="rId15" Type="http://schemas.openxmlformats.org/officeDocument/2006/relationships/hyperlink" Target="https://login.consultant.ru/link/?req=doc&amp;base=LAW&amp;n=508490&amp;dst=101922" TargetMode = "External"/><Relationship Id="rId16" Type="http://schemas.openxmlformats.org/officeDocument/2006/relationships/hyperlink" Target="https://login.consultant.ru/link/?req=doc&amp;base=LAW&amp;n=520154&amp;dst=3704" TargetMode = "External"/><Relationship Id="rId17" Type="http://schemas.openxmlformats.org/officeDocument/2006/relationships/hyperlink" Target="https://login.consultant.ru/link/?req=doc&amp;base=LAW&amp;n=520154&amp;dst=3722" TargetMode = "External"/><Relationship Id="rId18" Type="http://schemas.openxmlformats.org/officeDocument/2006/relationships/hyperlink" Target="https://login.consultant.ru/link/?req=doc&amp;base=LAW&amp;n=520118" TargetMode = "External"/><Relationship Id="rId19" Type="http://schemas.openxmlformats.org/officeDocument/2006/relationships/hyperlink" Target="https://login.consultant.ru/link/?req=doc&amp;base=LAW&amp;n=520118" TargetMode = "External"/><Relationship Id="rId20" Type="http://schemas.openxmlformats.org/officeDocument/2006/relationships/hyperlink" Target="https://login.consultant.ru/link/?req=doc&amp;base=LAW&amp;n=520154&amp;dst=3704" TargetMode = "External"/><Relationship Id="rId21" Type="http://schemas.openxmlformats.org/officeDocument/2006/relationships/hyperlink" Target="https://login.consultant.ru/link/?req=doc&amp;base=LAW&amp;n=520154&amp;dst=3722" TargetMode = "External"/><Relationship Id="rId22" Type="http://schemas.openxmlformats.org/officeDocument/2006/relationships/hyperlink" Target="https://login.consultant.ru/link/?req=doc&amp;base=LAW&amp;n=149911" TargetMode = "External"/><Relationship Id="rId23" Type="http://schemas.openxmlformats.org/officeDocument/2006/relationships/hyperlink" Target="https://login.consultant.ru/link/?req=doc&amp;base=LAW&amp;n=520154&amp;dst=3704" TargetMode = "External"/><Relationship Id="rId24" Type="http://schemas.openxmlformats.org/officeDocument/2006/relationships/hyperlink" Target="https://login.consultant.ru/link/?req=doc&amp;base=LAW&amp;n=520154&amp;dst=3722" TargetMode = "External"/><Relationship Id="rId25" Type="http://schemas.openxmlformats.org/officeDocument/2006/relationships/hyperlink" Target="https://login.consultant.ru/link/?req=doc&amp;base=LAW&amp;n=495137&amp;dst=12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Воронежской обл. от 05.06.2025 N 365
"Об утверждении Порядка предоставления грантов в форме субсидий некоммерческим организациям на финансовое обеспечение затрат на временное трудоустройство подростков и их наставников - участников трудовых отрядов"</dc:title>
  <dcterms:created xsi:type="dcterms:W3CDTF">2026-01-08T11:42:01Z</dcterms:created>
</cp:coreProperties>
</file>