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Воронежской обл. от 07.06.2024 N 385</w:t>
              <w:br/>
              <w:t xml:space="preserve">"Об утверждении Порядка предоставления из областного бюджета гранта в форме субсидии на проведение мероприятий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июня 2024 г. N 385</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ГРАНТА В ФОРМЕ СУБСИДИИ НА ПРОВЕДЕНИЕ МЕРОПРИЯТИЙ</w:t>
      </w:r>
    </w:p>
    <w:p>
      <w:pPr>
        <w:pStyle w:val="2"/>
        <w:jc w:val="center"/>
      </w:pPr>
      <w:r>
        <w:rPr>
          <w:sz w:val="20"/>
        </w:rPr>
        <w:t xml:space="preserve">ПО СОХРАНЕНИЮ НАХОДЯЩЕГОСЯ В СОБСТВЕННОСТИ РЕЛИГИОЗНОЙ</w:t>
      </w:r>
    </w:p>
    <w:p>
      <w:pPr>
        <w:pStyle w:val="2"/>
        <w:jc w:val="center"/>
      </w:pPr>
      <w:r>
        <w:rPr>
          <w:sz w:val="20"/>
        </w:rPr>
        <w:t xml:space="preserve">ОРГАНИЗАЦИИ ОБЪЕКТА КУЛЬТУРНОГО НАСЛЕДИЯ, ВКЛЮЧЕННОГО</w:t>
      </w:r>
    </w:p>
    <w:p>
      <w:pPr>
        <w:pStyle w:val="2"/>
        <w:jc w:val="center"/>
      </w:pPr>
      <w:r>
        <w:rPr>
          <w:sz w:val="20"/>
        </w:rPr>
        <w:t xml:space="preserve">В ЕДИНЫЙ ГОСУДАРСТВЕННЫЙ РЕЕСТР ОБЪЕКТОВ КУЛЬТУРНОГО</w:t>
      </w:r>
    </w:p>
    <w:p>
      <w:pPr>
        <w:pStyle w:val="2"/>
        <w:jc w:val="center"/>
      </w:pPr>
      <w:r>
        <w:rPr>
          <w:sz w:val="20"/>
        </w:rPr>
        <w:t xml:space="preserve">НАСЛЕДИЯ (ПАМЯТНИКОВ ИСТОРИИ И КУЛЬТУРЫ) НАРОДОВ</w:t>
      </w:r>
    </w:p>
    <w:p>
      <w:pPr>
        <w:pStyle w:val="2"/>
        <w:jc w:val="center"/>
      </w:pPr>
      <w:r>
        <w:rPr>
          <w:sz w:val="20"/>
        </w:rPr>
        <w:t xml:space="preserve">РОССИЙСКОЙ ФЕДЕРАЦИИ, МЕСТНОЙ РЕЛИГИОЗНОЙ ОРГАНИЗАЦИИ</w:t>
      </w:r>
    </w:p>
    <w:p>
      <w:pPr>
        <w:pStyle w:val="2"/>
        <w:jc w:val="center"/>
      </w:pPr>
      <w:r>
        <w:rPr>
          <w:sz w:val="20"/>
        </w:rPr>
        <w:t xml:space="preserve">ПРАВОСЛАВНЫЙ ПРИХОД ХРАМА ВО ИМЯ АРХИСТРАТИГА МИХАИЛА</w:t>
      </w:r>
    </w:p>
    <w:p>
      <w:pPr>
        <w:pStyle w:val="2"/>
        <w:jc w:val="center"/>
      </w:pPr>
      <w:r>
        <w:rPr>
          <w:sz w:val="20"/>
        </w:rPr>
        <w:t xml:space="preserve">С. ДЕВИЦА СЕМИЛУКСКОГО РАЙОНА ВОРОНЕЖСКОЙ ОБЛАСТИ</w:t>
      </w:r>
    </w:p>
    <w:p>
      <w:pPr>
        <w:pStyle w:val="2"/>
        <w:jc w:val="center"/>
      </w:pPr>
      <w:r>
        <w:rPr>
          <w:sz w:val="20"/>
        </w:rPr>
        <w:t xml:space="preserve">РЕЛИГИОЗНОЙ ОРГАНИЗАЦИИ "ВОРОНЕЖСКАЯ ЕПАРХИЯ</w:t>
      </w:r>
    </w:p>
    <w:p>
      <w:pPr>
        <w:pStyle w:val="2"/>
        <w:jc w:val="center"/>
      </w:pPr>
      <w:r>
        <w:rPr>
          <w:sz w:val="20"/>
        </w:rPr>
        <w:t xml:space="preserve">РУССКОЙ ПРАВОСЛАВНОЙ ЦЕРКВИ (МОСКОВСКИЙ ПАТРИАРХАТ)"</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пунктами 2</w:t>
        </w:r>
      </w:hyperlink>
      <w:r>
        <w:rPr>
          <w:sz w:val="20"/>
        </w:rPr>
        <w:t xml:space="preserve">, </w:t>
      </w:r>
      <w:hyperlink w:history="0" r:id="rId8" w:tooltip="&quot;Бюджетный кодекс Российской Федерации&quot; от 31.07.1998 N 145-ФЗ (ред. от 26.02.2024) {КонсультантПлюс}">
        <w:r>
          <w:rPr>
            <w:sz w:val="20"/>
            <w:color w:val="0000ff"/>
          </w:rPr>
          <w:t xml:space="preserve">3 статьи 78.1</w:t>
        </w:r>
      </w:hyperlink>
      <w:r>
        <w:rPr>
          <w:sz w:val="20"/>
        </w:rPr>
        <w:t xml:space="preserve"> Бюджетного кодекса Российской Федерации,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0" w:tooltip="Закон Воронежской области от 25.12.2023 N 137-ОЗ (ред. от 29.03.2024) &quot;Об областном бюджете на 2024 год и на плановый период 2025 и 2026 годов&quot; (принят Воронежской областной Думой 22.12.2023) (с изм. и доп., вступающими в силу с 01.06.2024) {КонсультантПлюс}">
        <w:r>
          <w:rPr>
            <w:sz w:val="20"/>
            <w:color w:val="0000ff"/>
          </w:rPr>
          <w:t xml:space="preserve">Законом</w:t>
        </w:r>
      </w:hyperlink>
      <w:r>
        <w:rPr>
          <w:sz w:val="20"/>
        </w:rPr>
        <w:t xml:space="preserve"> Воронежской области от 25.12.2023 N 137-ОЗ "Об областном бюджете на 2024 год и на плановый период 2025 и 2026 годов" в целях оказания финансовой поддержки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религиозного назначения Правительство Воронежской области постановляет:</w:t>
      </w:r>
    </w:p>
    <w:p>
      <w:pPr>
        <w:pStyle w:val="0"/>
        <w:spacing w:before="200" w:line-rule="auto"/>
        <w:ind w:firstLine="540"/>
        <w:jc w:val="both"/>
      </w:pPr>
      <w:r>
        <w:rPr>
          <w:sz w:val="20"/>
        </w:rPr>
        <w:t xml:space="preserve">1. Утвердить </w:t>
      </w:r>
      <w:hyperlink w:history="0" w:anchor="P37" w:tooltip="ПОРЯДОК">
        <w:r>
          <w:rPr>
            <w:sz w:val="20"/>
            <w:color w:val="0000ff"/>
          </w:rPr>
          <w:t xml:space="preserve">Порядок</w:t>
        </w:r>
      </w:hyperlink>
      <w:r>
        <w:rPr>
          <w:sz w:val="20"/>
        </w:rPr>
        <w:t xml:space="preserve"> предоставления из областного бюджета гранта в форме субсидии на проведение мероприятий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Воронежской области Попова А.А.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Воронежской области</w:t>
      </w:r>
    </w:p>
    <w:p>
      <w:pPr>
        <w:pStyle w:val="0"/>
        <w:jc w:val="right"/>
      </w:pPr>
      <w:r>
        <w:rPr>
          <w:sz w:val="20"/>
        </w:rPr>
        <w:t xml:space="preserve">С.Б.ТРУХАЧЕВ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07.06.2024 N 385</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ИЗ ОБЛАСТНОГО БЮДЖЕТА ГРАНТА В ФОРМЕ СУБСИДИИ</w:t>
      </w:r>
    </w:p>
    <w:p>
      <w:pPr>
        <w:pStyle w:val="2"/>
        <w:jc w:val="center"/>
      </w:pPr>
      <w:r>
        <w:rPr>
          <w:sz w:val="20"/>
        </w:rPr>
        <w:t xml:space="preserve">НА ПРОВЕДЕНИЕ МЕРОПРИЯТИЙ ПО СОХРАНЕНИЮ НАХОДЯЩЕГОСЯ</w:t>
      </w:r>
    </w:p>
    <w:p>
      <w:pPr>
        <w:pStyle w:val="2"/>
        <w:jc w:val="center"/>
      </w:pPr>
      <w:r>
        <w:rPr>
          <w:sz w:val="20"/>
        </w:rPr>
        <w:t xml:space="preserve">В СОБСТВЕННОСТИ РЕЛИГИОЗНОЙ ОРГАНИЗАЦИИ ОБЪЕКТА КУЛЬТУРНОГО</w:t>
      </w:r>
    </w:p>
    <w:p>
      <w:pPr>
        <w:pStyle w:val="2"/>
        <w:jc w:val="center"/>
      </w:pPr>
      <w:r>
        <w:rPr>
          <w:sz w:val="20"/>
        </w:rPr>
        <w:t xml:space="preserve">НАСЛЕДИЯ, ВКЛЮЧЕННОГО В ЕДИНЫЙ ГОСУДАРСТВЕННЫЙ РЕЕСТР</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НАРОДОВ РОССИЙСКОЙ ФЕДЕРАЦИИ, МЕСТНОЙ</w:t>
      </w:r>
    </w:p>
    <w:p>
      <w:pPr>
        <w:pStyle w:val="2"/>
        <w:jc w:val="center"/>
      </w:pPr>
      <w:r>
        <w:rPr>
          <w:sz w:val="20"/>
        </w:rPr>
        <w:t xml:space="preserve">РЕЛИГИОЗНОЙ ОРГАНИЗАЦИИ ПРАВОСЛАВНЫЙ ПРИХОД ХРАМА ВО ИМЯ</w:t>
      </w:r>
    </w:p>
    <w:p>
      <w:pPr>
        <w:pStyle w:val="2"/>
        <w:jc w:val="center"/>
      </w:pPr>
      <w:r>
        <w:rPr>
          <w:sz w:val="20"/>
        </w:rPr>
        <w:t xml:space="preserve">АРХИСТРАТИГА МИХАИЛА С. ДЕВИЦА СЕМИЛУКСКОГО РАЙОНА</w:t>
      </w:r>
    </w:p>
    <w:p>
      <w:pPr>
        <w:pStyle w:val="2"/>
        <w:jc w:val="center"/>
      </w:pPr>
      <w:r>
        <w:rPr>
          <w:sz w:val="20"/>
        </w:rPr>
        <w:t xml:space="preserve">ВОРОНЕЖСКОЙ ОБЛАСТИ РЕЛИГИОЗНОЙ ОРГАНИЗАЦИИ "ВОРОНЕЖСКАЯ</w:t>
      </w:r>
    </w:p>
    <w:p>
      <w:pPr>
        <w:pStyle w:val="2"/>
        <w:jc w:val="center"/>
      </w:pPr>
      <w:r>
        <w:rPr>
          <w:sz w:val="20"/>
        </w:rPr>
        <w:t xml:space="preserve">ЕПАРХИЯ РУССКОЙ ПРАВОСЛАВНОЙ ЦЕРКВИ (МОСКОВСКИЙ ПАТРИАРХАТ)"</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из областного бюджета гранта в форме субсидии на проведение мероприятий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(далее соответственно - Порядок, субсидия) устанавливает цели, условия и порядок определения объема и предоставления субсидии, требования к предоставлению отчетности, требования к проведению мониторинга достижения результатов предоставления субсидии, требования об осуществлении контроля за соблюдением условий и порядка предоставления субсидии и ответственности за их нарушение.</w:t>
      </w:r>
    </w:p>
    <w:p>
      <w:pPr>
        <w:pStyle w:val="0"/>
        <w:spacing w:before="200" w:line-rule="auto"/>
        <w:ind w:firstLine="540"/>
        <w:jc w:val="both"/>
      </w:pPr>
      <w:r>
        <w:rPr>
          <w:sz w:val="20"/>
        </w:rPr>
        <w:t xml:space="preserve">1.2. Получатель субсидии - Местная религиозная организация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(далее - религиозная организация), у которой в собственности находится объект культурного наследия федерального значения "Церковь Михаила Архангела" (Воронежская область, Семилукский район, с. Девица, ул. Танкистов, 79).</w:t>
      </w:r>
    </w:p>
    <w:p>
      <w:pPr>
        <w:pStyle w:val="0"/>
        <w:spacing w:before="200" w:line-rule="auto"/>
        <w:ind w:firstLine="540"/>
        <w:jc w:val="both"/>
      </w:pPr>
      <w:r>
        <w:rPr>
          <w:sz w:val="20"/>
        </w:rPr>
        <w:t xml:space="preserve">1.3. Органом государственной власти Воронежской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управление по охране объектов культурного наследия Воронежской области (далее - Управление).</w:t>
      </w:r>
    </w:p>
    <w:p>
      <w:pPr>
        <w:pStyle w:val="0"/>
        <w:spacing w:before="200" w:line-rule="auto"/>
        <w:ind w:firstLine="540"/>
        <w:jc w:val="both"/>
      </w:pPr>
      <w:r>
        <w:rPr>
          <w:sz w:val="20"/>
        </w:rPr>
        <w:t xml:space="preserve">1.4. Целью предоставления субсидии является проведение мероприятий по сохранению объекта культурного наследия федерального значения "Церковь Михаила Архангела" (Воронежская область, Семилукский район, с. Девица, ул. Танкистов, 79) в рамках комплекса процессных мероприятий "Государственная охрана, популяризация и сохранение объектов культурного наследия" государственной </w:t>
      </w:r>
      <w:hyperlink w:history="0" r:id="rId11" w:tooltip="Постановление Правительства Воронежской обл. от 25.12.2015 N 1032 (ред. от 27.12.2023) &quot;Об утверждении государственной программы Воронежской области &quot;Государственная охрана объектов культурного наследия&quot; {КонсультантПлюс}">
        <w:r>
          <w:rPr>
            <w:sz w:val="20"/>
            <w:color w:val="0000ff"/>
          </w:rPr>
          <w:t xml:space="preserve">программы</w:t>
        </w:r>
      </w:hyperlink>
      <w:r>
        <w:rPr>
          <w:sz w:val="20"/>
        </w:rPr>
        <w:t xml:space="preserve"> Воронежской области "Государственная охрана объектов культурного наследия", утвержденной постановлением Правительства Воронежской области от 25.12.2015 N 1032 (далее - государственная программа).</w:t>
      </w:r>
    </w:p>
    <w:p>
      <w:pPr>
        <w:pStyle w:val="0"/>
        <w:spacing w:before="200" w:line-rule="auto"/>
        <w:ind w:firstLine="540"/>
        <w:jc w:val="both"/>
      </w:pPr>
      <w:r>
        <w:rPr>
          <w:sz w:val="20"/>
        </w:rPr>
        <w:t xml:space="preserve">1.5. Способ предоставления субсидии - финансовое обеспечение затрат.</w:t>
      </w:r>
    </w:p>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60" w:name="P60"/>
    <w:bookmarkEnd w:id="60"/>
    <w:p>
      <w:pPr>
        <w:pStyle w:val="0"/>
        <w:ind w:firstLine="540"/>
        <w:jc w:val="both"/>
      </w:pPr>
      <w:r>
        <w:rPr>
          <w:sz w:val="20"/>
        </w:rPr>
        <w:t xml:space="preserve">2.1. Для получения субсидии религиозная организация на дату подачи заявления на получение субсидии должна соответствовать следующим требованиям (за исключением требования, предусмотренного </w:t>
      </w:r>
      <w:hyperlink w:history="0" w:anchor="P68" w:tooltip="2.1.8. На дату формирования сведений об исполнении обязанности по уплате налогов, сборов и страховых взносов в бюджеты бюджетной системы Российской Федерации у религиозной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подпунктом 2.1.8</w:t>
        </w:r>
      </w:hyperlink>
      <w:r>
        <w:rPr>
          <w:sz w:val="20"/>
        </w:rPr>
        <w:t xml:space="preserve">):</w:t>
      </w:r>
    </w:p>
    <w:bookmarkStart w:id="61" w:name="P61"/>
    <w:bookmarkEnd w:id="61"/>
    <w:p>
      <w:pPr>
        <w:pStyle w:val="0"/>
        <w:spacing w:before="200" w:line-rule="auto"/>
        <w:ind w:firstLine="540"/>
        <w:jc w:val="both"/>
      </w:pPr>
      <w:r>
        <w:rPr>
          <w:sz w:val="20"/>
        </w:rPr>
        <w:t xml:space="preserve">2.1.1. Религиозная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2.1.2. Религиозная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2.1.3. Религиозная организация не находится в составляемых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2.1.4. Религиозная организация не получает средства из областного бюджета на основании иных нормативных правовых актов Воронежской области на цели, установленные настоящим Порядком.</w:t>
      </w:r>
    </w:p>
    <w:p>
      <w:pPr>
        <w:pStyle w:val="0"/>
        <w:spacing w:before="200" w:line-rule="auto"/>
        <w:ind w:firstLine="540"/>
        <w:jc w:val="both"/>
      </w:pPr>
      <w:r>
        <w:rPr>
          <w:sz w:val="20"/>
        </w:rPr>
        <w:t xml:space="preserve">2.1.5. Религиозная организация не является иностранным агентом в соответствии с Федеральным </w:t>
      </w:r>
      <w:hyperlink w:history="0" r:id="rId13"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2.1.6. У религиозной организации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Воронежской областью (за исключением случаев, установленных Правительством Воронежской области).</w:t>
      </w:r>
    </w:p>
    <w:bookmarkStart w:id="67" w:name="P67"/>
    <w:bookmarkEnd w:id="67"/>
    <w:p>
      <w:pPr>
        <w:pStyle w:val="0"/>
        <w:spacing w:before="200" w:line-rule="auto"/>
        <w:ind w:firstLine="540"/>
        <w:jc w:val="both"/>
      </w:pPr>
      <w:r>
        <w:rPr>
          <w:sz w:val="20"/>
        </w:rPr>
        <w:t xml:space="preserve">2.1.7. Религиозная 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ее не введена процедура банкротства, деятельность религиозной организации не приостановлена в порядке, предусмотренном законодательством Российской Федерации.</w:t>
      </w:r>
    </w:p>
    <w:bookmarkStart w:id="68" w:name="P68"/>
    <w:bookmarkEnd w:id="68"/>
    <w:p>
      <w:pPr>
        <w:pStyle w:val="0"/>
        <w:spacing w:before="200" w:line-rule="auto"/>
        <w:ind w:firstLine="540"/>
        <w:jc w:val="both"/>
      </w:pPr>
      <w:r>
        <w:rPr>
          <w:sz w:val="20"/>
        </w:rPr>
        <w:t xml:space="preserve">2.1.8. На дату формирования сведений об исполнении обязанности по уплате налогов, сборов и страховых взносов в бюджеты бюджетной системы Российской Федерации у религиозной организации на едином налоговом счете отсутствует или не превышает размер, определенный </w:t>
      </w:r>
      <w:hyperlink w:history="0" r:id="rId1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2.2. Субсидия предоставляется религиозной организации при одновременном соблюдении следующих условий:</w:t>
      </w:r>
    </w:p>
    <w:p>
      <w:pPr>
        <w:pStyle w:val="0"/>
        <w:spacing w:before="200" w:line-rule="auto"/>
        <w:ind w:firstLine="540"/>
        <w:jc w:val="both"/>
      </w:pPr>
      <w:r>
        <w:rPr>
          <w:sz w:val="20"/>
        </w:rPr>
        <w:t xml:space="preserve">2.2.1. Соответствие религиозной организации требованиям, предусмотренным </w:t>
      </w:r>
      <w:hyperlink w:history="0" w:anchor="P60" w:tooltip="2.1. Для получения субсидии религиозная организация на дату подачи заявления на получение субсидии должна соответствовать следующим требованиям (за исключением требования, предусмотренного подпунктом 2.1.8):">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2.2.2. Наличие у религиозной организации задания на проведение работ по сохранению объекта культурного наследия, выданного Управлением.</w:t>
      </w:r>
    </w:p>
    <w:p>
      <w:pPr>
        <w:pStyle w:val="0"/>
        <w:spacing w:before="200" w:line-rule="auto"/>
        <w:ind w:firstLine="540"/>
        <w:jc w:val="both"/>
      </w:pPr>
      <w:r>
        <w:rPr>
          <w:sz w:val="20"/>
        </w:rPr>
        <w:t xml:space="preserve">2.2.3. Запрет приобретения религиозной организацией, а также иными юридическими лицами, получающими средства на основании договоров, заключенных с религиозной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действующим законодательством.</w:t>
      </w:r>
    </w:p>
    <w:p>
      <w:pPr>
        <w:pStyle w:val="0"/>
        <w:spacing w:before="200" w:line-rule="auto"/>
        <w:ind w:firstLine="540"/>
        <w:jc w:val="both"/>
      </w:pPr>
      <w:r>
        <w:rPr>
          <w:sz w:val="20"/>
        </w:rPr>
        <w:t xml:space="preserve">2.2.4. Согласие религиозной организации, лиц, получающих средства на основании договоров, заключенных с религиозной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 заключаемое в соответствии с типовой формой, утвержденной министерством финансов Воронежской области в установленном порядке (далее - соглашение).</w:t>
      </w:r>
    </w:p>
    <w:bookmarkStart w:id="74" w:name="P74"/>
    <w:bookmarkEnd w:id="74"/>
    <w:p>
      <w:pPr>
        <w:pStyle w:val="0"/>
        <w:spacing w:before="200" w:line-rule="auto"/>
        <w:ind w:firstLine="540"/>
        <w:jc w:val="both"/>
      </w:pPr>
      <w:r>
        <w:rPr>
          <w:sz w:val="20"/>
        </w:rPr>
        <w:t xml:space="preserve">2.3. Для получения субсидии, подтверждения соответствия требованиям, указанным в </w:t>
      </w:r>
      <w:hyperlink w:history="0" w:anchor="P60" w:tooltip="2.1. Для получения субсидии религиозная организация на дату подачи заявления на получение субсидии должна соответствовать следующим требованиям (за исключением требования, предусмотренного подпунктом 2.1.8):">
        <w:r>
          <w:rPr>
            <w:sz w:val="20"/>
            <w:color w:val="0000ff"/>
          </w:rPr>
          <w:t xml:space="preserve">пункте 2.1</w:t>
        </w:r>
      </w:hyperlink>
      <w:r>
        <w:rPr>
          <w:sz w:val="20"/>
        </w:rPr>
        <w:t xml:space="preserve"> настоящего Порядка, религиозная организация представляет в Управление один раз при первоначальном обращении в срок не позднее 1 июля 2024 года:</w:t>
      </w:r>
    </w:p>
    <w:p>
      <w:pPr>
        <w:pStyle w:val="0"/>
        <w:spacing w:before="200" w:line-rule="auto"/>
        <w:ind w:firstLine="540"/>
        <w:jc w:val="both"/>
      </w:pPr>
      <w:r>
        <w:rPr>
          <w:sz w:val="20"/>
        </w:rPr>
        <w:t xml:space="preserve">2.3.1. </w:t>
      </w:r>
      <w:hyperlink w:history="0" w:anchor="P172" w:tooltip="Заявление на получение субсидии">
        <w:r>
          <w:rPr>
            <w:sz w:val="20"/>
            <w:color w:val="0000ff"/>
          </w:rPr>
          <w:t xml:space="preserve">Заявление</w:t>
        </w:r>
      </w:hyperlink>
      <w:r>
        <w:rPr>
          <w:sz w:val="20"/>
        </w:rPr>
        <w:t xml:space="preserve"> на получение субсидии по форме согласно приложению к настоящему Порядку.</w:t>
      </w:r>
    </w:p>
    <w:p>
      <w:pPr>
        <w:pStyle w:val="0"/>
        <w:spacing w:before="200" w:line-rule="auto"/>
        <w:ind w:firstLine="540"/>
        <w:jc w:val="both"/>
      </w:pPr>
      <w:r>
        <w:rPr>
          <w:sz w:val="20"/>
        </w:rPr>
        <w:t xml:space="preserve">2.3.2. Копии учредительных документов религиозной организации, заверенные уполномоченным должностным лицом религиозной организации.</w:t>
      </w:r>
    </w:p>
    <w:p>
      <w:pPr>
        <w:pStyle w:val="0"/>
        <w:spacing w:before="200" w:line-rule="auto"/>
        <w:ind w:firstLine="540"/>
        <w:jc w:val="both"/>
      </w:pPr>
      <w:r>
        <w:rPr>
          <w:sz w:val="20"/>
        </w:rPr>
        <w:t xml:space="preserve">2.3.3. Документ, подтверждающий полномочия лица на осуществление действий от имени религиозной организации.</w:t>
      </w:r>
    </w:p>
    <w:p>
      <w:pPr>
        <w:pStyle w:val="0"/>
        <w:spacing w:before="200" w:line-rule="auto"/>
        <w:ind w:firstLine="540"/>
        <w:jc w:val="both"/>
      </w:pPr>
      <w:r>
        <w:rPr>
          <w:sz w:val="20"/>
        </w:rPr>
        <w:t xml:space="preserve">2.3.4. Смету планируемых расходов.</w:t>
      </w:r>
    </w:p>
    <w:p>
      <w:pPr>
        <w:pStyle w:val="0"/>
        <w:spacing w:before="200" w:line-rule="auto"/>
        <w:ind w:firstLine="540"/>
        <w:jc w:val="both"/>
      </w:pPr>
      <w:r>
        <w:rPr>
          <w:sz w:val="20"/>
        </w:rPr>
        <w:t xml:space="preserve">Религиозная организация вправе представить </w:t>
      </w:r>
      <w:hyperlink w:history="0" r:id="rId1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об исполнении обязанности по уплате налогов, сборов, страховых взносов, пеней, штрафов, процентов по форме, установленной Приказом ФНС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(далее - справка).</w:t>
      </w:r>
    </w:p>
    <w:p>
      <w:pPr>
        <w:pStyle w:val="0"/>
        <w:spacing w:before="200" w:line-rule="auto"/>
        <w:ind w:firstLine="540"/>
        <w:jc w:val="both"/>
      </w:pPr>
      <w:r>
        <w:rPr>
          <w:sz w:val="20"/>
        </w:rPr>
        <w:t xml:space="preserve">В случае непредставления справки Управление запрашивает ее самостоятельно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Заявление и документы должны быть прошиты, пронумерованы и скреплены печатью религиозной организации.</w:t>
      </w:r>
    </w:p>
    <w:p>
      <w:pPr>
        <w:pStyle w:val="0"/>
        <w:spacing w:before="200" w:line-rule="auto"/>
        <w:ind w:firstLine="540"/>
        <w:jc w:val="both"/>
      </w:pPr>
      <w:r>
        <w:rPr>
          <w:sz w:val="20"/>
        </w:rPr>
        <w:t xml:space="preserve">2.4. На одно задание на проведение работ по сохранению объекта культурного наследия в течение года может быть подана только одна заявка на предоставление субсидии в целях финансового обеспечения затрат.</w:t>
      </w:r>
    </w:p>
    <w:p>
      <w:pPr>
        <w:pStyle w:val="0"/>
        <w:spacing w:before="200" w:line-rule="auto"/>
        <w:ind w:firstLine="540"/>
        <w:jc w:val="both"/>
      </w:pPr>
      <w:r>
        <w:rPr>
          <w:sz w:val="20"/>
        </w:rPr>
        <w:t xml:space="preserve">2.5. Управление в день подачи заявления и документов, указанных в </w:t>
      </w:r>
      <w:hyperlink w:history="0" w:anchor="P74" w:tooltip="2.3. Для получения субсидии, подтверждения соответствия требованиям, указанным в пункте 2.1 настоящего Порядка, религиозная организация представляет в Управление один раз при первоначальном обращении в срок не позднее 1 июля 2024 года:">
        <w:r>
          <w:rPr>
            <w:sz w:val="20"/>
            <w:color w:val="0000ff"/>
          </w:rPr>
          <w:t xml:space="preserve">пункте 2.3</w:t>
        </w:r>
      </w:hyperlink>
      <w:r>
        <w:rPr>
          <w:sz w:val="20"/>
        </w:rPr>
        <w:t xml:space="preserve"> настоящего Порядка, регистрирует, рассматривает представленные документы, проводит их проверку в течение 7 рабочих дней с даты регистрации заявления и принимает решение о предоставлении субсидии либо об отказе в ее предоставлении. Решение о предоставлении субсидии оформляется приказом Управления.</w:t>
      </w:r>
    </w:p>
    <w:p>
      <w:pPr>
        <w:pStyle w:val="0"/>
        <w:spacing w:before="200" w:line-rule="auto"/>
        <w:ind w:firstLine="540"/>
        <w:jc w:val="both"/>
      </w:pPr>
      <w:r>
        <w:rPr>
          <w:sz w:val="20"/>
        </w:rPr>
        <w:t xml:space="preserve">Проведение проверки на соответствие религиозной организации требованиям, предусмотренным </w:t>
      </w:r>
      <w:hyperlink w:history="0" w:anchor="P60" w:tooltip="2.1. Для получения субсидии религиозная организация на дату подачи заявления на получение субсидии должна соответствовать следующим требованиям (за исключением требования, предусмотренного подпунктом 2.1.8):">
        <w:r>
          <w:rPr>
            <w:sz w:val="20"/>
            <w:color w:val="0000ff"/>
          </w:rPr>
          <w:t xml:space="preserve">пунктом 2.1</w:t>
        </w:r>
      </w:hyperlink>
      <w:r>
        <w:rPr>
          <w:sz w:val="20"/>
        </w:rPr>
        <w:t xml:space="preserve"> настоящего Порядка, осуществляется путем проведения сравнительного анализа представленных религиозной организацией документов с информацией, содержащейся в полученной самостоятельно в установленном порядке выписке из Единого государственного реестра юридических лиц, информацией, размещенной на официальном сайте Вестника государственной регистрации в сети Интернет, а также на основании данных государственных информационных систем, баз данных официальных сайтов уполномоченных органов государственной власти,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2.6. Основаниями для отказа в предоставлении религиозной организации субсидии являются:</w:t>
      </w:r>
    </w:p>
    <w:p>
      <w:pPr>
        <w:pStyle w:val="0"/>
        <w:spacing w:before="200" w:line-rule="auto"/>
        <w:ind w:firstLine="540"/>
        <w:jc w:val="both"/>
      </w:pPr>
      <w:r>
        <w:rPr>
          <w:sz w:val="20"/>
        </w:rPr>
        <w:t xml:space="preserve">2.6.1. Несоответствие представленных религиозной организацией документов требованиям, определенным </w:t>
      </w:r>
      <w:hyperlink w:history="0" w:anchor="P60" w:tooltip="2.1. Для получения субсидии религиозная организация на дату подачи заявления на получение субсидии должна соответствовать следующим требованиям (за исключением требования, предусмотренного подпунктом 2.1.8):">
        <w:r>
          <w:rPr>
            <w:sz w:val="20"/>
            <w:color w:val="0000ff"/>
          </w:rPr>
          <w:t xml:space="preserve">пунктом 2.1</w:t>
        </w:r>
      </w:hyperlink>
      <w:r>
        <w:rPr>
          <w:sz w:val="20"/>
        </w:rPr>
        <w:t xml:space="preserve"> настоящего Порядка, или непредставление (представление не в полном объеме) указанных в </w:t>
      </w:r>
      <w:hyperlink w:history="0" w:anchor="P74" w:tooltip="2.3. Для получения субсидии, подтверждения соответствия требованиям, указанным в пункте 2.1 настоящего Порядка, религиозная организация представляет в Управление один раз при первоначальном обращении в срок не позднее 1 июля 2024 года:">
        <w:r>
          <w:rPr>
            <w:sz w:val="20"/>
            <w:color w:val="0000ff"/>
          </w:rPr>
          <w:t xml:space="preserve">пункте 2.3</w:t>
        </w:r>
      </w:hyperlink>
      <w:r>
        <w:rPr>
          <w:sz w:val="20"/>
        </w:rPr>
        <w:t xml:space="preserve"> настоящего Порядка документов.</w:t>
      </w:r>
    </w:p>
    <w:p>
      <w:pPr>
        <w:pStyle w:val="0"/>
        <w:spacing w:before="200" w:line-rule="auto"/>
        <w:ind w:firstLine="540"/>
        <w:jc w:val="both"/>
      </w:pPr>
      <w:r>
        <w:rPr>
          <w:sz w:val="20"/>
        </w:rPr>
        <w:t xml:space="preserve">2.6.2. Установление факта недостоверности представленной религиозной организацией информации.</w:t>
      </w:r>
    </w:p>
    <w:p>
      <w:pPr>
        <w:pStyle w:val="0"/>
        <w:spacing w:before="200" w:line-rule="auto"/>
        <w:ind w:firstLine="540"/>
        <w:jc w:val="both"/>
      </w:pPr>
      <w:r>
        <w:rPr>
          <w:sz w:val="20"/>
        </w:rPr>
        <w:t xml:space="preserve">2.6.3. Невыполнение целей и условий предоставления субсидии, установленных настоящим Порядком.</w:t>
      </w:r>
    </w:p>
    <w:p>
      <w:pPr>
        <w:pStyle w:val="0"/>
        <w:spacing w:before="200" w:line-rule="auto"/>
        <w:ind w:firstLine="540"/>
        <w:jc w:val="both"/>
      </w:pPr>
      <w:r>
        <w:rPr>
          <w:sz w:val="20"/>
        </w:rPr>
        <w:t xml:space="preserve">2.6.4. Уклонение религиозной организации от заключения соглашения в сроки, установленные </w:t>
      </w:r>
      <w:hyperlink w:history="0" w:anchor="P91" w:tooltip="2.8. В случае принятия решения о предоставлении субсидии в течение 7 рабочих дней с даты принятия решения о предоставлении субсидии Управление заключает с религиозной организацией соглашение в соответствии с типовой формой, утвержденной министерством финансов Воронежской области в установленном порядке.">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2.7. В случае отказа в предоставлении субсидии Управление направляет в религиозную организацию соответствующее письменное уведомление об отказе в предоставлении субсидии с указанием причины принятия соответствующего решения. Религиозная организация должна быть проинформирована о принятом решении в течение 5 рабочих дней со дня его принятия.</w:t>
      </w:r>
    </w:p>
    <w:bookmarkStart w:id="91" w:name="P91"/>
    <w:bookmarkEnd w:id="91"/>
    <w:p>
      <w:pPr>
        <w:pStyle w:val="0"/>
        <w:spacing w:before="200" w:line-rule="auto"/>
        <w:ind w:firstLine="540"/>
        <w:jc w:val="both"/>
      </w:pPr>
      <w:r>
        <w:rPr>
          <w:sz w:val="20"/>
        </w:rPr>
        <w:t xml:space="preserve">2.8. В случае принятия решения о предоставлении субсидии в течение 7 рабочих дней с даты принятия решения о предоставлении субсидии Управление заключает с религиозной организацией соглашение в соответствии с типовой формой, утвержденной министерством финансов Воронежской области в установленном порядке.</w:t>
      </w:r>
    </w:p>
    <w:p>
      <w:pPr>
        <w:pStyle w:val="0"/>
        <w:spacing w:before="200" w:line-rule="auto"/>
        <w:ind w:firstLine="540"/>
        <w:jc w:val="both"/>
      </w:pPr>
      <w:r>
        <w:rPr>
          <w:sz w:val="20"/>
        </w:rPr>
        <w:t xml:space="preserve">В соглашение включается условие о возможности осуществления расходов, источником которых являются не использованные в отчетном финансовом году остатки субсидий, при принятии главным распорядителем бюджетных средств в установленном в соответствии с постановлением Правительства Воронежской области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w:t>
      </w:r>
    </w:p>
    <w:p>
      <w:pPr>
        <w:pStyle w:val="0"/>
        <w:spacing w:before="200" w:line-rule="auto"/>
        <w:ind w:firstLine="540"/>
        <w:jc w:val="both"/>
      </w:pPr>
      <w:r>
        <w:rPr>
          <w:sz w:val="20"/>
        </w:rPr>
        <w:t xml:space="preserve">2.9. При реорганизации религиозной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религиозной организации.</w:t>
      </w:r>
    </w:p>
    <w:p>
      <w:pPr>
        <w:pStyle w:val="0"/>
        <w:spacing w:before="200" w:line-rule="auto"/>
        <w:ind w:firstLine="540"/>
        <w:jc w:val="both"/>
      </w:pPr>
      <w:r>
        <w:rPr>
          <w:sz w:val="20"/>
        </w:rPr>
        <w:t xml:space="preserve">2.10. При реорганизации религиозной организации в форме разделения, выделения, а также при ликвидации религиозной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религиозной организацией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2.11. Размер субсидии определен в пределах бюджетных ассигнований и лимитов бюджетных обязательств, предусмотренных законом Воронежской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2.12. Перечисление субсидии осуществляется единовременно на лицевой счет религиозной организации, открытый в министерстве финансов Воронежской области в установленном порядке.</w:t>
      </w:r>
    </w:p>
    <w:p>
      <w:pPr>
        <w:pStyle w:val="0"/>
        <w:spacing w:before="200" w:line-rule="auto"/>
        <w:ind w:firstLine="540"/>
        <w:jc w:val="both"/>
      </w:pPr>
      <w:r>
        <w:rPr>
          <w:sz w:val="20"/>
        </w:rPr>
        <w:t xml:space="preserve">2.13. Направления расходов, источником финансового обеспечения которых является субсидия, предоставляемая религиозной организации на финансовое обеспечение затрат, связанных с проведением следующих работ:</w:t>
      </w:r>
    </w:p>
    <w:p>
      <w:pPr>
        <w:pStyle w:val="0"/>
        <w:spacing w:before="200" w:line-rule="auto"/>
        <w:ind w:firstLine="540"/>
        <w:jc w:val="both"/>
      </w:pPr>
      <w:r>
        <w:rPr>
          <w:sz w:val="20"/>
        </w:rPr>
        <w:t xml:space="preserve">2.13.1. Разработка рабочей проектной документации на проведение ремонтных работ на объекте культурного наследия.</w:t>
      </w:r>
    </w:p>
    <w:p>
      <w:pPr>
        <w:pStyle w:val="0"/>
        <w:spacing w:before="200" w:line-rule="auto"/>
        <w:ind w:firstLine="540"/>
        <w:jc w:val="both"/>
      </w:pPr>
      <w:r>
        <w:rPr>
          <w:sz w:val="20"/>
        </w:rPr>
        <w:t xml:space="preserve">2.13.2. Проведение производственных работ по ремонту объекта культурного наследия на основании разработанной рабочей проектной документации.</w:t>
      </w:r>
    </w:p>
    <w:p>
      <w:pPr>
        <w:pStyle w:val="0"/>
        <w:spacing w:before="200" w:line-rule="auto"/>
        <w:ind w:firstLine="540"/>
        <w:jc w:val="both"/>
      </w:pPr>
      <w:r>
        <w:rPr>
          <w:sz w:val="20"/>
        </w:rPr>
        <w:t xml:space="preserve">2.13.3. Осуществление научного руководства проведением работ по сохранению объекта культурного наследия.</w:t>
      </w:r>
    </w:p>
    <w:p>
      <w:pPr>
        <w:pStyle w:val="0"/>
        <w:spacing w:before="200" w:line-rule="auto"/>
        <w:ind w:firstLine="540"/>
        <w:jc w:val="both"/>
      </w:pPr>
      <w:r>
        <w:rPr>
          <w:sz w:val="20"/>
        </w:rPr>
        <w:t xml:space="preserve">2.13.4. Осуществление авторского надзора за проведением работ по сохранению объекта культурного наследия.</w:t>
      </w:r>
    </w:p>
    <w:p>
      <w:pPr>
        <w:pStyle w:val="0"/>
        <w:spacing w:before="200" w:line-rule="auto"/>
        <w:ind w:firstLine="540"/>
        <w:jc w:val="both"/>
      </w:pPr>
      <w:r>
        <w:rPr>
          <w:sz w:val="20"/>
        </w:rPr>
        <w:t xml:space="preserve">2.13.5. Осуществление технического надзора за проведением работ по сохранению объекта культурного наследия.</w:t>
      </w:r>
    </w:p>
    <w:p>
      <w:pPr>
        <w:pStyle w:val="0"/>
        <w:spacing w:before="200" w:line-rule="auto"/>
        <w:ind w:firstLine="540"/>
        <w:jc w:val="both"/>
      </w:pPr>
      <w:r>
        <w:rPr>
          <w:sz w:val="20"/>
        </w:rPr>
        <w:t xml:space="preserve">2.14. Результатом предоставления субсидии является выполнение мероприятия (результата) "Проведены мероприятия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тип мероприятия (результата) - "Оказание услуг (выполнение работ)".</w:t>
      </w:r>
    </w:p>
    <w:p>
      <w:pPr>
        <w:pStyle w:val="0"/>
        <w:spacing w:before="200" w:line-rule="auto"/>
        <w:ind w:firstLine="540"/>
        <w:jc w:val="both"/>
      </w:pPr>
      <w:r>
        <w:rPr>
          <w:sz w:val="20"/>
        </w:rPr>
        <w:t xml:space="preserve">2.15. В случае невозможности достижения значений результатов предоставления субсидии в срок, указанный в соглашении, Управление при наличии обращения получателя субсидии вносит изменения в соглашение посредством заключения дополнительного соглашения к соглашению в части продления сроков достижения результатов предоставления субсидии (но не более чем на 10 месяцев) без изменения размера субсидии.</w:t>
      </w:r>
    </w:p>
    <w:p>
      <w:pPr>
        <w:pStyle w:val="0"/>
        <w:spacing w:before="200" w:line-rule="auto"/>
        <w:ind w:firstLine="540"/>
        <w:jc w:val="both"/>
      </w:pPr>
      <w:r>
        <w:rPr>
          <w:sz w:val="20"/>
        </w:rPr>
        <w:t xml:space="preserve">2.16. Для перечисления субсидий Управление представляет в министерство финансов Воронежской области копии соглашения, приказа Управления о предоставлении субсидии, реестр финансирования на перечисление средств с казначейского счета бюджета на счет религиозной организации.</w:t>
      </w:r>
    </w:p>
    <w:p>
      <w:pPr>
        <w:pStyle w:val="0"/>
        <w:spacing w:before="200" w:line-rule="auto"/>
        <w:ind w:firstLine="540"/>
        <w:jc w:val="both"/>
      </w:pPr>
      <w:r>
        <w:rPr>
          <w:sz w:val="20"/>
        </w:rPr>
        <w:t xml:space="preserve">2.17. В случае нарушения религиозной организацией условий предоставления субсидии Управление предпринимает меры по возврату субсидии в бюджет Воронежской области в порядке, предусмотренном </w:t>
      </w:r>
      <w:hyperlink w:history="0" w:anchor="P146" w:tooltip="5.6. При невозврате субсидии в установленный срок Управление принимает меры по взысканию подлежащей возврату субсидии в областной бюджет в судебном порядке.">
        <w:r>
          <w:rPr>
            <w:sz w:val="20"/>
            <w:color w:val="0000ff"/>
          </w:rPr>
          <w:t xml:space="preserve">пунктом 5.6</w:t>
        </w:r>
      </w:hyperlink>
      <w:r>
        <w:rPr>
          <w:sz w:val="20"/>
        </w:rPr>
        <w:t xml:space="preserve"> настоящего Порядка.</w:t>
      </w:r>
    </w:p>
    <w:p>
      <w:pPr>
        <w:pStyle w:val="0"/>
        <w:spacing w:before="200" w:line-rule="auto"/>
        <w:ind w:firstLine="540"/>
        <w:jc w:val="both"/>
      </w:pPr>
      <w:r>
        <w:rPr>
          <w:sz w:val="20"/>
        </w:rPr>
        <w:t xml:space="preserve">2.18. В течение всего периода предоставления субсидии не допускается возникновение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r>
    </w:p>
    <w:p>
      <w:pPr>
        <w:pStyle w:val="2"/>
        <w:outlineLvl w:val="1"/>
        <w:jc w:val="center"/>
      </w:pPr>
      <w:r>
        <w:rPr>
          <w:sz w:val="20"/>
        </w:rPr>
        <w:t xml:space="preserve">3. Порядок предоставления отчетности</w:t>
      </w:r>
    </w:p>
    <w:p>
      <w:pPr>
        <w:pStyle w:val="0"/>
        <w:jc w:val="both"/>
      </w:pPr>
      <w:r>
        <w:rPr>
          <w:sz w:val="20"/>
        </w:rPr>
      </w:r>
    </w:p>
    <w:bookmarkStart w:id="111" w:name="P111"/>
    <w:bookmarkEnd w:id="111"/>
    <w:p>
      <w:pPr>
        <w:pStyle w:val="0"/>
        <w:ind w:firstLine="540"/>
        <w:jc w:val="both"/>
      </w:pPr>
      <w:r>
        <w:rPr>
          <w:sz w:val="20"/>
        </w:rPr>
        <w:t xml:space="preserve">3.1. Религиозная организация представляет в Управление:</w:t>
      </w:r>
    </w:p>
    <w:p>
      <w:pPr>
        <w:pStyle w:val="0"/>
        <w:spacing w:before="200" w:line-rule="auto"/>
        <w:ind w:firstLine="540"/>
        <w:jc w:val="both"/>
      </w:pPr>
      <w:r>
        <w:rPr>
          <w:sz w:val="20"/>
        </w:rPr>
        <w:t xml:space="preserve">3.1.1. Ежеквартально, в срок до 15-го числа месяца, следующего за отчетным кварталом:</w:t>
      </w:r>
    </w:p>
    <w:p>
      <w:pPr>
        <w:pStyle w:val="0"/>
        <w:spacing w:before="200" w:line-rule="auto"/>
        <w:ind w:firstLine="540"/>
        <w:jc w:val="both"/>
      </w:pPr>
      <w:r>
        <w:rPr>
          <w:sz w:val="20"/>
        </w:rPr>
        <w:t xml:space="preserve">отчет о достижении значения результата предоставления субсидии по форме, определенной типовыми формами соглашений, установленными министерством финансов Воронежской области;</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соответствующим финансовым органом субъекта Российской Федерации.</w:t>
      </w:r>
    </w:p>
    <w:p>
      <w:pPr>
        <w:pStyle w:val="0"/>
        <w:spacing w:before="200" w:line-rule="auto"/>
        <w:ind w:firstLine="540"/>
        <w:jc w:val="both"/>
      </w:pPr>
      <w:r>
        <w:rPr>
          <w:sz w:val="20"/>
        </w:rPr>
        <w:t xml:space="preserve">3.1.2. В срок не позднее 1 ноября года, следующего за годом, в котором была предоставлена субсидия в целях финансового обеспечения затрат:</w:t>
      </w:r>
    </w:p>
    <w:p>
      <w:pPr>
        <w:pStyle w:val="0"/>
        <w:spacing w:before="200" w:line-rule="auto"/>
        <w:ind w:firstLine="540"/>
        <w:jc w:val="both"/>
      </w:pPr>
      <w:r>
        <w:rPr>
          <w:sz w:val="20"/>
        </w:rPr>
        <w:t xml:space="preserve">отчет о достижении значения результата предоставления субсидии по форме, определенной типовыми формами соглашений, установленными министерством финансов Воронежской области;</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соответствующим финансовым органом субъекта Российской Федерации;</w:t>
      </w:r>
    </w:p>
    <w:p>
      <w:pPr>
        <w:pStyle w:val="0"/>
        <w:spacing w:before="200" w:line-rule="auto"/>
        <w:ind w:firstLine="540"/>
        <w:jc w:val="both"/>
      </w:pPr>
      <w:r>
        <w:rPr>
          <w:sz w:val="20"/>
        </w:rPr>
        <w:t xml:space="preserve">копию акта приемки выполненных работ по сохранению объекта культурного наследия;</w:t>
      </w:r>
    </w:p>
    <w:bookmarkStart w:id="119" w:name="P119"/>
    <w:bookmarkEnd w:id="119"/>
    <w:p>
      <w:pPr>
        <w:pStyle w:val="0"/>
        <w:spacing w:before="200" w:line-rule="auto"/>
        <w:ind w:firstLine="540"/>
        <w:jc w:val="both"/>
      </w:pPr>
      <w:r>
        <w:rPr>
          <w:sz w:val="20"/>
        </w:rPr>
        <w:t xml:space="preserve">копии </w:t>
      </w:r>
      <w:hyperlink w:history="0" r:id="rId1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 КС-2</w:t>
        </w:r>
      </w:hyperlink>
      <w:r>
        <w:rPr>
          <w:sz w:val="20"/>
        </w:rPr>
        <w:t xml:space="preserve"> "Акт о приемке выполненных работ", </w:t>
      </w:r>
      <w:hyperlink w:history="0" r:id="rId1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"Справка о стоимости выполненных работ и затрат", утвержденных Постановлением Госкомстата России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3.2. Управление в течение 20 рабочих дней со дня поступления отчетов, указанных в </w:t>
      </w:r>
      <w:hyperlink w:history="0" w:anchor="P111" w:tooltip="3.1. Религиозная организация представляет в Управление:">
        <w:r>
          <w:rPr>
            <w:sz w:val="20"/>
            <w:color w:val="0000ff"/>
          </w:rPr>
          <w:t xml:space="preserve">пункте 3.1</w:t>
        </w:r>
      </w:hyperlink>
      <w:r>
        <w:rPr>
          <w:sz w:val="20"/>
        </w:rPr>
        <w:t xml:space="preserve"> настоящего Порядка, осуществляет их проверку на соответствие требованиям Порядка и соглашения, по результатам которой:</w:t>
      </w:r>
    </w:p>
    <w:p>
      <w:pPr>
        <w:pStyle w:val="0"/>
        <w:spacing w:before="200" w:line-rule="auto"/>
        <w:ind w:firstLine="540"/>
        <w:jc w:val="both"/>
      </w:pPr>
      <w:r>
        <w:rPr>
          <w:sz w:val="20"/>
        </w:rPr>
        <w:t xml:space="preserve">3.2.1. В случае соответствия отчетов требованиям Порядка и соглашения - принимает отчеты и направляет в религиозную организацию уведомление о принятии отчетов.</w:t>
      </w:r>
    </w:p>
    <w:p>
      <w:pPr>
        <w:pStyle w:val="0"/>
        <w:spacing w:before="200" w:line-rule="auto"/>
        <w:ind w:firstLine="540"/>
        <w:jc w:val="both"/>
      </w:pPr>
      <w:r>
        <w:rPr>
          <w:sz w:val="20"/>
        </w:rPr>
        <w:t xml:space="preserve">3.2.2. При наличии замечаний к отчетам - возвращает их в религиозную организацию в течение 3 рабочих дней на доработку.</w:t>
      </w:r>
    </w:p>
    <w:p>
      <w:pPr>
        <w:pStyle w:val="0"/>
        <w:spacing w:before="200" w:line-rule="auto"/>
        <w:ind w:firstLine="540"/>
        <w:jc w:val="both"/>
      </w:pPr>
      <w:r>
        <w:rPr>
          <w:sz w:val="20"/>
        </w:rPr>
        <w:t xml:space="preserve">3.3.3. В случае неустранения замечаний к отчетам или выявления несоответствия отчетов требованиям Порядка и соглашения повторно - направляет в религиозную организацию требование об обеспечении возврата субсидии в областной бюджет в размере и сроки, определенные в соответствии с бюджетным законодательством и Порядком.</w:t>
      </w:r>
    </w:p>
    <w:p>
      <w:pPr>
        <w:pStyle w:val="0"/>
        <w:spacing w:before="200" w:line-rule="auto"/>
        <w:ind w:firstLine="540"/>
        <w:jc w:val="both"/>
      </w:pPr>
      <w:r>
        <w:rPr>
          <w:sz w:val="20"/>
        </w:rPr>
        <w:t xml:space="preserve">В случае недостижения результата предоставления субсидии, указанного в соглашении, объем средств, подлежащих возврату в бюджет Воронежской области (Vвозврата), рассчитывается по следующей формуле:</w:t>
      </w:r>
    </w:p>
    <w:p>
      <w:pPr>
        <w:pStyle w:val="0"/>
        <w:jc w:val="both"/>
      </w:pPr>
      <w:r>
        <w:rPr>
          <w:sz w:val="20"/>
        </w:rPr>
      </w:r>
    </w:p>
    <w:p>
      <w:pPr>
        <w:pStyle w:val="0"/>
        <w:ind w:firstLine="540"/>
        <w:jc w:val="both"/>
      </w:pPr>
      <w:r>
        <w:rPr>
          <w:sz w:val="20"/>
        </w:rPr>
        <w:t xml:space="preserve">Vвозврата = Vсубсидии - Vработ,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предоставленной субсидии;</w:t>
      </w:r>
    </w:p>
    <w:p>
      <w:pPr>
        <w:pStyle w:val="0"/>
        <w:spacing w:before="200" w:line-rule="auto"/>
        <w:ind w:firstLine="540"/>
        <w:jc w:val="both"/>
      </w:pPr>
      <w:r>
        <w:rPr>
          <w:sz w:val="20"/>
        </w:rPr>
        <w:t xml:space="preserve">Vработ - стоимость выполненных работ в соответствии с документами, указанными в </w:t>
      </w:r>
      <w:hyperlink w:history="0" w:anchor="P119" w:tooltip="копии форм КС-2 &quot;Акт о приемке выполненных работ&quot;, КС-3 &quot;Справка о стоимости выполненных работ и затрат&quot;, утвержденных Постановлением Госкомстата России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w:r>
          <w:rPr>
            <w:sz w:val="20"/>
            <w:color w:val="0000ff"/>
          </w:rPr>
          <w:t xml:space="preserve">абзаце пятом пункта 3.1.2</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проведению мониторинга достижения результата</w:t>
      </w:r>
    </w:p>
    <w:p>
      <w:pPr>
        <w:pStyle w:val="2"/>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4.1. Управление проводит мониторинг достижения результата предоставления субсидии и контрольной точки достижения результата предоставления субсидии, установленной в паспорте комплекса процессных мероприятий "Государственная охрана, популяризация и сохранение объектов культурного наследия" государственной программы, посредством сравнения установленного соглашением и фактически достигнутого религиозной организацией значения результата предоставления субсидии и значения контрольной точки достижения результата предоставления субсидии, а также сроков достижения результата предоставления субсидии и контрольной точки достижения результата предоставления субсидии, установленного соглашением. Мониторинг осуществляется в порядке и по формам, установленным Министерством финансов Российской Федерации.</w:t>
      </w:r>
    </w:p>
    <w:p>
      <w:pPr>
        <w:pStyle w:val="0"/>
        <w:jc w:val="both"/>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субсидии и ответственности</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5.1. Управление обеспечивает целевой характер использования бюджетных средств.</w:t>
      </w:r>
    </w:p>
    <w:p>
      <w:pPr>
        <w:pStyle w:val="0"/>
        <w:spacing w:before="200" w:line-rule="auto"/>
        <w:ind w:firstLine="540"/>
        <w:jc w:val="both"/>
      </w:pPr>
      <w:r>
        <w:rPr>
          <w:sz w:val="20"/>
        </w:rPr>
        <w:t xml:space="preserve">5.2. Управление осуществляет проверки соблюдения религиозной организацией и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Воронежской области осуществляют проверки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Ответственность за достоверность представляемых в Управление сведений и соблюдение условий, установленных настоящим Порядком, возлагается на Управление.</w:t>
      </w:r>
    </w:p>
    <w:p>
      <w:pPr>
        <w:pStyle w:val="0"/>
        <w:spacing w:before="200" w:line-rule="auto"/>
        <w:ind w:firstLine="540"/>
        <w:jc w:val="both"/>
      </w:pPr>
      <w:r>
        <w:rPr>
          <w:sz w:val="20"/>
        </w:rPr>
        <w:t xml:space="preserve">5.4. В случае если религиозной организацией не достигнуто значение результата предоставления субсидии, установленное в соглашении, субсидия подлежит возврату в бюджет Воронежской области в срок до 1 ноября года, следующего за отчетным.</w:t>
      </w:r>
    </w:p>
    <w:p>
      <w:pPr>
        <w:pStyle w:val="0"/>
        <w:spacing w:before="200" w:line-rule="auto"/>
        <w:ind w:firstLine="540"/>
        <w:jc w:val="both"/>
      </w:pPr>
      <w:r>
        <w:rPr>
          <w:sz w:val="20"/>
        </w:rPr>
        <w:t xml:space="preserve">5.5. В случае нарушения религиозной организацией условий, установленных при предоставлении субсидии, выявленного в том числе по фактам проверок, проведенных Управлением и органом государственного финансового контроля Воронежской области, Управление направляет религиозной организации требование о возврате субсидии. Субсидия подлежит возврату религиозной организацией в областной бюджет в течение 30 календарных дней с даты получения требования.</w:t>
      </w:r>
    </w:p>
    <w:bookmarkStart w:id="146" w:name="P146"/>
    <w:bookmarkEnd w:id="146"/>
    <w:p>
      <w:pPr>
        <w:pStyle w:val="0"/>
        <w:spacing w:before="200" w:line-rule="auto"/>
        <w:ind w:firstLine="540"/>
        <w:jc w:val="both"/>
      </w:pPr>
      <w:r>
        <w:rPr>
          <w:sz w:val="20"/>
        </w:rPr>
        <w:t xml:space="preserve">5.6. При невозврате субсидии в установленный срок Управление принимает меры по взысканию подлежащей возврату субсидии в областной бюджет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из областного бюджета</w:t>
      </w:r>
    </w:p>
    <w:p>
      <w:pPr>
        <w:pStyle w:val="0"/>
        <w:jc w:val="right"/>
      </w:pPr>
      <w:r>
        <w:rPr>
          <w:sz w:val="20"/>
        </w:rPr>
        <w:t xml:space="preserve">гранта в форме субсидии на проведение</w:t>
      </w:r>
    </w:p>
    <w:p>
      <w:pPr>
        <w:pStyle w:val="0"/>
        <w:jc w:val="right"/>
      </w:pPr>
      <w:r>
        <w:rPr>
          <w:sz w:val="20"/>
        </w:rPr>
        <w:t xml:space="preserve">мероприятий по сохранению находящегося</w:t>
      </w:r>
    </w:p>
    <w:p>
      <w:pPr>
        <w:pStyle w:val="0"/>
        <w:jc w:val="right"/>
      </w:pPr>
      <w:r>
        <w:rPr>
          <w:sz w:val="20"/>
        </w:rPr>
        <w:t xml:space="preserve">в собственности религиозной организации</w:t>
      </w:r>
    </w:p>
    <w:p>
      <w:pPr>
        <w:pStyle w:val="0"/>
        <w:jc w:val="right"/>
      </w:pPr>
      <w:r>
        <w:rPr>
          <w:sz w:val="20"/>
        </w:rPr>
        <w:t xml:space="preserve">объекта культурного наследия, включенного</w:t>
      </w:r>
    </w:p>
    <w:p>
      <w:pPr>
        <w:pStyle w:val="0"/>
        <w:jc w:val="right"/>
      </w:pPr>
      <w:r>
        <w:rPr>
          <w:sz w:val="20"/>
        </w:rPr>
        <w:t xml:space="preserve">в единый государственный реестр объектов</w:t>
      </w:r>
    </w:p>
    <w:p>
      <w:pPr>
        <w:pStyle w:val="0"/>
        <w:jc w:val="right"/>
      </w:pPr>
      <w:r>
        <w:rPr>
          <w:sz w:val="20"/>
        </w:rPr>
        <w:t xml:space="preserve">культурного наследия (памятников истории</w:t>
      </w:r>
    </w:p>
    <w:p>
      <w:pPr>
        <w:pStyle w:val="0"/>
        <w:jc w:val="right"/>
      </w:pPr>
      <w:r>
        <w:rPr>
          <w:sz w:val="20"/>
        </w:rPr>
        <w:t xml:space="preserve">и культуры) народов Российской Федерации,</w:t>
      </w:r>
    </w:p>
    <w:p>
      <w:pPr>
        <w:pStyle w:val="0"/>
        <w:jc w:val="right"/>
      </w:pPr>
      <w:r>
        <w:rPr>
          <w:sz w:val="20"/>
        </w:rPr>
        <w:t xml:space="preserve">Местной религиозной организации Православный</w:t>
      </w:r>
    </w:p>
    <w:p>
      <w:pPr>
        <w:pStyle w:val="0"/>
        <w:jc w:val="right"/>
      </w:pPr>
      <w:r>
        <w:rPr>
          <w:sz w:val="20"/>
        </w:rPr>
        <w:t xml:space="preserve">Приход храма во имя Архистратига Михаила</w:t>
      </w:r>
    </w:p>
    <w:p>
      <w:pPr>
        <w:pStyle w:val="0"/>
        <w:jc w:val="right"/>
      </w:pPr>
      <w:r>
        <w:rPr>
          <w:sz w:val="20"/>
        </w:rPr>
        <w:t xml:space="preserve">с. Девица Семилукского района Воронежской области</w:t>
      </w:r>
    </w:p>
    <w:p>
      <w:pPr>
        <w:pStyle w:val="0"/>
        <w:jc w:val="right"/>
      </w:pPr>
      <w:r>
        <w:rPr>
          <w:sz w:val="20"/>
        </w:rPr>
        <w:t xml:space="preserve">религиозной организации "Воронежская Епархия</w:t>
      </w:r>
    </w:p>
    <w:p>
      <w:pPr>
        <w:pStyle w:val="0"/>
        <w:jc w:val="right"/>
      </w:pPr>
      <w:r>
        <w:rPr>
          <w:sz w:val="20"/>
        </w:rPr>
        <w:t xml:space="preserve">Русской Православной Церкви</w:t>
      </w:r>
    </w:p>
    <w:p>
      <w:pPr>
        <w:pStyle w:val="0"/>
        <w:jc w:val="right"/>
      </w:pPr>
      <w:r>
        <w:rPr>
          <w:sz w:val="20"/>
        </w:rPr>
        <w:t xml:space="preserve">(Московский Патриархат)"</w:t>
      </w:r>
    </w:p>
    <w:p>
      <w:pPr>
        <w:pStyle w:val="0"/>
        <w:jc w:val="both"/>
      </w:pPr>
      <w:r>
        <w:rPr>
          <w:sz w:val="20"/>
        </w:rPr>
      </w:r>
    </w:p>
    <w:tbl>
      <w:tblPr>
        <w:tblInd w:w="0" w:type="dxa"/>
        <w:tblLayout w:type="fixed"/>
        <w:tblCellMar>
          <w:top w:w="102" w:type="dxa"/>
          <w:left w:w="62" w:type="dxa"/>
          <w:bottom w:w="102" w:type="dxa"/>
          <w:right w:w="62" w:type="dxa"/>
        </w:tblCellMar>
      </w:tblPr>
      <w:tblGrid>
        <w:gridCol w:w="3114"/>
        <w:gridCol w:w="2948"/>
        <w:gridCol w:w="3009"/>
      </w:tblGrid>
      <w:tr>
        <w:tc>
          <w:tcPr>
            <w:gridSpan w:val="3"/>
            <w:tcW w:w="9071" w:type="dxa"/>
            <w:tcBorders>
              <w:top w:val="nil"/>
              <w:left w:val="nil"/>
              <w:bottom w:val="nil"/>
              <w:right w:val="nil"/>
            </w:tcBorders>
          </w:tcPr>
          <w:p>
            <w:pPr>
              <w:pStyle w:val="0"/>
              <w:jc w:val="right"/>
            </w:pPr>
            <w:r>
              <w:rPr>
                <w:sz w:val="20"/>
              </w:rPr>
              <w:t xml:space="preserve">Управление по охране объектов культурного</w:t>
            </w:r>
          </w:p>
          <w:p>
            <w:pPr>
              <w:pStyle w:val="0"/>
              <w:jc w:val="right"/>
            </w:pPr>
            <w:r>
              <w:rPr>
                <w:sz w:val="20"/>
              </w:rPr>
              <w:t xml:space="preserve">наследия Воронежской области</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bookmarkStart w:id="172" w:name="P172"/>
          <w:bookmarkEnd w:id="172"/>
          <w:p>
            <w:pPr>
              <w:pStyle w:val="0"/>
              <w:jc w:val="center"/>
            </w:pPr>
            <w:r>
              <w:rPr>
                <w:sz w:val="20"/>
              </w:rPr>
              <w:t xml:space="preserve">Заявление на получение субсидии</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ind w:firstLine="540"/>
              <w:jc w:val="both"/>
            </w:pPr>
            <w:r>
              <w:rPr>
                <w:sz w:val="20"/>
              </w:rPr>
              <w:t xml:space="preserve">Местная религиозная организация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(далее - религиозная организация) в соответствии с </w:t>
            </w:r>
            <w:hyperlink w:history="0" w:anchor="P37" w:tooltip="ПОРЯДОК">
              <w:r>
                <w:rPr>
                  <w:sz w:val="20"/>
                  <w:color w:val="0000ff"/>
                </w:rPr>
                <w:t xml:space="preserve">Порядком</w:t>
              </w:r>
            </w:hyperlink>
            <w:r>
              <w:rPr>
                <w:sz w:val="20"/>
              </w:rPr>
              <w:t xml:space="preserve"> предоставления из областного бюджета гранта в форме субсидии на проведение мероприятий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Семилукского района Воронежской области религиозной организации "Воронежская Епархия Русской Православной Церкви (Московский Патриархат)", утвержденным постановлением Правительства Воронежской области от ___________N ____ (далее - Порядок), просит предоставить субсидию в размере _______________ (тыс. рублей).</w:t>
            </w:r>
          </w:p>
          <w:p>
            <w:pPr>
              <w:pStyle w:val="0"/>
              <w:ind w:firstLine="540"/>
              <w:jc w:val="both"/>
            </w:pPr>
            <w:r>
              <w:rPr>
                <w:sz w:val="20"/>
              </w:rPr>
              <w:t xml:space="preserve">Настоящим подтверждаем, что религиозная организация на дату подачи заявления на получение субсидии соответствует требованиям, предусмотренным </w:t>
            </w:r>
            <w:hyperlink w:history="0" w:anchor="P61" w:tooltip="2.1.1. Религиозн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
              <w:r>
                <w:rPr>
                  <w:sz w:val="20"/>
                  <w:color w:val="0000ff"/>
                </w:rPr>
                <w:t xml:space="preserve">пунктами 2.1.1</w:t>
              </w:r>
            </w:hyperlink>
            <w:r>
              <w:rPr>
                <w:sz w:val="20"/>
              </w:rPr>
              <w:t xml:space="preserve"> - </w:t>
            </w:r>
            <w:hyperlink w:history="0" w:anchor="P67" w:tooltip="2.1.7. Религиозная 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е не введена процедура банкротства, деятельность религиозной организации не приостановлена в порядке, предусмотренном законодательством Российской Федерации.">
              <w:r>
                <w:rPr>
                  <w:sz w:val="20"/>
                  <w:color w:val="0000ff"/>
                </w:rPr>
                <w:t xml:space="preserve">2.1.7</w:t>
              </w:r>
            </w:hyperlink>
            <w:r>
              <w:rPr>
                <w:sz w:val="20"/>
              </w:rPr>
              <w:t xml:space="preserve"> Порядка.</w:t>
            </w:r>
          </w:p>
          <w:p>
            <w:pPr>
              <w:pStyle w:val="0"/>
              <w:ind w:firstLine="540"/>
              <w:jc w:val="both"/>
            </w:pPr>
            <w:r>
              <w:rPr>
                <w:sz w:val="20"/>
              </w:rPr>
              <w:t xml:space="preserve">На дату формирования сведений об исполнении обязанности по уплате налогов, сборов и страховых взносов в бюджеты бюджетной системы Российской Федерации у религиозной организации на едином налоговом счете отсутствует или не превышает размер, определенный </w:t>
            </w:r>
            <w:hyperlink w:history="0" r:id="rId2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ind w:firstLine="540"/>
              <w:jc w:val="both"/>
            </w:pPr>
            <w:r>
              <w:rPr>
                <w:sz w:val="20"/>
              </w:rPr>
              <w:t xml:space="preserve">Даем согласие на осуществление в отношении религиозной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проверок управлением по охране объектов культурного наследия Воронежской области соблюдения порядка и условий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ind w:firstLine="540"/>
              <w:jc w:val="both"/>
            </w:pPr>
            <w:r>
              <w:rPr>
                <w:sz w:val="20"/>
              </w:rPr>
              <w:t xml:space="preserve">ИНН ________________________________________________________</w:t>
            </w:r>
          </w:p>
          <w:p>
            <w:pPr>
              <w:pStyle w:val="0"/>
              <w:ind w:firstLine="540"/>
              <w:jc w:val="both"/>
            </w:pPr>
            <w:r>
              <w:rPr>
                <w:sz w:val="20"/>
              </w:rPr>
              <w:t xml:space="preserve">Наименование банка ___________________________________________</w:t>
            </w:r>
          </w:p>
          <w:p>
            <w:pPr>
              <w:pStyle w:val="0"/>
              <w:ind w:firstLine="540"/>
              <w:jc w:val="both"/>
            </w:pPr>
            <w:r>
              <w:rPr>
                <w:sz w:val="20"/>
              </w:rPr>
              <w:t xml:space="preserve">Р/с __________________________________________________________</w:t>
            </w:r>
          </w:p>
          <w:p>
            <w:pPr>
              <w:pStyle w:val="0"/>
              <w:ind w:firstLine="540"/>
              <w:jc w:val="both"/>
            </w:pPr>
            <w:r>
              <w:rPr>
                <w:sz w:val="20"/>
              </w:rPr>
              <w:t xml:space="preserve">БИК _________________________________________________________</w:t>
            </w:r>
          </w:p>
          <w:p>
            <w:pPr>
              <w:pStyle w:val="0"/>
              <w:ind w:firstLine="540"/>
              <w:jc w:val="both"/>
            </w:pPr>
            <w:r>
              <w:rPr>
                <w:sz w:val="20"/>
              </w:rPr>
              <w:t xml:space="preserve">Индекс _______________________________________________________</w:t>
            </w:r>
          </w:p>
          <w:p>
            <w:pPr>
              <w:pStyle w:val="0"/>
              <w:ind w:firstLine="540"/>
              <w:jc w:val="both"/>
            </w:pPr>
            <w:r>
              <w:rPr>
                <w:sz w:val="20"/>
              </w:rPr>
              <w:t xml:space="preserve">Юридический адрес (с почтовым индексом) ________________________</w:t>
            </w:r>
          </w:p>
          <w:p>
            <w:pPr>
              <w:pStyle w:val="0"/>
              <w:ind w:firstLine="540"/>
              <w:jc w:val="both"/>
            </w:pPr>
            <w:r>
              <w:rPr>
                <w:sz w:val="20"/>
              </w:rPr>
              <w:t xml:space="preserve">Контактный телефон (с указанием кода) ___________________________</w:t>
            </w:r>
          </w:p>
        </w:tc>
      </w:tr>
      <w:tr>
        <w:tc>
          <w:tcPr>
            <w:gridSpan w:val="3"/>
            <w:tcW w:w="9071" w:type="dxa"/>
            <w:tcBorders>
              <w:top w:val="nil"/>
              <w:left w:val="nil"/>
              <w:bottom w:val="nil"/>
              <w:right w:val="nil"/>
            </w:tcBorders>
          </w:tcPr>
          <w:p>
            <w:pPr>
              <w:pStyle w:val="0"/>
              <w:jc w:val="both"/>
            </w:pPr>
            <w:r>
              <w:rPr>
                <w:sz w:val="20"/>
              </w:rPr>
              <w:t xml:space="preserve">Приложение:</w:t>
            </w:r>
          </w:p>
        </w:tc>
      </w:tr>
      <w:tr>
        <w:tc>
          <w:tcPr>
            <w:gridSpan w:val="3"/>
            <w:tcW w:w="9071" w:type="dxa"/>
            <w:tcBorders>
              <w:top w:val="nil"/>
              <w:left w:val="nil"/>
              <w:bottom w:val="nil"/>
              <w:right w:val="nil"/>
            </w:tcBorders>
          </w:tcPr>
          <w:p>
            <w:pPr>
              <w:pStyle w:val="0"/>
            </w:pPr>
            <w:r>
              <w:rPr>
                <w:sz w:val="20"/>
              </w:rPr>
            </w:r>
          </w:p>
        </w:tc>
      </w:tr>
      <w:tr>
        <w:tc>
          <w:tcPr>
            <w:tcW w:w="3114" w:type="dxa"/>
            <w:tcBorders>
              <w:top w:val="nil"/>
              <w:left w:val="nil"/>
              <w:bottom w:val="nil"/>
              <w:right w:val="nil"/>
            </w:tcBorders>
          </w:tcPr>
          <w:p>
            <w:pPr>
              <w:pStyle w:val="0"/>
              <w:jc w:val="center"/>
            </w:pPr>
            <w:r>
              <w:rPr>
                <w:sz w:val="20"/>
              </w:rPr>
              <w:t xml:space="preserve">________________________</w:t>
            </w:r>
          </w:p>
          <w:p>
            <w:pPr>
              <w:pStyle w:val="0"/>
              <w:jc w:val="both"/>
            </w:pPr>
            <w:r>
              <w:rPr>
                <w:sz w:val="20"/>
              </w:rPr>
              <w:t xml:space="preserve">(наименование должности лица, действующего от имени религиозной организации без доверенности)</w:t>
            </w:r>
          </w:p>
        </w:tc>
        <w:tc>
          <w:tcPr>
            <w:tcW w:w="2948" w:type="dxa"/>
            <w:tcBorders>
              <w:top w:val="nil"/>
              <w:left w:val="nil"/>
              <w:bottom w:val="nil"/>
              <w:right w:val="nil"/>
            </w:tcBorders>
          </w:tcPr>
          <w:p>
            <w:pPr>
              <w:pStyle w:val="0"/>
              <w:jc w:val="center"/>
            </w:pPr>
            <w:r>
              <w:rPr>
                <w:sz w:val="20"/>
              </w:rPr>
              <w:t xml:space="preserve">______________________</w:t>
            </w:r>
          </w:p>
          <w:p>
            <w:pPr>
              <w:pStyle w:val="0"/>
              <w:jc w:val="both"/>
            </w:pPr>
            <w:r>
              <w:rPr>
                <w:sz w:val="20"/>
              </w:rPr>
              <w:t xml:space="preserve">(подпись лица, действующего от имени религиозной организации без доверенности)</w:t>
            </w:r>
          </w:p>
        </w:tc>
        <w:tc>
          <w:tcPr>
            <w:tcW w:w="3009" w:type="dxa"/>
            <w:tcBorders>
              <w:top w:val="nil"/>
              <w:left w:val="nil"/>
              <w:bottom w:val="nil"/>
              <w:right w:val="nil"/>
            </w:tcBorders>
          </w:tcPr>
          <w:p>
            <w:pPr>
              <w:pStyle w:val="0"/>
              <w:jc w:val="center"/>
            </w:pPr>
            <w:r>
              <w:rPr>
                <w:sz w:val="20"/>
              </w:rPr>
              <w:t xml:space="preserve">_______________________</w:t>
            </w:r>
          </w:p>
          <w:p>
            <w:pPr>
              <w:pStyle w:val="0"/>
              <w:jc w:val="both"/>
            </w:pPr>
            <w:r>
              <w:rPr>
                <w:sz w:val="20"/>
              </w:rPr>
              <w:t xml:space="preserve">(расшифровка подписи лица, действующего от имени религиозной организации без доверенности)</w:t>
            </w:r>
          </w:p>
        </w:tc>
      </w:tr>
      <w:tr>
        <w:tc>
          <w:tcPr>
            <w:gridSpan w:val="2"/>
            <w:tcW w:w="6062" w:type="dxa"/>
            <w:tcBorders>
              <w:top w:val="nil"/>
              <w:left w:val="nil"/>
              <w:bottom w:val="nil"/>
              <w:right w:val="nil"/>
            </w:tcBorders>
          </w:tcPr>
          <w:p>
            <w:pPr>
              <w:pStyle w:val="0"/>
            </w:pPr>
            <w:r>
              <w:rPr>
                <w:sz w:val="20"/>
              </w:rPr>
            </w:r>
          </w:p>
        </w:tc>
        <w:tc>
          <w:tcPr>
            <w:tcW w:w="3009" w:type="dxa"/>
            <w:tcBorders>
              <w:top w:val="nil"/>
              <w:left w:val="nil"/>
              <w:bottom w:val="nil"/>
              <w:right w:val="nil"/>
            </w:tcBorders>
          </w:tcPr>
          <w:p>
            <w:pPr>
              <w:pStyle w:val="0"/>
              <w:ind w:firstLine="540"/>
              <w:jc w:val="both"/>
            </w:pPr>
            <w:r>
              <w:rPr>
                <w:sz w:val="20"/>
              </w:rPr>
              <w:t xml:space="preserve">МП</w:t>
            </w:r>
          </w:p>
        </w:tc>
      </w:tr>
      <w:tr>
        <w:tc>
          <w:tcPr>
            <w:gridSpan w:val="2"/>
            <w:tcW w:w="6062" w:type="dxa"/>
            <w:tcBorders>
              <w:top w:val="nil"/>
              <w:left w:val="nil"/>
              <w:bottom w:val="nil"/>
              <w:right w:val="nil"/>
            </w:tcBorders>
          </w:tcPr>
          <w:p>
            <w:pPr>
              <w:pStyle w:val="0"/>
            </w:pPr>
            <w:r>
              <w:rPr>
                <w:sz w:val="20"/>
              </w:rPr>
              <w:t xml:space="preserve">"___" _____________ 202__ г.</w:t>
            </w:r>
          </w:p>
        </w:tc>
        <w:tc>
          <w:tcPr>
            <w:tcW w:w="300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07.06.2024 N 385</w:t>
            <w:br/>
            <w:t>"Об утверждении Порядка предоставления из областного бю...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575" TargetMode = "External"/>
	<Relationship Id="rId8" Type="http://schemas.openxmlformats.org/officeDocument/2006/relationships/hyperlink" Target="https://login.consultant.ru/link/?req=doc&amp;base=LAW&amp;n=470713&amp;dst=7184" TargetMode = "External"/>
	<Relationship Id="rId9" Type="http://schemas.openxmlformats.org/officeDocument/2006/relationships/hyperlink" Target="https://login.consultant.ru/link/?req=doc&amp;base=LAW&amp;n=461663" TargetMode = "External"/>
	<Relationship Id="rId10" Type="http://schemas.openxmlformats.org/officeDocument/2006/relationships/hyperlink" Target="https://login.consultant.ru/link/?req=doc&amp;base=RLAW181&amp;n=123037" TargetMode = "External"/>
	<Relationship Id="rId11" Type="http://schemas.openxmlformats.org/officeDocument/2006/relationships/hyperlink" Target="https://login.consultant.ru/link/?req=doc&amp;base=RLAW181&amp;n=121181&amp;dst=2"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76448" TargetMode = "External"/>
	<Relationship Id="rId14" Type="http://schemas.openxmlformats.org/officeDocument/2006/relationships/hyperlink" Target="https://login.consultant.ru/link/?req=doc&amp;base=LAW&amp;n=472841&amp;dst=5769"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hyperlink" Target="https://login.consultant.ru/link/?req=doc&amp;base=LAW&amp;n=436518&amp;dst=100016" TargetMode = "External"/>
	<Relationship Id="rId18" Type="http://schemas.openxmlformats.org/officeDocument/2006/relationships/hyperlink" Target="https://login.consultant.ru/link/?req=doc&amp;base=LAW&amp;n=26303&amp;dst=100168" TargetMode = "External"/>
	<Relationship Id="rId19" Type="http://schemas.openxmlformats.org/officeDocument/2006/relationships/hyperlink" Target="https://login.consultant.ru/link/?req=doc&amp;base=LAW&amp;n=26303&amp;dst=100254"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2841&amp;dst=5769"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07.06.2024 N 385
"Об утверждении Порядка предоставления из областного бюджета гранта в форме субсидии на проведение мероприятий по сохранению находящегося в собственности религиозной организации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Местной религиозной организации Православный Приход храма во имя Архистратига Михаила с. Девица Семилук</dc:title>
  <dcterms:created xsi:type="dcterms:W3CDTF">2024-06-16T17:32:26Z</dcterms:created>
</cp:coreProperties>
</file>