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Воронежской обл. от 16.09.2025 N 607</w:t>
              <w:br/>
              <w:t xml:space="preserve">"Об утверждении Порядка предоставления субсидии из областного бюджета образовательным организациям высшего образования, расположенным на территории Воронежской области,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ВОРОНЕЖСКОЙ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16 сентября 2025 г. N 607</w:t>
      </w:r>
    </w:p>
    <w:p>
      <w:pPr>
        <w:pStyle w:val="2"/>
        <w:jc w:val="center"/>
      </w:pPr>
      <w:r>
        <w:rPr>
          <w:sz w:val="20"/>
        </w:rPr>
      </w:r>
    </w:p>
    <w:p>
      <w:pPr>
        <w:pStyle w:val="2"/>
        <w:jc w:val="center"/>
      </w:pPr>
      <w:r>
        <w:rPr>
          <w:sz w:val="20"/>
        </w:rPr>
        <w:t xml:space="preserve">ОБ УТВЕРЖДЕНИИ ПОРЯДКА ПРЕДОСТАВЛЕНИЯ СУБСИДИИ</w:t>
      </w:r>
    </w:p>
    <w:p>
      <w:pPr>
        <w:pStyle w:val="2"/>
        <w:jc w:val="center"/>
      </w:pPr>
      <w:r>
        <w:rPr>
          <w:sz w:val="20"/>
        </w:rPr>
        <w:t xml:space="preserve">ИЗ ОБЛАСТНОГО БЮДЖЕТА ОБРАЗОВАТЕЛЬНЫМ ОРГАНИЗАЦИЯМ</w:t>
      </w:r>
    </w:p>
    <w:p>
      <w:pPr>
        <w:pStyle w:val="2"/>
        <w:jc w:val="center"/>
      </w:pPr>
      <w:r>
        <w:rPr>
          <w:sz w:val="20"/>
        </w:rPr>
        <w:t xml:space="preserve">ВЫСШЕГО ОБРАЗОВАНИЯ, РАСПОЛОЖЕННЫМ НА ТЕРРИТОРИИ</w:t>
      </w:r>
    </w:p>
    <w:p>
      <w:pPr>
        <w:pStyle w:val="2"/>
        <w:jc w:val="center"/>
      </w:pPr>
      <w:r>
        <w:rPr>
          <w:sz w:val="20"/>
        </w:rPr>
        <w:t xml:space="preserve">ВОРОНЕЖСКОЙ ОБЛАСТИ, НА СОЗДАНИЕ ГРУПП КРАТКОВРЕМЕННОГО</w:t>
      </w:r>
    </w:p>
    <w:p>
      <w:pPr>
        <w:pStyle w:val="2"/>
        <w:jc w:val="center"/>
      </w:pPr>
      <w:r>
        <w:rPr>
          <w:sz w:val="20"/>
        </w:rPr>
        <w:t xml:space="preserve">ПРЕБЫВАНИЯ, КОМНАТ МАТЕРИ И РЕБЕНКА ДЛЯ ДЕТЕЙ ДО 3 ЛЕТ</w:t>
      </w:r>
    </w:p>
    <w:p>
      <w:pPr>
        <w:pStyle w:val="2"/>
        <w:jc w:val="center"/>
      </w:pPr>
      <w:r>
        <w:rPr>
          <w:sz w:val="20"/>
        </w:rPr>
        <w:t xml:space="preserve">ИЗ СТУДЕНЧЕСКИХ СЕМЕЙ, ГДЕ ОБА ИЛИ ОДИН РОДИТЕЛЬ ОБУЧАЕТСЯ</w:t>
      </w:r>
    </w:p>
    <w:p>
      <w:pPr>
        <w:pStyle w:val="2"/>
        <w:jc w:val="center"/>
      </w:pPr>
      <w:r>
        <w:rPr>
          <w:sz w:val="20"/>
        </w:rPr>
        <w:t xml:space="preserve">В ДАННОМ УЧЕБНОМ ЗАВЕДЕНИИ ПО ОЧНОЙ ФОРМЕ ОБУЧЕНИЯ</w:t>
      </w:r>
    </w:p>
    <w:p>
      <w:pPr>
        <w:pStyle w:val="0"/>
        <w:jc w:val="both"/>
      </w:pPr>
      <w:r>
        <w:rPr>
          <w:sz w:val="20"/>
        </w:rPr>
      </w:r>
    </w:p>
    <w:p>
      <w:pPr>
        <w:pStyle w:val="0"/>
        <w:ind w:firstLine="540"/>
        <w:jc w:val="both"/>
      </w:pPr>
      <w:r>
        <w:rPr>
          <w:sz w:val="20"/>
        </w:rPr>
        <w:t xml:space="preserve">В соответствии с </w:t>
      </w:r>
      <w:hyperlink w:history="0" r:id="rId8"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2 статьи 78.1</w:t>
        </w:r>
      </w:hyperlink>
      <w:r>
        <w:rPr>
          <w:sz w:val="20"/>
        </w:rPr>
        <w:t xml:space="preserve"> Бюджетного кодекса Российской Федерации, </w:t>
      </w:r>
      <w:hyperlink w:history="0" r:id="rId9"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10" w:tooltip="Закон Воронежской области от 14.11.2008 N 103-ОЗ (ред. от 18.12.2025) &quot;О социальной поддержке отдельных категорий граждан в Воронежской области&quot; (принят Воронежской областной Думой 11.11.2008) (с изм. и доп., вступающими в силу с 01.01.2026) {КонсультантПлюс}">
        <w:r>
          <w:rPr>
            <w:sz w:val="20"/>
            <w:color w:val="0000ff"/>
          </w:rPr>
          <w:t xml:space="preserve">Законом</w:t>
        </w:r>
      </w:hyperlink>
      <w:r>
        <w:rPr>
          <w:sz w:val="20"/>
        </w:rPr>
        <w:t xml:space="preserve"> Воронежской области от 14.11.2008 N 103-ОЗ "О социальной поддержке отдельных категорий граждан в Воронежской области", </w:t>
      </w:r>
      <w:hyperlink w:history="0" r:id="rId11" w:tooltip="Постановление Правительства Воронежской обл. от 31.12.2013 N 1187 (ред. от 06.09.2024) &quot;Об утверждении государственной программы Воронежской области &quot;Социальная поддержка граждан&quot; {КонсультантПлюс}">
        <w:r>
          <w:rPr>
            <w:sz w:val="20"/>
            <w:color w:val="0000ff"/>
          </w:rPr>
          <w:t xml:space="preserve">постановлением</w:t>
        </w:r>
      </w:hyperlink>
      <w:r>
        <w:rPr>
          <w:sz w:val="20"/>
        </w:rPr>
        <w:t xml:space="preserve"> Правительства Воронежской области от 31.12.2013 N 1187 "Об утверждении государственной программы Воронежской области "Социальная поддержка граждан" Правительство Воронежской области постановляет:</w:t>
      </w:r>
    </w:p>
    <w:p>
      <w:pPr>
        <w:pStyle w:val="0"/>
        <w:spacing w:before="200" w:lineRule="auto"/>
        <w:ind w:firstLine="540"/>
        <w:jc w:val="both"/>
      </w:pPr>
      <w:r>
        <w:rPr>
          <w:sz w:val="20"/>
        </w:rPr>
        <w:t xml:space="preserve">1. Утвердить </w:t>
      </w:r>
      <w:hyperlink w:history="0" w:anchor="P33" w:tooltip="ПОРЯДОК">
        <w:r>
          <w:rPr>
            <w:sz w:val="20"/>
            <w:color w:val="0000ff"/>
          </w:rPr>
          <w:t xml:space="preserve">Порядок</w:t>
        </w:r>
      </w:hyperlink>
      <w:r>
        <w:rPr>
          <w:sz w:val="20"/>
        </w:rPr>
        <w:t xml:space="preserve"> предоставления субсидии из областного бюджета образовательным организациям высшего образования, расположенным на территории Воронежской области,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согласно приложению к настоящему постановлению.</w:t>
      </w:r>
    </w:p>
    <w:p>
      <w:pPr>
        <w:pStyle w:val="0"/>
        <w:spacing w:before="200" w:lineRule="auto"/>
        <w:ind w:firstLine="540"/>
        <w:jc w:val="both"/>
      </w:pPr>
      <w:r>
        <w:rPr>
          <w:sz w:val="20"/>
        </w:rPr>
        <w:t xml:space="preserve">2. Настоящее постановление вступает в силу со дня его официального опубликования.</w:t>
      </w:r>
    </w:p>
    <w:p>
      <w:pPr>
        <w:pStyle w:val="0"/>
        <w:spacing w:before="200" w:lineRule="auto"/>
        <w:ind w:firstLine="540"/>
        <w:jc w:val="both"/>
      </w:pPr>
      <w:r>
        <w:rPr>
          <w:sz w:val="20"/>
        </w:rPr>
        <w:t xml:space="preserve">3. Контроль за исполнением настоящего постановления возложить на заместителя председателя Правительства Воронежской области Попова В.Б.</w:t>
      </w:r>
    </w:p>
    <w:p>
      <w:pPr>
        <w:pStyle w:val="0"/>
        <w:jc w:val="both"/>
      </w:pPr>
      <w:r>
        <w:rPr>
          <w:sz w:val="20"/>
        </w:rPr>
      </w:r>
    </w:p>
    <w:p>
      <w:pPr>
        <w:pStyle w:val="0"/>
        <w:jc w:val="right"/>
      </w:pPr>
      <w:r>
        <w:rPr>
          <w:sz w:val="20"/>
        </w:rPr>
        <w:t xml:space="preserve">Губернатор Воронежской области</w:t>
      </w:r>
    </w:p>
    <w:p>
      <w:pPr>
        <w:pStyle w:val="0"/>
        <w:jc w:val="right"/>
      </w:pPr>
      <w:r>
        <w:rPr>
          <w:sz w:val="20"/>
        </w:rPr>
        <w:t xml:space="preserve">А.В.ГУСЕВ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Воронежской области</w:t>
      </w:r>
    </w:p>
    <w:p>
      <w:pPr>
        <w:pStyle w:val="0"/>
        <w:jc w:val="right"/>
      </w:pPr>
      <w:r>
        <w:rPr>
          <w:sz w:val="20"/>
        </w:rPr>
        <w:t xml:space="preserve">от 16.09.2025 N 607</w:t>
      </w:r>
    </w:p>
    <w:p>
      <w:pPr>
        <w:pStyle w:val="0"/>
        <w:jc w:val="both"/>
      </w:pPr>
      <w:r>
        <w:rPr>
          <w:sz w:val="20"/>
        </w:rPr>
      </w:r>
    </w:p>
    <w:bookmarkStart w:id="33" w:name="P33"/>
    <w:bookmarkEnd w:id="33"/>
    <w:p>
      <w:pPr>
        <w:pStyle w:val="2"/>
        <w:jc w:val="center"/>
      </w:pPr>
      <w:r>
        <w:rPr>
          <w:sz w:val="20"/>
        </w:rPr>
        <w:t xml:space="preserve">ПОРЯДОК</w:t>
      </w:r>
    </w:p>
    <w:p>
      <w:pPr>
        <w:pStyle w:val="2"/>
        <w:jc w:val="center"/>
      </w:pPr>
      <w:r>
        <w:rPr>
          <w:sz w:val="20"/>
        </w:rPr>
        <w:t xml:space="preserve">ПРЕДОСТАВЛЕНИЯ СУБСИДИИ ИЗ ОБЛАСТНОГО БЮДЖЕТА</w:t>
      </w:r>
    </w:p>
    <w:p>
      <w:pPr>
        <w:pStyle w:val="2"/>
        <w:jc w:val="center"/>
      </w:pPr>
      <w:r>
        <w:rPr>
          <w:sz w:val="20"/>
        </w:rPr>
        <w:t xml:space="preserve">ОБРАЗОВАТЕЛЬНЫМ ОРГАНИЗАЦИЯМ ВЫСШЕГО ОБРАЗОВАНИЯ,</w:t>
      </w:r>
    </w:p>
    <w:p>
      <w:pPr>
        <w:pStyle w:val="2"/>
        <w:jc w:val="center"/>
      </w:pPr>
      <w:r>
        <w:rPr>
          <w:sz w:val="20"/>
        </w:rPr>
        <w:t xml:space="preserve">РАСПОЛОЖЕННЫМ НА ТЕРРИТОРИИ ВОРОНЕЖСКОЙ ОБЛАСТИ,</w:t>
      </w:r>
    </w:p>
    <w:p>
      <w:pPr>
        <w:pStyle w:val="2"/>
        <w:jc w:val="center"/>
      </w:pPr>
      <w:r>
        <w:rPr>
          <w:sz w:val="20"/>
        </w:rPr>
        <w:t xml:space="preserve">НА СОЗДАНИЕ ГРУПП КРАТКОВРЕМЕННОГО ПРЕБЫВАНИЯ,</w:t>
      </w:r>
    </w:p>
    <w:p>
      <w:pPr>
        <w:pStyle w:val="2"/>
        <w:jc w:val="center"/>
      </w:pPr>
      <w:r>
        <w:rPr>
          <w:sz w:val="20"/>
        </w:rPr>
        <w:t xml:space="preserve">КОМНАТ МАТЕРИ И РЕБЕНКА ДЛЯ ДЕТЕЙ ДО 3 ЛЕТ</w:t>
      </w:r>
    </w:p>
    <w:p>
      <w:pPr>
        <w:pStyle w:val="2"/>
        <w:jc w:val="center"/>
      </w:pPr>
      <w:r>
        <w:rPr>
          <w:sz w:val="20"/>
        </w:rPr>
        <w:t xml:space="preserve">ИЗ СТУДЕНЧЕСКИХ СЕМЕЙ, ГДЕ ОБА ИЛИ ОДИН РОДИТЕЛЬ ОБУЧАЕТСЯ</w:t>
      </w:r>
    </w:p>
    <w:p>
      <w:pPr>
        <w:pStyle w:val="2"/>
        <w:jc w:val="center"/>
      </w:pPr>
      <w:r>
        <w:rPr>
          <w:sz w:val="20"/>
        </w:rPr>
        <w:t xml:space="preserve">В ДАННОМ УЧЕБНОМ ЗАВЕДЕНИИ ПО ОЧНОЙ ФОРМЕ ОБУЧЕНИЯ</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Настоящий Порядок предоставления субсидии из областного бюджета образовательным организациям высшего образования, расположенным на территории Воронежской области,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соответственно - Порядок, субсидия), определяет цель, условия и порядок предоставления субсидии из бюджета Воронежской области, категории и критерии отбора лиц, имеющих право на получение субсидии, требования к отчетности, положения об осуществлении контроля за соблюдением получателями субсидии условий и порядка ее предоставления и ответственности за их нарушение.</w:t>
      </w:r>
    </w:p>
    <w:bookmarkStart w:id="45" w:name="P45"/>
    <w:bookmarkEnd w:id="45"/>
    <w:p>
      <w:pPr>
        <w:pStyle w:val="0"/>
        <w:spacing w:before="200" w:lineRule="auto"/>
        <w:ind w:firstLine="540"/>
        <w:jc w:val="both"/>
      </w:pPr>
      <w:r>
        <w:rPr>
          <w:sz w:val="20"/>
        </w:rPr>
        <w:t xml:space="preserve">2. Субсидии предоставляются в целях финансового обеспечения затрат образовательных организаций высшего образования, расположенных на территории Воронежской области, связанных с созданием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в рамках реализации мероприятия (результата) "Семьи охвачены мерами поддержки в рамках региональных программ по повышению рождаемости" регионального проекта "Многодетная семья" государственной </w:t>
      </w:r>
      <w:hyperlink w:history="0" r:id="rId12" w:tooltip="Постановление Правительства Воронежской обл. от 31.12.2013 N 1187 (ред. от 06.09.2024) &quot;Об утверждении государственной программы Воронежской области &quot;Социальная поддержка граждан&quot; {КонсультантПлюс}">
        <w:r>
          <w:rPr>
            <w:sz w:val="20"/>
            <w:color w:val="0000ff"/>
          </w:rPr>
          <w:t xml:space="preserve">программы</w:t>
        </w:r>
      </w:hyperlink>
      <w:r>
        <w:rPr>
          <w:sz w:val="20"/>
        </w:rPr>
        <w:t xml:space="preserve"> Воронежской области "Социальная поддержка граждан", утвержденной постановлением Правительства Воронежской области от 31.12.2013 N 1187 "Об утверждении государственной программы Воронежской области "Социальная поддержка граждан".</w:t>
      </w:r>
    </w:p>
    <w:bookmarkStart w:id="46" w:name="P46"/>
    <w:bookmarkEnd w:id="46"/>
    <w:p>
      <w:pPr>
        <w:pStyle w:val="0"/>
        <w:spacing w:before="200" w:lineRule="auto"/>
        <w:ind w:firstLine="540"/>
        <w:jc w:val="both"/>
      </w:pPr>
      <w:r>
        <w:rPr>
          <w:sz w:val="20"/>
        </w:rPr>
        <w:t xml:space="preserve">3. Исполнительным органом Воронежской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плановый период, является министерство социальной защиты Воронежской области (далее - Министерство).</w:t>
      </w:r>
    </w:p>
    <w:p>
      <w:pPr>
        <w:pStyle w:val="0"/>
        <w:spacing w:before="200" w:lineRule="auto"/>
        <w:ind w:firstLine="540"/>
        <w:jc w:val="both"/>
      </w:pPr>
      <w:r>
        <w:rPr>
          <w:sz w:val="20"/>
        </w:rPr>
        <w:t xml:space="preserve">Субсидия предоставляется в соответствии со сводной бюджетной росписью бюджета Воронежской области в пределах лимитов бюджетных обязательств, предусмотренных Министерству законом Воронежской области об областном бюджете на текущий финансовый год и плановый период.</w:t>
      </w:r>
    </w:p>
    <w:p>
      <w:pPr>
        <w:pStyle w:val="0"/>
        <w:spacing w:before="200" w:lineRule="auto"/>
        <w:ind w:firstLine="540"/>
        <w:jc w:val="both"/>
      </w:pPr>
      <w:r>
        <w:rPr>
          <w:sz w:val="20"/>
        </w:rPr>
        <w:t xml:space="preserve">4. Способом предоставления субсидии является финансовое обеспечение затрат образовательных организаций высшего образования, расположенных на территории Воронежской области,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w:t>
      </w:r>
    </w:p>
    <w:p>
      <w:pPr>
        <w:pStyle w:val="0"/>
        <w:spacing w:before="200" w:lineRule="auto"/>
        <w:ind w:firstLine="540"/>
        <w:jc w:val="both"/>
      </w:pPr>
      <w:r>
        <w:rPr>
          <w:sz w:val="20"/>
        </w:rPr>
        <w:t xml:space="preserve">Направления расходов, источником финансового обеспечения которых является субсидия:</w:t>
      </w:r>
    </w:p>
    <w:bookmarkStart w:id="50" w:name="P50"/>
    <w:bookmarkEnd w:id="50"/>
    <w:p>
      <w:pPr>
        <w:pStyle w:val="0"/>
        <w:spacing w:before="200" w:lineRule="auto"/>
        <w:ind w:firstLine="540"/>
        <w:jc w:val="both"/>
      </w:pPr>
      <w:r>
        <w:rPr>
          <w:sz w:val="20"/>
        </w:rPr>
        <w:t xml:space="preserve">- приобретение детской мебели, оборудования;</w:t>
      </w:r>
    </w:p>
    <w:p>
      <w:pPr>
        <w:pStyle w:val="0"/>
        <w:spacing w:before="200" w:lineRule="auto"/>
        <w:ind w:firstLine="540"/>
        <w:jc w:val="both"/>
      </w:pPr>
      <w:r>
        <w:rPr>
          <w:sz w:val="20"/>
        </w:rPr>
        <w:t xml:space="preserve">- приобретение мягкого инвентаря, развивающих игрушек, игр, детских книг;</w:t>
      </w:r>
    </w:p>
    <w:p>
      <w:pPr>
        <w:pStyle w:val="0"/>
        <w:spacing w:before="200" w:lineRule="auto"/>
        <w:ind w:firstLine="540"/>
        <w:jc w:val="both"/>
      </w:pPr>
      <w:r>
        <w:rPr>
          <w:sz w:val="20"/>
        </w:rPr>
        <w:t xml:space="preserve">- текущий ремонт;</w:t>
      </w:r>
    </w:p>
    <w:p>
      <w:pPr>
        <w:pStyle w:val="0"/>
        <w:spacing w:before="200" w:lineRule="auto"/>
        <w:ind w:firstLine="540"/>
        <w:jc w:val="both"/>
      </w:pPr>
      <w:r>
        <w:rPr>
          <w:sz w:val="20"/>
        </w:rPr>
        <w:t xml:space="preserve">- оплата услуг работников, осуществляющих присмотр и уход за детьми, привлеченных по соглашению из организации социального обслуживания, социально ориентированной некоммерческой организации, осуществляющих деятельность на территории образовательной организации высшего образования (далее - привлеченные работники);</w:t>
      </w:r>
    </w:p>
    <w:p>
      <w:pPr>
        <w:pStyle w:val="0"/>
        <w:spacing w:before="200" w:lineRule="auto"/>
        <w:ind w:firstLine="540"/>
        <w:jc w:val="both"/>
      </w:pPr>
      <w:r>
        <w:rPr>
          <w:sz w:val="20"/>
        </w:rPr>
        <w:t xml:space="preserve">- оплата прохождения обязательного предварительного (при поступлении на работу) и периодического медицинского осмотра (обследования) в соответствии с требованиями, установленными </w:t>
      </w:r>
      <w:hyperlink w:history="0" r:id="rId13"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0"/>
            <w:color w:val="0000ff"/>
          </w:rPr>
          <w:t xml:space="preserve">Приказом</w:t>
        </w:r>
      </w:hyperlink>
      <w:r>
        <w:rPr>
          <w:sz w:val="20"/>
        </w:rPr>
        <w:t xml:space="preserve"> Министерства здравоохранения Российской Федерации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bookmarkStart w:id="55" w:name="P55"/>
    <w:bookmarkEnd w:id="55"/>
    <w:p>
      <w:pPr>
        <w:pStyle w:val="0"/>
        <w:spacing w:before="200" w:lineRule="auto"/>
        <w:ind w:firstLine="540"/>
        <w:jc w:val="both"/>
      </w:pPr>
      <w:r>
        <w:rPr>
          <w:sz w:val="20"/>
        </w:rPr>
        <w:t xml:space="preserve">- оплата обучения привлеченного работника в соответствии с требованиями к образованию и обучению, установленными профессиональным </w:t>
      </w:r>
      <w:hyperlink w:history="0" r:id="rId14" w:tooltip="Приказ Минтруда России от 05.12.2018 N 769н &quot;Об утверждении профессионального стандарта &quot;Няня (работник по присмотру и уходу за детьми)&quot; (Зарегистрировано в Минюсте России 25.12.2018 N 53158) {КонсультантПлюс}">
        <w:r>
          <w:rPr>
            <w:sz w:val="20"/>
            <w:color w:val="0000ff"/>
          </w:rPr>
          <w:t xml:space="preserve">стандартом</w:t>
        </w:r>
      </w:hyperlink>
      <w:r>
        <w:rPr>
          <w:sz w:val="20"/>
        </w:rPr>
        <w:t xml:space="preserve"> "Няня (работник по присмотру и уходу за детьми)", утвержденным Приказом Министерства труда и социальной защиты Российской Федерации от 05.12.2018 N 769н "Об утверждении профессионального стандарта "Няня" (работник по присмотру и уходу за детьми)".</w:t>
      </w:r>
    </w:p>
    <w:p>
      <w:pPr>
        <w:pStyle w:val="0"/>
        <w:spacing w:before="200" w:lineRule="auto"/>
        <w:ind w:firstLine="540"/>
        <w:jc w:val="both"/>
      </w:pPr>
      <w:r>
        <w:rPr>
          <w:sz w:val="20"/>
        </w:rPr>
        <w:t xml:space="preserve">5.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p>
    <w:p>
      <w:pPr>
        <w:pStyle w:val="0"/>
        <w:jc w:val="both"/>
      </w:pPr>
      <w:r>
        <w:rPr>
          <w:sz w:val="20"/>
        </w:rPr>
      </w:r>
    </w:p>
    <w:p>
      <w:pPr>
        <w:pStyle w:val="2"/>
        <w:outlineLvl w:val="1"/>
        <w:jc w:val="center"/>
      </w:pPr>
      <w:r>
        <w:rPr>
          <w:sz w:val="20"/>
        </w:rPr>
        <w:t xml:space="preserve">II. Условия и порядок предоставления субсидии.</w:t>
      </w:r>
    </w:p>
    <w:p>
      <w:pPr>
        <w:pStyle w:val="2"/>
        <w:jc w:val="center"/>
      </w:pPr>
      <w:r>
        <w:rPr>
          <w:sz w:val="20"/>
        </w:rPr>
        <w:t xml:space="preserve">Порядок проведения отбора</w:t>
      </w:r>
    </w:p>
    <w:p>
      <w:pPr>
        <w:pStyle w:val="0"/>
        <w:jc w:val="both"/>
      </w:pPr>
      <w:r>
        <w:rPr>
          <w:sz w:val="20"/>
        </w:rPr>
      </w:r>
    </w:p>
    <w:p>
      <w:pPr>
        <w:pStyle w:val="0"/>
        <w:ind w:firstLine="540"/>
        <w:jc w:val="both"/>
      </w:pPr>
      <w:r>
        <w:rPr>
          <w:sz w:val="20"/>
        </w:rPr>
        <w:t xml:space="preserve">6. Право на получение субсидии имеют поставленные на учет в налоговых органах Воронежской области и осуществляющие свою деятельность на территории Воронежской области некоммерческие федеральные государственные образовательные организации, не являющиеся казенными учреждениями, осуществляющие образовательную деятельность по образовательным программам высшего образования, в которых созданы группы кратковременного пребывания, комнаты матери и ребенка для детей до 3 лет из студенческих семей, где оба или один родитель обучается в данном учебном заведении по очной форме обучения (далее - получатели субсидии, участники отбора).</w:t>
      </w:r>
    </w:p>
    <w:bookmarkStart w:id="62" w:name="P62"/>
    <w:bookmarkEnd w:id="62"/>
    <w:p>
      <w:pPr>
        <w:pStyle w:val="0"/>
        <w:spacing w:before="200" w:lineRule="auto"/>
        <w:ind w:firstLine="540"/>
        <w:jc w:val="both"/>
      </w:pPr>
      <w:r>
        <w:rPr>
          <w:sz w:val="20"/>
        </w:rPr>
        <w:t xml:space="preserve">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w:t>
      </w:r>
    </w:p>
    <w:p>
      <w:pPr>
        <w:pStyle w:val="0"/>
        <w:spacing w:before="200" w:lineRule="auto"/>
        <w:ind w:firstLine="540"/>
        <w:jc w:val="both"/>
      </w:pPr>
      <w:r>
        <w:rPr>
          <w:sz w:val="20"/>
        </w:rPr>
        <w:t xml:space="preserve">а) участник отбора не является иностранным юридическим лицом, в том числе местом регистрации которого являются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б)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в) участник отбора не находится в составляемых в рамках реализации полномочий, предусмотренных </w:t>
      </w:r>
      <w:hyperlink w:history="0" r:id="rId15"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г) участник отбора не получает средства из бюджета Воронежской области на основании иных нормативных правовых актов Воронежской области на цель, установленную в </w:t>
      </w:r>
      <w:hyperlink w:history="0" w:anchor="P45" w:tooltip="2. Субсидии предоставляются в целях финансового обеспечения затрат образовательных организаций высшего образования, расположенных на территории Воронежской области, связанных с созданием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в рамках реализации мероприятия (результата) &quot;Семьи охвачены мерами поддержки в рамках региональных программ по повышению рождаемости...">
        <w:r>
          <w:rPr>
            <w:sz w:val="20"/>
            <w:color w:val="0000ff"/>
          </w:rPr>
          <w:t xml:space="preserve">пункте 2</w:t>
        </w:r>
      </w:hyperlink>
      <w:r>
        <w:rPr>
          <w:sz w:val="20"/>
        </w:rPr>
        <w:t xml:space="preserve"> настоящего Порядка;</w:t>
      </w:r>
    </w:p>
    <w:p>
      <w:pPr>
        <w:pStyle w:val="0"/>
        <w:spacing w:before="200" w:lineRule="auto"/>
        <w:ind w:firstLine="540"/>
        <w:jc w:val="both"/>
      </w:pPr>
      <w:r>
        <w:rPr>
          <w:sz w:val="20"/>
        </w:rPr>
        <w:t xml:space="preserve">д) участник отбора не является иностранным агентом в соответствии с Федеральным </w:t>
      </w:r>
      <w:hyperlink w:history="0" r:id="rId16"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е) у участника отбора на едином налоговом счете отсутствует или не превышает размер, определенный </w:t>
      </w:r>
      <w:hyperlink w:history="0" r:id="rId17"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ж) у участника отбора отсутствует просроченная задолженность по возврату в бюджет Воронежской области иных субсидий, бюджетных инвестиций, а также иная просроченная (неурегулированная) задолженность по денежным обязательствам перед Воронежской областью;</w:t>
      </w:r>
    </w:p>
    <w:p>
      <w:pPr>
        <w:pStyle w:val="0"/>
        <w:spacing w:before="200" w:lineRule="auto"/>
        <w:ind w:firstLine="540"/>
        <w:jc w:val="both"/>
      </w:pPr>
      <w:r>
        <w:rPr>
          <w:sz w:val="20"/>
        </w:rPr>
        <w:t xml:space="preserve">з)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w:t>
      </w:r>
    </w:p>
    <w:p>
      <w:pPr>
        <w:pStyle w:val="0"/>
        <w:spacing w:before="200" w:lineRule="auto"/>
        <w:ind w:firstLine="540"/>
        <w:jc w:val="both"/>
      </w:pPr>
      <w:r>
        <w:rPr>
          <w:sz w:val="20"/>
        </w:rPr>
        <w:t xml:space="preserve">к) участник отбора имеет лицензию на осуществление образовательной деятельности, выданную в установленном законодательством порядке, и осуществляет свою деятельность на территории Воронежской области.</w:t>
      </w:r>
    </w:p>
    <w:bookmarkStart w:id="73" w:name="P73"/>
    <w:bookmarkEnd w:id="73"/>
    <w:p>
      <w:pPr>
        <w:pStyle w:val="0"/>
        <w:spacing w:before="200" w:lineRule="auto"/>
        <w:ind w:firstLine="540"/>
        <w:jc w:val="both"/>
      </w:pPr>
      <w:r>
        <w:rPr>
          <w:sz w:val="20"/>
        </w:rPr>
        <w:t xml:space="preserve">8. Критерии отбора получателей субсидии:</w:t>
      </w:r>
    </w:p>
    <w:p>
      <w:pPr>
        <w:pStyle w:val="0"/>
        <w:spacing w:before="200" w:lineRule="auto"/>
        <w:ind w:firstLine="540"/>
        <w:jc w:val="both"/>
      </w:pPr>
      <w:r>
        <w:rPr>
          <w:sz w:val="20"/>
        </w:rPr>
        <w:t xml:space="preserve">- участник отбора соответствует требованиям, установленным </w:t>
      </w:r>
      <w:hyperlink w:history="0" w:anchor="P62" w:tooltip="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
        <w:r>
          <w:rPr>
            <w:sz w:val="20"/>
            <w:color w:val="0000ff"/>
          </w:rPr>
          <w:t xml:space="preserve">пунктом 7</w:t>
        </w:r>
      </w:hyperlink>
      <w:r>
        <w:rPr>
          <w:sz w:val="20"/>
        </w:rPr>
        <w:t xml:space="preserve"> настоящего Порядка;</w:t>
      </w:r>
    </w:p>
    <w:p>
      <w:pPr>
        <w:pStyle w:val="0"/>
        <w:spacing w:before="200" w:lineRule="auto"/>
        <w:ind w:firstLine="540"/>
        <w:jc w:val="both"/>
      </w:pPr>
      <w:r>
        <w:rPr>
          <w:sz w:val="20"/>
        </w:rPr>
        <w:t xml:space="preserve">- участник отбора принял обязательство о достижении в году получения субсидии результатов использования субсидии в соответствии с заключенным между Министерством и получателем субсидии Соглашением.</w:t>
      </w:r>
    </w:p>
    <w:p>
      <w:pPr>
        <w:pStyle w:val="0"/>
        <w:spacing w:before="200" w:lineRule="auto"/>
        <w:ind w:firstLine="540"/>
        <w:jc w:val="both"/>
      </w:pPr>
      <w:r>
        <w:rPr>
          <w:sz w:val="20"/>
        </w:rPr>
        <w:t xml:space="preserve">9. Условием предоставления субсидии является заключение Соглашения между Министерством и участником отбора в соответствии с </w:t>
      </w:r>
      <w:hyperlink w:history="0" w:anchor="P180" w:tooltip="26. По результатам отбора получателей субсидии Министерством в течение семи календарных дней с даты подписания протокола подведения итогов с победителями отбора заключается Соглашение в системе &quot;Электронный бюджет&quot;.">
        <w:r>
          <w:rPr>
            <w:sz w:val="20"/>
            <w:color w:val="0000ff"/>
          </w:rPr>
          <w:t xml:space="preserve">пунктом 26</w:t>
        </w:r>
      </w:hyperlink>
      <w:r>
        <w:rPr>
          <w:sz w:val="20"/>
        </w:rPr>
        <w:t xml:space="preserve"> настоящего Порядка.</w:t>
      </w:r>
    </w:p>
    <w:bookmarkStart w:id="77" w:name="P77"/>
    <w:bookmarkEnd w:id="77"/>
    <w:p>
      <w:pPr>
        <w:pStyle w:val="0"/>
        <w:spacing w:before="200" w:lineRule="auto"/>
        <w:ind w:firstLine="540"/>
        <w:jc w:val="both"/>
      </w:pPr>
      <w:r>
        <w:rPr>
          <w:sz w:val="20"/>
        </w:rPr>
        <w:t xml:space="preserve">10. Участник отбора в срок, установленный в объявлении о проведении отбора получателей субсидии, подает заявку, сформированную в электронной форме посредством заполнения соответствующих экранных форм государственной информационной системы управления общественными финансами "Электронный бюджет" (далее - система "Электронный бюджет"), и размещает в системе "Электронный бюджет" электронные копии документов (документов на бумажном носителе, преобразованных в электронную форму путем сканирования), указанных в </w:t>
      </w:r>
      <w:hyperlink w:history="0" w:anchor="P115" w:tooltip="16. Взаимодействие Министерства с участниками отбора осуществляется с использованием документов в электронной форме в системе &quot;Электронный бюджет&quot;.">
        <w:r>
          <w:rPr>
            <w:sz w:val="20"/>
            <w:color w:val="0000ff"/>
          </w:rPr>
          <w:t xml:space="preserve">пункте 16</w:t>
        </w:r>
      </w:hyperlink>
      <w:r>
        <w:rPr>
          <w:sz w:val="20"/>
        </w:rPr>
        <w:t xml:space="preserve"> настоящего Порядка.</w:t>
      </w:r>
    </w:p>
    <w:p>
      <w:pPr>
        <w:pStyle w:val="0"/>
        <w:spacing w:before="200" w:lineRule="auto"/>
        <w:ind w:firstLine="540"/>
        <w:jc w:val="both"/>
      </w:pPr>
      <w:r>
        <w:rPr>
          <w:sz w:val="20"/>
        </w:rPr>
        <w:t xml:space="preserve">Заявка должна содержать:</w:t>
      </w:r>
    </w:p>
    <w:p>
      <w:pPr>
        <w:pStyle w:val="0"/>
        <w:spacing w:before="200" w:lineRule="auto"/>
        <w:ind w:firstLine="540"/>
        <w:jc w:val="both"/>
      </w:pPr>
      <w:r>
        <w:rPr>
          <w:sz w:val="20"/>
        </w:rPr>
        <w:t xml:space="preserve">- информацию об участнике отбора;</w:t>
      </w:r>
    </w:p>
    <w:p>
      <w:pPr>
        <w:pStyle w:val="0"/>
        <w:spacing w:before="200" w:lineRule="auto"/>
        <w:ind w:firstLine="540"/>
        <w:jc w:val="both"/>
      </w:pPr>
      <w:r>
        <w:rPr>
          <w:sz w:val="20"/>
        </w:rPr>
        <w:t xml:space="preserve">- документы, подтверждающие соответствие участника отбора требованиям, установленным </w:t>
      </w:r>
      <w:hyperlink w:history="0" w:anchor="P62" w:tooltip="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
        <w:r>
          <w:rPr>
            <w:sz w:val="20"/>
            <w:color w:val="0000ff"/>
          </w:rPr>
          <w:t xml:space="preserve">пунктом 7</w:t>
        </w:r>
      </w:hyperlink>
      <w:r>
        <w:rPr>
          <w:sz w:val="20"/>
        </w:rPr>
        <w:t xml:space="preserve"> настоящего Порядка;</w:t>
      </w:r>
    </w:p>
    <w:p>
      <w:pPr>
        <w:pStyle w:val="0"/>
        <w:spacing w:before="200" w:lineRule="auto"/>
        <w:ind w:firstLine="540"/>
        <w:jc w:val="both"/>
      </w:pPr>
      <w:r>
        <w:rPr>
          <w:sz w:val="20"/>
        </w:rPr>
        <w:t xml:space="preserve">- предлагаемые участником отбора значения результата предоставления субсидии;</w:t>
      </w:r>
    </w:p>
    <w:p>
      <w:pPr>
        <w:pStyle w:val="0"/>
        <w:spacing w:before="200" w:lineRule="auto"/>
        <w:ind w:firstLine="540"/>
        <w:jc w:val="both"/>
      </w:pPr>
      <w:r>
        <w:rPr>
          <w:sz w:val="20"/>
        </w:rPr>
        <w:t xml:space="preserve">- размер запрашиваемой субсидии.</w:t>
      </w:r>
    </w:p>
    <w:p>
      <w:pPr>
        <w:pStyle w:val="0"/>
        <w:spacing w:before="200" w:lineRule="auto"/>
        <w:ind w:firstLine="540"/>
        <w:jc w:val="both"/>
      </w:pPr>
      <w:r>
        <w:rPr>
          <w:sz w:val="20"/>
        </w:rPr>
        <w:t xml:space="preserve">Заявка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11. Отбор получателей субсидии проводится способом запроса предложений в системе "Электронный бюджет".</w:t>
      </w:r>
    </w:p>
    <w:p>
      <w:pPr>
        <w:pStyle w:val="0"/>
        <w:spacing w:before="200" w:lineRule="auto"/>
        <w:ind w:firstLine="540"/>
        <w:jc w:val="both"/>
      </w:pPr>
      <w:r>
        <w:rPr>
          <w:sz w:val="20"/>
        </w:rPr>
        <w:t xml:space="preserve">12. Доступ к системе "Электронный бюджет" обеспечивается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13. Для проведения отбора Министерство размещает не позднее 1 октября текущего года объявление о проведении отбора на едином портале.</w:t>
      </w:r>
    </w:p>
    <w:p>
      <w:pPr>
        <w:pStyle w:val="0"/>
        <w:spacing w:before="200" w:lineRule="auto"/>
        <w:ind w:firstLine="540"/>
        <w:jc w:val="both"/>
      </w:pPr>
      <w:r>
        <w:rPr>
          <w:sz w:val="20"/>
        </w:rPr>
        <w:t xml:space="preserve">14. Объявление о проведении отбора формируется и размещается Министерством в следующем порядке и с учетом следующих требований:</w:t>
      </w:r>
    </w:p>
    <w:p>
      <w:pPr>
        <w:pStyle w:val="0"/>
        <w:spacing w:before="200" w:lineRule="auto"/>
        <w:ind w:firstLine="540"/>
        <w:jc w:val="both"/>
      </w:pPr>
      <w:r>
        <w:rPr>
          <w:sz w:val="20"/>
        </w:rPr>
        <w:t xml:space="preserve">14.1. Объявление о проведении отбора должно включать в себя следующую информацию:</w:t>
      </w:r>
    </w:p>
    <w:p>
      <w:pPr>
        <w:pStyle w:val="0"/>
        <w:spacing w:before="200" w:lineRule="auto"/>
        <w:ind w:firstLine="540"/>
        <w:jc w:val="both"/>
      </w:pPr>
      <w:r>
        <w:rPr>
          <w:sz w:val="20"/>
        </w:rPr>
        <w:t xml:space="preserve">- сроки проведения отбора с учетом установленных </w:t>
      </w:r>
      <w:hyperlink w:history="0" w:anchor="P141" w:tooltip="21. Рассмотрение заявок, а также определение победителей отбора осуществляются в следующем порядке:">
        <w:r>
          <w:rPr>
            <w:sz w:val="20"/>
            <w:color w:val="0000ff"/>
          </w:rPr>
          <w:t xml:space="preserve">пунктом 21</w:t>
        </w:r>
      </w:hyperlink>
      <w:r>
        <w:rPr>
          <w:sz w:val="20"/>
        </w:rPr>
        <w:t xml:space="preserve"> настоящего Порядка сроков рассмотрения заявок;</w:t>
      </w:r>
    </w:p>
    <w:p>
      <w:pPr>
        <w:pStyle w:val="0"/>
        <w:spacing w:before="200" w:lineRule="auto"/>
        <w:ind w:firstLine="540"/>
        <w:jc w:val="both"/>
      </w:pPr>
      <w:r>
        <w:rPr>
          <w:sz w:val="20"/>
        </w:rPr>
        <w:t xml:space="preserve">- даты начала подачи и окончания приема заявок, при этом дата окончания приема заявок не может быть ранее десятого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 наименование, место нахождения, почтовый адрес, адрес электронной почты Министерства;</w:t>
      </w:r>
    </w:p>
    <w:p>
      <w:pPr>
        <w:pStyle w:val="0"/>
        <w:spacing w:before="200" w:lineRule="auto"/>
        <w:ind w:firstLine="540"/>
        <w:jc w:val="both"/>
      </w:pPr>
      <w:r>
        <w:rPr>
          <w:sz w:val="20"/>
        </w:rPr>
        <w:t xml:space="preserve">- результат предоставления субсидии;</w:t>
      </w:r>
    </w:p>
    <w:p>
      <w:pPr>
        <w:pStyle w:val="0"/>
        <w:spacing w:before="200" w:lineRule="auto"/>
        <w:ind w:firstLine="540"/>
        <w:jc w:val="both"/>
      </w:pPr>
      <w:r>
        <w:rPr>
          <w:sz w:val="20"/>
        </w:rPr>
        <w:t xml:space="preserve">- доменное имя единого портала и (или) указатели страниц системы "Электронный бюджет";</w:t>
      </w:r>
    </w:p>
    <w:p>
      <w:pPr>
        <w:pStyle w:val="0"/>
        <w:spacing w:before="200" w:lineRule="auto"/>
        <w:ind w:firstLine="540"/>
        <w:jc w:val="both"/>
      </w:pPr>
      <w:r>
        <w:rPr>
          <w:sz w:val="20"/>
        </w:rPr>
        <w:t xml:space="preserve">- требования к участникам отбора, определенные в соответствии с </w:t>
      </w:r>
      <w:hyperlink w:history="0" w:anchor="P62" w:tooltip="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
        <w:r>
          <w:rPr>
            <w:sz w:val="20"/>
            <w:color w:val="0000ff"/>
          </w:rPr>
          <w:t xml:space="preserve">пунктом 7</w:t>
        </w:r>
      </w:hyperlink>
      <w:r>
        <w:rPr>
          <w:sz w:val="20"/>
        </w:rPr>
        <w:t xml:space="preserve"> настоящего Порядка, которым участник отбора должен соответствовать на даты рассмотрения заявки и заключения Соглашения, а также к перечню документов, представляемых участниками отбора для подтверждения соответствия указанным требованиям;</w:t>
      </w:r>
    </w:p>
    <w:p>
      <w:pPr>
        <w:pStyle w:val="0"/>
        <w:spacing w:before="200" w:lineRule="auto"/>
        <w:ind w:firstLine="540"/>
        <w:jc w:val="both"/>
      </w:pPr>
      <w:r>
        <w:rPr>
          <w:sz w:val="20"/>
        </w:rPr>
        <w:t xml:space="preserve">- категории и (или) критерии отбора получателей субсидии;</w:t>
      </w:r>
    </w:p>
    <w:p>
      <w:pPr>
        <w:pStyle w:val="0"/>
        <w:spacing w:before="200" w:lineRule="auto"/>
        <w:ind w:firstLine="540"/>
        <w:jc w:val="both"/>
      </w:pPr>
      <w:r>
        <w:rPr>
          <w:sz w:val="20"/>
        </w:rPr>
        <w:t xml:space="preserve">- порядок подачи участниками отбора заявок и требования, предъявляемые к форме и содержанию заявок;</w:t>
      </w:r>
    </w:p>
    <w:p>
      <w:pPr>
        <w:pStyle w:val="0"/>
        <w:spacing w:before="200" w:lineRule="auto"/>
        <w:ind w:firstLine="540"/>
        <w:jc w:val="both"/>
      </w:pPr>
      <w:r>
        <w:rPr>
          <w:sz w:val="20"/>
        </w:rPr>
        <w:t xml:space="preserve">- 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 правила рассмотрения заявок и оценки заявок в соответствии с </w:t>
      </w:r>
      <w:hyperlink w:history="0" w:anchor="P141" w:tooltip="21. Рассмотрение заявок, а также определение победителей отбора осуществляются в следующем порядке:">
        <w:r>
          <w:rPr>
            <w:sz w:val="20"/>
            <w:color w:val="0000ff"/>
          </w:rPr>
          <w:t xml:space="preserve">пунктом 21</w:t>
        </w:r>
      </w:hyperlink>
      <w:r>
        <w:rPr>
          <w:sz w:val="20"/>
        </w:rPr>
        <w:t xml:space="preserve"> настоящего Порядка;</w:t>
      </w:r>
    </w:p>
    <w:p>
      <w:pPr>
        <w:pStyle w:val="0"/>
        <w:spacing w:before="200" w:lineRule="auto"/>
        <w:ind w:firstLine="540"/>
        <w:jc w:val="both"/>
      </w:pPr>
      <w:r>
        <w:rPr>
          <w:sz w:val="20"/>
        </w:rPr>
        <w:t xml:space="preserve">- порядок возврата заявок на доработку;</w:t>
      </w:r>
    </w:p>
    <w:p>
      <w:pPr>
        <w:pStyle w:val="0"/>
        <w:spacing w:before="200" w:lineRule="auto"/>
        <w:ind w:firstLine="540"/>
        <w:jc w:val="both"/>
      </w:pPr>
      <w:r>
        <w:rPr>
          <w:sz w:val="20"/>
        </w:rPr>
        <w:t xml:space="preserve">- 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 объем распределяемой субсидии в рамках отбора, порядок расчета размера субсидии, установленный </w:t>
      </w:r>
      <w:hyperlink w:history="0" w:anchor="P200" w:tooltip="31. Субсидия предоставляется в размере, не превышающем объема средств, указанного участником отбора в заявке, рассчитанного на основании сметы планируемых расходов образовательных организаций высшего образования, расположенных на территории Воронежской области, на создание группы кратковременного пребывания, комнаты матери и ребенка для детей до 3 лет из студенческих семей, где оба или один родитель обучается в данном учебном заведении по очной форме обучения, предусмотренной абзацем шестым пункта 16 нас...">
        <w:r>
          <w:rPr>
            <w:sz w:val="20"/>
            <w:color w:val="0000ff"/>
          </w:rPr>
          <w:t xml:space="preserve">пунктом 31</w:t>
        </w:r>
      </w:hyperlink>
      <w:r>
        <w:rPr>
          <w:sz w:val="20"/>
        </w:rPr>
        <w:t xml:space="preserve"> настоящего Порядка, правила распределения субсидии по результатам отбора;</w:t>
      </w:r>
    </w:p>
    <w:p>
      <w:pPr>
        <w:pStyle w:val="0"/>
        <w:spacing w:before="200" w:lineRule="auto"/>
        <w:ind w:firstLine="540"/>
        <w:jc w:val="both"/>
      </w:pPr>
      <w:r>
        <w:rPr>
          <w:sz w:val="20"/>
        </w:rPr>
        <w:t xml:space="preserve">-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0"/>
        <w:spacing w:before="200" w:lineRule="auto"/>
        <w:ind w:firstLine="540"/>
        <w:jc w:val="both"/>
      </w:pPr>
      <w:r>
        <w:rPr>
          <w:sz w:val="20"/>
        </w:rPr>
        <w:t xml:space="preserve">- срок, в течение которого победитель (победители) отбора должен подписать Соглашение;</w:t>
      </w:r>
    </w:p>
    <w:p>
      <w:pPr>
        <w:pStyle w:val="0"/>
        <w:spacing w:before="200" w:lineRule="auto"/>
        <w:ind w:firstLine="540"/>
        <w:jc w:val="both"/>
      </w:pPr>
      <w:r>
        <w:rPr>
          <w:sz w:val="20"/>
        </w:rPr>
        <w:t xml:space="preserve">- условия признания победителя (победителей) отбора уклонившимся от заключения Соглашения;</w:t>
      </w:r>
    </w:p>
    <w:p>
      <w:pPr>
        <w:pStyle w:val="0"/>
        <w:spacing w:before="200" w:lineRule="auto"/>
        <w:ind w:firstLine="540"/>
        <w:jc w:val="both"/>
      </w:pPr>
      <w:r>
        <w:rPr>
          <w:sz w:val="20"/>
        </w:rPr>
        <w:t xml:space="preserve">- сроки размещения протокола подведения итогов отбора на едином портале, которые не могут быть позднее четырнадцатого рабочего дня, следующего за днем его подписания (с соблюдением сроков, установленных </w:t>
      </w:r>
      <w:hyperlink w:history="0" r:id="rId18" w:tooltip="Постановление Правительства РФ от 09.12.2017 N 1496 (ред. от 27.09.2025) &quot;О мерах по обеспечению исполнения федерального бюджета&quot; (вместе с &quot;Положением о мерах по обеспечению исполнения федерального бюджета&quot;) ------------ Недействующая редакция {КонсультантПлюс}">
        <w:r>
          <w:rPr>
            <w:sz w:val="20"/>
            <w:color w:val="0000ff"/>
          </w:rPr>
          <w:t xml:space="preserve">пунктом 26(2)</w:t>
        </w:r>
      </w:hyperlink>
      <w:r>
        <w:rPr>
          <w:sz w:val="20"/>
        </w:rPr>
        <w:t xml:space="preserve"> Положения о мерах по обеспечению исполнения федерального бюджета, утвержденного Постановлением Правительства Российской Федерации от 09.12.2017 N 1496 "О мерах по обеспечению исполнения федерального бюджета").</w:t>
      </w:r>
    </w:p>
    <w:p>
      <w:pPr>
        <w:pStyle w:val="0"/>
        <w:spacing w:before="200" w:lineRule="auto"/>
        <w:ind w:firstLine="540"/>
        <w:jc w:val="both"/>
      </w:pPr>
      <w:r>
        <w:rPr>
          <w:sz w:val="20"/>
        </w:rPr>
        <w:t xml:space="preserve">14.2. Объявление о проведении отбора подписывается усиленной квалифицированной электронной подписью министра социальной защиты Воронежской области (уполномоченного им лица).</w:t>
      </w:r>
    </w:p>
    <w:p>
      <w:pPr>
        <w:pStyle w:val="0"/>
        <w:spacing w:before="200" w:lineRule="auto"/>
        <w:ind w:firstLine="540"/>
        <w:jc w:val="both"/>
      </w:pPr>
      <w:r>
        <w:rPr>
          <w:sz w:val="20"/>
        </w:rPr>
        <w:t xml:space="preserve">14.3. В объявление о проведении отбора могут быть внесены изменения, за исключением изменения способа отбора.</w:t>
      </w:r>
    </w:p>
    <w:p>
      <w:pPr>
        <w:pStyle w:val="0"/>
        <w:spacing w:before="200" w:lineRule="auto"/>
        <w:ind w:firstLine="540"/>
        <w:jc w:val="both"/>
      </w:pPr>
      <w:r>
        <w:rPr>
          <w:sz w:val="20"/>
        </w:rPr>
        <w:t xml:space="preserve">Срок подачи участниками отбора заявок продлевается таким образом, чтобы со дня, следующего за днем внесения таких изменений, до даты окончания приема заявок указанный срок составлял не менее трех календарных дней.</w:t>
      </w:r>
    </w:p>
    <w:p>
      <w:pPr>
        <w:pStyle w:val="0"/>
        <w:spacing w:before="200" w:lineRule="auto"/>
        <w:ind w:firstLine="540"/>
        <w:jc w:val="both"/>
      </w:pPr>
      <w:r>
        <w:rPr>
          <w:sz w:val="20"/>
        </w:rPr>
        <w:t xml:space="preserve">В случае внесения Министерством изменений в объявление о проведении отбора получателей субсидии после наступления даты начала приема заявок в объявление о проведении отбора получателей субсидии включается положение, предусматривающее право участников отбора внести изменения в заявки.</w:t>
      </w:r>
    </w:p>
    <w:p>
      <w:pPr>
        <w:pStyle w:val="0"/>
        <w:spacing w:before="200" w:lineRule="auto"/>
        <w:ind w:firstLine="540"/>
        <w:jc w:val="both"/>
      </w:pPr>
      <w:r>
        <w:rPr>
          <w:sz w:val="20"/>
        </w:rPr>
        <w:t xml:space="preserve">Министерство уведомляет участников отбора, подавших заявки, о внесении изменений в объявление о проведении отбора не позднее дня, следующего за днем внесения соответствующих изменений, с использованием системы "Электронный бюджет".</w:t>
      </w:r>
    </w:p>
    <w:p>
      <w:pPr>
        <w:pStyle w:val="0"/>
        <w:spacing w:before="200" w:lineRule="auto"/>
        <w:ind w:firstLine="540"/>
        <w:jc w:val="both"/>
      </w:pPr>
      <w:r>
        <w:rPr>
          <w:sz w:val="20"/>
        </w:rPr>
        <w:t xml:space="preserve">15. Участник отбора со дня размещения объявления о проведении отбора на едином портале, но не позднее третьего рабочего дня до даты окончания приема заявок вправе направить в Министерство запрос о разъяснении положений объявления о проведении отбора путем формирования в системе "Электронный бюджет" соответствующего запроса.</w:t>
      </w:r>
    </w:p>
    <w:p>
      <w:pPr>
        <w:pStyle w:val="0"/>
        <w:spacing w:before="200" w:lineRule="auto"/>
        <w:ind w:firstLine="540"/>
        <w:jc w:val="both"/>
      </w:pPr>
      <w:r>
        <w:rPr>
          <w:sz w:val="20"/>
        </w:rPr>
        <w:t xml:space="preserve">Министерство в ответ на поступивший запрос направляет разъяснение положений объявления о проведении отбора в срок, установленный указанным объявлением, но не позднее одного рабочего дня до даты окончания приема заявок путем формирования в системе "Электронный бюджет" соответствующего разъяснения.</w:t>
      </w:r>
    </w:p>
    <w:p>
      <w:pPr>
        <w:pStyle w:val="0"/>
        <w:spacing w:before="200" w:lineRule="auto"/>
        <w:ind w:firstLine="540"/>
        <w:jc w:val="both"/>
      </w:pPr>
      <w:r>
        <w:rPr>
          <w:sz w:val="20"/>
        </w:rPr>
        <w:t xml:space="preserve">Представленное Министерством разъяснение положений объявления о проведении отбора не должно изменять суть информации, содержащейся в указанном объявлении.</w:t>
      </w:r>
    </w:p>
    <w:p>
      <w:pPr>
        <w:pStyle w:val="0"/>
        <w:spacing w:before="200" w:lineRule="auto"/>
        <w:ind w:firstLine="540"/>
        <w:jc w:val="both"/>
      </w:pPr>
      <w:r>
        <w:rPr>
          <w:sz w:val="20"/>
        </w:rPr>
        <w:t xml:space="preserve">Доступ к разъяснению, сформированному Министерством в системе "Электронный бюджет" в соответствии с настоящим пунктом, предоставляется всем участникам отбора.</w:t>
      </w:r>
    </w:p>
    <w:bookmarkStart w:id="115" w:name="P115"/>
    <w:bookmarkEnd w:id="115"/>
    <w:p>
      <w:pPr>
        <w:pStyle w:val="0"/>
        <w:spacing w:before="200" w:lineRule="auto"/>
        <w:ind w:firstLine="540"/>
        <w:jc w:val="both"/>
      </w:pPr>
      <w:r>
        <w:rPr>
          <w:sz w:val="20"/>
        </w:rPr>
        <w:t xml:space="preserve">16. Взаимодействие Министерства с участниками отбора осуществляется с использованием документов в электронной форме в системе "Электронный бюджет".</w:t>
      </w:r>
    </w:p>
    <w:p>
      <w:pPr>
        <w:pStyle w:val="0"/>
        <w:spacing w:before="200" w:lineRule="auto"/>
        <w:ind w:firstLine="540"/>
        <w:jc w:val="both"/>
      </w:pPr>
      <w:r>
        <w:rPr>
          <w:sz w:val="20"/>
        </w:rPr>
        <w:t xml:space="preserve">Проверка участника отбора на соответствие требованиям, установленным </w:t>
      </w:r>
      <w:hyperlink w:history="0" w:anchor="P62" w:tooltip="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
        <w:r>
          <w:rPr>
            <w:sz w:val="20"/>
            <w:color w:val="0000ff"/>
          </w:rPr>
          <w:t xml:space="preserve">пунктом 7</w:t>
        </w:r>
      </w:hyperlink>
      <w:r>
        <w:rPr>
          <w:sz w:val="20"/>
        </w:rPr>
        <w:t xml:space="preserve">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pPr>
        <w:pStyle w:val="0"/>
        <w:spacing w:before="200" w:lineRule="auto"/>
        <w:ind w:firstLine="540"/>
        <w:jc w:val="both"/>
      </w:pPr>
      <w:r>
        <w:rPr>
          <w:sz w:val="20"/>
        </w:rPr>
        <w:t xml:space="preserve">Для подтверждения соответствия требованиям, указанным в </w:t>
      </w:r>
      <w:hyperlink w:history="0" w:anchor="P62" w:tooltip="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
        <w:r>
          <w:rPr>
            <w:sz w:val="20"/>
            <w:color w:val="0000ff"/>
          </w:rPr>
          <w:t xml:space="preserve">пункте 7</w:t>
        </w:r>
      </w:hyperlink>
      <w:r>
        <w:rPr>
          <w:sz w:val="20"/>
        </w:rPr>
        <w:t xml:space="preserve"> настоящего Порядка, и получения субсидии участник отбора в срок подачи заявок, указанный в объявлении о проведении отбора, представляет в Министерство с использованием системы "Электронный бюджет" в соответствии с </w:t>
      </w:r>
      <w:hyperlink w:history="0" w:anchor="P77" w:tooltip="10. Участник отбора в срок, установленный в объявлении о проведении отбора получателей субсидии, подает заявку, сформированную в электронной форме посредством заполнения соответствующих экранных форм государственной информационной системы управления общественными финансами &quot;Электронный бюджет&quot; (далее - система &quot;Электронный бюджет&quot;), и размещает в системе &quot;Электронный бюджет&quot; электронные копии документов (документов на бумажном носителе, преобразованных в электронную форму путем сканирования), указанных в...">
        <w:r>
          <w:rPr>
            <w:sz w:val="20"/>
            <w:color w:val="0000ff"/>
          </w:rPr>
          <w:t xml:space="preserve">пунктом 10</w:t>
        </w:r>
      </w:hyperlink>
      <w:r>
        <w:rPr>
          <w:sz w:val="20"/>
        </w:rPr>
        <w:t xml:space="preserve"> настоящего Порядка вместе с заявкой следующие документы:</w:t>
      </w:r>
    </w:p>
    <w:p>
      <w:pPr>
        <w:pStyle w:val="0"/>
        <w:spacing w:before="200" w:lineRule="auto"/>
        <w:ind w:firstLine="540"/>
        <w:jc w:val="both"/>
      </w:pPr>
      <w:r>
        <w:rPr>
          <w:sz w:val="20"/>
        </w:rPr>
        <w:t xml:space="preserve">1) </w:t>
      </w:r>
      <w:hyperlink w:history="0" w:anchor="P260" w:tooltip="Информация">
        <w:r>
          <w:rPr>
            <w:sz w:val="20"/>
            <w:color w:val="0000ff"/>
          </w:rPr>
          <w:t xml:space="preserve">информацию</w:t>
        </w:r>
      </w:hyperlink>
      <w:r>
        <w:rPr>
          <w:sz w:val="20"/>
        </w:rPr>
        <w:t xml:space="preserve"> по форме согласно приложению к настоящему Порядку;</w:t>
      </w:r>
    </w:p>
    <w:p>
      <w:pPr>
        <w:pStyle w:val="0"/>
        <w:spacing w:before="200" w:lineRule="auto"/>
        <w:ind w:firstLine="540"/>
        <w:jc w:val="both"/>
      </w:pPr>
      <w:r>
        <w:rPr>
          <w:sz w:val="20"/>
        </w:rPr>
        <w:t xml:space="preserve">2) сведения о руководителе, членах коллегиального исполнительного органа, лице, исполняющем функции единоличного исполнительного органа, и главном бухгалтере участника отбора, являющегося юридическим лицом;</w:t>
      </w:r>
    </w:p>
    <w:bookmarkStart w:id="120" w:name="P120"/>
    <w:bookmarkEnd w:id="120"/>
    <w:p>
      <w:pPr>
        <w:pStyle w:val="0"/>
        <w:spacing w:before="200" w:lineRule="auto"/>
        <w:ind w:firstLine="540"/>
        <w:jc w:val="both"/>
      </w:pPr>
      <w:r>
        <w:rPr>
          <w:sz w:val="20"/>
        </w:rPr>
        <w:t xml:space="preserve">3) смету планируемых расходов образовательных организаций высшего образования, расположенных на территории Воронежской области, на создание группы кратковременного пребывания, комнаты матери и ребенка для детей до 3 лет из студенческих семей, где оба или один родитель обучается в данном учебном заведении по очной форме обучения, включающую расходы, указанные в </w:t>
      </w:r>
      <w:hyperlink w:history="0" w:anchor="P50" w:tooltip="- приобретение детской мебели, оборудования;">
        <w:r>
          <w:rPr>
            <w:sz w:val="20"/>
            <w:color w:val="0000ff"/>
          </w:rPr>
          <w:t xml:space="preserve">абзацах третьем</w:t>
        </w:r>
      </w:hyperlink>
      <w:r>
        <w:rPr>
          <w:sz w:val="20"/>
        </w:rPr>
        <w:t xml:space="preserve"> - </w:t>
      </w:r>
      <w:hyperlink w:history="0" w:anchor="P55" w:tooltip="- оплата обучения привлеченного работника в соответствии с требованиями к образованию и обучению, установленными профессиональным стандартом &quot;Няня (работник по присмотру и уходу за детьми)&quot;, утвержденным Приказом Министерства труда и социальной защиты Российской Федерации от 05.12.2018 N 769н &quot;Об утверждении профессионального стандарта &quot;Няня&quot; (работник по присмотру и уходу за детьми)&quot;.">
        <w:r>
          <w:rPr>
            <w:sz w:val="20"/>
            <w:color w:val="0000ff"/>
          </w:rPr>
          <w:t xml:space="preserve">восьмом пункта 4</w:t>
        </w:r>
      </w:hyperlink>
      <w:r>
        <w:rPr>
          <w:sz w:val="20"/>
        </w:rPr>
        <w:t xml:space="preserve"> настоящего Порядка.</w:t>
      </w:r>
    </w:p>
    <w:p>
      <w:pPr>
        <w:pStyle w:val="0"/>
        <w:spacing w:before="200" w:lineRule="auto"/>
        <w:ind w:firstLine="540"/>
        <w:jc w:val="both"/>
      </w:pPr>
      <w:r>
        <w:rPr>
          <w:sz w:val="20"/>
        </w:rPr>
        <w:t xml:space="preserve">Участник отбора вправе по собственной инициативе представить документы для подтверждения соответствия требованиям, указанным в </w:t>
      </w:r>
      <w:hyperlink w:history="0" w:anchor="P62" w:tooltip="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
        <w:r>
          <w:rPr>
            <w:sz w:val="20"/>
            <w:color w:val="0000ff"/>
          </w:rPr>
          <w:t xml:space="preserve">пункте 7</w:t>
        </w:r>
      </w:hyperlink>
      <w:r>
        <w:rPr>
          <w:sz w:val="20"/>
        </w:rPr>
        <w:t xml:space="preserve"> настоящего Порядка, а также иные документы, которые считает необходимыми для принятия решения о предоставлении субсидии.</w:t>
      </w:r>
    </w:p>
    <w:p>
      <w:pPr>
        <w:pStyle w:val="0"/>
        <w:spacing w:before="200" w:lineRule="auto"/>
        <w:ind w:firstLine="540"/>
        <w:jc w:val="both"/>
      </w:pPr>
      <w:r>
        <w:rPr>
          <w:sz w:val="20"/>
        </w:rPr>
        <w:t xml:space="preserve">В случае если электронные копии документов, представленные в составе заявки, подписаны уполномоченным лицом, участник отбора представляет копию доверенности или иной документ, подтверждающий полномочия уполномоченного лица на подписание документов, указанных в настоящем пункте.</w:t>
      </w:r>
    </w:p>
    <w:p>
      <w:pPr>
        <w:pStyle w:val="0"/>
        <w:spacing w:before="200" w:lineRule="auto"/>
        <w:ind w:firstLine="540"/>
        <w:jc w:val="both"/>
      </w:pPr>
      <w:r>
        <w:rPr>
          <w:sz w:val="20"/>
        </w:rPr>
        <w:t xml:space="preserve">17. Документы, подтверждающие соответствие участника отбора требованиям, установленным </w:t>
      </w:r>
      <w:hyperlink w:history="0" w:anchor="P62" w:tooltip="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
        <w:r>
          <w:rPr>
            <w:sz w:val="20"/>
            <w:color w:val="0000ff"/>
          </w:rPr>
          <w:t xml:space="preserve">пунктом 7</w:t>
        </w:r>
      </w:hyperlink>
      <w:r>
        <w:rPr>
          <w:sz w:val="20"/>
        </w:rPr>
        <w:t xml:space="preserve"> настоящего Порядка, представляются участником отбора в случае, предусмотренном </w:t>
      </w:r>
      <w:hyperlink w:history="0" w:anchor="P125" w:tooltip="От участника отбора запрещается требовать представления документов и информации в целях подтверждения соответствия участника отбора требованиям, указанным в пункте 7 настоящего Порядка, при наличии соответствующей информации в государственных информационных системах, доступ к которым имеется у Министерства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по собственной инициативе.">
        <w:r>
          <w:rPr>
            <w:sz w:val="20"/>
            <w:color w:val="0000ff"/>
          </w:rPr>
          <w:t xml:space="preserve">абзацем третьим</w:t>
        </w:r>
      </w:hyperlink>
      <w:r>
        <w:rPr>
          <w:sz w:val="20"/>
        </w:rPr>
        <w:t xml:space="preserve"> настоящего пункта, в систему "Электронный бюджет" в виде электронных копий документов (документов на бумажном носителе, преобразованных в электронную форму путем сканирования).</w:t>
      </w:r>
    </w:p>
    <w:p>
      <w:pPr>
        <w:pStyle w:val="0"/>
        <w:spacing w:before="200" w:lineRule="auto"/>
        <w:ind w:firstLine="540"/>
        <w:jc w:val="both"/>
      </w:pPr>
      <w:r>
        <w:rPr>
          <w:sz w:val="20"/>
        </w:rPr>
        <w:t xml:space="preserve">Электронные копии документов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bookmarkStart w:id="125" w:name="P125"/>
    <w:bookmarkEnd w:id="125"/>
    <w:p>
      <w:pPr>
        <w:pStyle w:val="0"/>
        <w:spacing w:before="200" w:lineRule="auto"/>
        <w:ind w:firstLine="540"/>
        <w:jc w:val="both"/>
      </w:pPr>
      <w:r>
        <w:rPr>
          <w:sz w:val="20"/>
        </w:rPr>
        <w:t xml:space="preserve">От участника отбора запрещается требовать представления документов и информации в целях подтверждения соответствия участника отбора требованиям, указанным в </w:t>
      </w:r>
      <w:hyperlink w:history="0" w:anchor="P62" w:tooltip="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
        <w:r>
          <w:rPr>
            <w:sz w:val="20"/>
            <w:color w:val="0000ff"/>
          </w:rPr>
          <w:t xml:space="preserve">пункте 7</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имеется у Министерства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по собственной инициативе.</w:t>
      </w:r>
    </w:p>
    <w:p>
      <w:pPr>
        <w:pStyle w:val="0"/>
        <w:spacing w:before="200" w:lineRule="auto"/>
        <w:ind w:firstLine="540"/>
        <w:jc w:val="both"/>
      </w:pPr>
      <w:r>
        <w:rPr>
          <w:sz w:val="20"/>
        </w:rPr>
        <w:t xml:space="preserve">Министерство в день рассмотрения заявки и в день заключения Соглашения:</w:t>
      </w:r>
    </w:p>
    <w:p>
      <w:pPr>
        <w:pStyle w:val="0"/>
        <w:spacing w:before="200" w:lineRule="auto"/>
        <w:ind w:firstLine="540"/>
        <w:jc w:val="both"/>
      </w:pPr>
      <w:r>
        <w:rPr>
          <w:sz w:val="20"/>
        </w:rPr>
        <w:t xml:space="preserve">а) запрашивает самостоятельно в установленном порядке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о наличии (отсутствии) задолженности по уплате налогов, сборов, страховых взносов, пеней, штрафов, процентов, выписку из Единого государственного реестра юридических лиц или Единого государственного реестра индивидуальных предпринимателей (в случае отсутствия технической возможности осуществления автоматической проверки в системе "Электронный бюджет");</w:t>
      </w:r>
    </w:p>
    <w:p>
      <w:pPr>
        <w:pStyle w:val="0"/>
        <w:spacing w:before="200" w:lineRule="auto"/>
        <w:ind w:firstLine="540"/>
        <w:jc w:val="both"/>
      </w:pPr>
      <w:r>
        <w:rPr>
          <w:sz w:val="20"/>
        </w:rPr>
        <w:t xml:space="preserve">б) на основании представленных участником отбора документов, поступившей информации проверяет участника отбора на соответствие требованиям, указанным в </w:t>
      </w:r>
      <w:hyperlink w:history="0" w:anchor="P62" w:tooltip="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
        <w:r>
          <w:rPr>
            <w:sz w:val="20"/>
            <w:color w:val="0000ff"/>
          </w:rPr>
          <w:t xml:space="preserve">пункте 7</w:t>
        </w:r>
      </w:hyperlink>
      <w:r>
        <w:rPr>
          <w:sz w:val="20"/>
        </w:rPr>
        <w:t xml:space="preserve"> настоящего Порядка, и проставляет в электронном виде отметки о соответствии (несоответствии)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в) рассматривает представленные документы на предмет их соответствия установленным в объявлении о проведении отбора требованиям.</w:t>
      </w:r>
    </w:p>
    <w:p>
      <w:pPr>
        <w:pStyle w:val="0"/>
        <w:spacing w:before="200" w:lineRule="auto"/>
        <w:ind w:firstLine="540"/>
        <w:jc w:val="both"/>
      </w:pPr>
      <w:r>
        <w:rPr>
          <w:sz w:val="20"/>
        </w:rPr>
        <w:t xml:space="preserve">18. 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pPr>
        <w:pStyle w:val="0"/>
        <w:spacing w:before="200" w:lineRule="auto"/>
        <w:ind w:firstLine="540"/>
        <w:jc w:val="both"/>
      </w:pPr>
      <w:r>
        <w:rPr>
          <w:sz w:val="20"/>
        </w:rPr>
        <w:t xml:space="preserve">19. Участник отбора вправе:</w:t>
      </w:r>
    </w:p>
    <w:p>
      <w:pPr>
        <w:pStyle w:val="0"/>
        <w:spacing w:before="200" w:lineRule="auto"/>
        <w:ind w:firstLine="540"/>
        <w:jc w:val="both"/>
      </w:pPr>
      <w:r>
        <w:rPr>
          <w:sz w:val="20"/>
        </w:rPr>
        <w:t xml:space="preserve">- внести изменения в заявку до даты окончания приема заявок. Внесение изменений в заявку осуществляется участником отбора в порядке, аналогичном порядку подачи заявки, определенному </w:t>
      </w:r>
      <w:hyperlink w:history="0" w:anchor="P77" w:tooltip="10. Участник отбора в срок, установленный в объявлении о проведении отбора получателей субсидии, подает заявку, сформированную в электронной форме посредством заполнения соответствующих экранных форм государственной информационной системы управления общественными финансами &quot;Электронный бюджет&quot; (далее - система &quot;Электронный бюджет&quot;), и размещает в системе &quot;Электронный бюджет&quot; электронные копии документов (документов на бумажном носителе, преобразованных в электронную форму путем сканирования), указанных в...">
        <w:r>
          <w:rPr>
            <w:sz w:val="20"/>
            <w:color w:val="0000ff"/>
          </w:rPr>
          <w:t xml:space="preserve">пунктом 10</w:t>
        </w:r>
      </w:hyperlink>
      <w:r>
        <w:rPr>
          <w:sz w:val="20"/>
        </w:rPr>
        <w:t xml:space="preserve"> настоящего Порядка;</w:t>
      </w:r>
    </w:p>
    <w:p>
      <w:pPr>
        <w:pStyle w:val="0"/>
        <w:spacing w:before="200" w:lineRule="auto"/>
        <w:ind w:firstLine="540"/>
        <w:jc w:val="both"/>
      </w:pPr>
      <w:r>
        <w:rPr>
          <w:sz w:val="20"/>
        </w:rPr>
        <w:t xml:space="preserve">- в любое время не позднее даты окончания приема заявок отозвать поданную заявку в системе "Электронный бюджет".</w:t>
      </w:r>
    </w:p>
    <w:p>
      <w:pPr>
        <w:pStyle w:val="0"/>
        <w:spacing w:before="200" w:lineRule="auto"/>
        <w:ind w:firstLine="540"/>
        <w:jc w:val="both"/>
      </w:pPr>
      <w:r>
        <w:rPr>
          <w:sz w:val="20"/>
        </w:rPr>
        <w:t xml:space="preserve">20. Министерству открывается доступ в системе "Электронный бюджет" к заявкам для их рассмотрения.</w:t>
      </w:r>
    </w:p>
    <w:p>
      <w:pPr>
        <w:pStyle w:val="0"/>
        <w:spacing w:before="200" w:lineRule="auto"/>
        <w:ind w:firstLine="540"/>
        <w:jc w:val="both"/>
      </w:pPr>
      <w:r>
        <w:rPr>
          <w:sz w:val="20"/>
        </w:rPr>
        <w:t xml:space="preserve">Министерство на этапе приема заявок принимает решение о возврате заявки на доработку при наличии соответствующих оснований. Решение о возврате заявки на доработку принимается в равной мере ко всем участникам отбора, при рассмотрении заявок которых выявлены основания для их возврата на доработку, а также доводится до участников отбора с использованием системы "Электронный бюджет" с указанием оснований для возврата заявки, а также положений заявки, нуждающихся в доработке.</w:t>
      </w:r>
    </w:p>
    <w:p>
      <w:pPr>
        <w:pStyle w:val="0"/>
        <w:spacing w:before="200" w:lineRule="auto"/>
        <w:ind w:firstLine="540"/>
        <w:jc w:val="both"/>
      </w:pPr>
      <w:r>
        <w:rPr>
          <w:sz w:val="20"/>
        </w:rPr>
        <w:t xml:space="preserve">Участник отбора в течение двух рабочих дней после возврата его заявки на доработку, но не позднее даты окончания приема заявок должен направить скорректированную заявку в порядке, аналогичном порядку подачи заявки, определенному </w:t>
      </w:r>
      <w:hyperlink w:history="0" w:anchor="P77" w:tooltip="10. Участник отбора в срок, установленный в объявлении о проведении отбора получателей субсидии, подает заявку, сформированную в электронной форме посредством заполнения соответствующих экранных форм государственной информационной системы управления общественными финансами &quot;Электронный бюджет&quot; (далее - система &quot;Электронный бюджет&quot;), и размещает в системе &quot;Электронный бюджет&quot; электронные копии документов (документов на бумажном носителе, преобразованных в электронную форму путем сканирования), указанных в...">
        <w:r>
          <w:rPr>
            <w:sz w:val="20"/>
            <w:color w:val="0000ff"/>
          </w:rPr>
          <w:t xml:space="preserve">пунктом 10</w:t>
        </w:r>
      </w:hyperlink>
      <w:r>
        <w:rPr>
          <w:sz w:val="20"/>
        </w:rPr>
        <w:t xml:space="preserve"> настоящего Порядка.</w:t>
      </w:r>
    </w:p>
    <w:p>
      <w:pPr>
        <w:pStyle w:val="0"/>
        <w:spacing w:before="200" w:lineRule="auto"/>
        <w:ind w:firstLine="540"/>
        <w:jc w:val="both"/>
      </w:pPr>
      <w:r>
        <w:rPr>
          <w:sz w:val="20"/>
        </w:rPr>
        <w:t xml:space="preserve">Основаниями для возврата заявки на доработку являются:</w:t>
      </w:r>
    </w:p>
    <w:p>
      <w:pPr>
        <w:pStyle w:val="0"/>
        <w:spacing w:before="200" w:lineRule="auto"/>
        <w:ind w:firstLine="540"/>
        <w:jc w:val="both"/>
      </w:pPr>
      <w:r>
        <w:rPr>
          <w:sz w:val="20"/>
        </w:rPr>
        <w:t xml:space="preserve">- непредставление (представление не в полном объеме) документов, указанных в настоящем Порядке;</w:t>
      </w:r>
    </w:p>
    <w:p>
      <w:pPr>
        <w:pStyle w:val="0"/>
        <w:spacing w:before="200" w:lineRule="auto"/>
        <w:ind w:firstLine="540"/>
        <w:jc w:val="both"/>
      </w:pPr>
      <w:r>
        <w:rPr>
          <w:sz w:val="20"/>
        </w:rPr>
        <w:t xml:space="preserve">- несоответствие представленных участником отбора заявок и (или) документов требованиям, определенным настоящим Порядком;</w:t>
      </w:r>
    </w:p>
    <w:p>
      <w:pPr>
        <w:pStyle w:val="0"/>
        <w:spacing w:before="200" w:lineRule="auto"/>
        <w:ind w:firstLine="540"/>
        <w:jc w:val="both"/>
      </w:pPr>
      <w:r>
        <w:rPr>
          <w:sz w:val="20"/>
        </w:rPr>
        <w:t xml:space="preserve">- арифметические ошибки, описки, опечатки, недостоверность информации, содержащейся в документах, представленных участником отбора.</w:t>
      </w:r>
    </w:p>
    <w:bookmarkStart w:id="141" w:name="P141"/>
    <w:bookmarkEnd w:id="141"/>
    <w:p>
      <w:pPr>
        <w:pStyle w:val="0"/>
        <w:spacing w:before="200" w:lineRule="auto"/>
        <w:ind w:firstLine="540"/>
        <w:jc w:val="both"/>
      </w:pPr>
      <w:r>
        <w:rPr>
          <w:sz w:val="20"/>
        </w:rPr>
        <w:t xml:space="preserve">21. Рассмотрение заявок, а также определение победителей отбора осуществляются в следующем порядке:</w:t>
      </w:r>
    </w:p>
    <w:p>
      <w:pPr>
        <w:pStyle w:val="0"/>
        <w:spacing w:before="200" w:lineRule="auto"/>
        <w:ind w:firstLine="540"/>
        <w:jc w:val="both"/>
      </w:pPr>
      <w:r>
        <w:rPr>
          <w:sz w:val="20"/>
        </w:rPr>
        <w:t xml:space="preserve">21.1. На едином портале автоматически формируется протокол вскрытия заявок, который подписывается усиленной квалифицированной электронной подписью министра социальной защиты Воронежской области (уполномоченного им лица) в системе "Электронный бюджет" и размещается на едином портале не позднее одного рабочего дня, следующего за днем его подписания.</w:t>
      </w:r>
    </w:p>
    <w:p>
      <w:pPr>
        <w:pStyle w:val="0"/>
        <w:spacing w:before="200" w:lineRule="auto"/>
        <w:ind w:firstLine="540"/>
        <w:jc w:val="both"/>
      </w:pPr>
      <w:r>
        <w:rPr>
          <w:sz w:val="20"/>
        </w:rPr>
        <w:t xml:space="preserve">21.2. Не позднее седьмого рабочего дня, следующего за днем окончания приема заявок, заявки, поданные участниками отбора, рассматриваются на предмет соответствия требованиям, критериям и условию, установленным настоящим Порядком, в том числе:</w:t>
      </w:r>
    </w:p>
    <w:p>
      <w:pPr>
        <w:pStyle w:val="0"/>
        <w:spacing w:before="200" w:lineRule="auto"/>
        <w:ind w:firstLine="540"/>
        <w:jc w:val="both"/>
      </w:pPr>
      <w:r>
        <w:rPr>
          <w:sz w:val="20"/>
        </w:rPr>
        <w:t xml:space="preserve">- на предмет соответствия участника отбора требованиям, установленным в объявлении о проведении отбора в соответствии с </w:t>
      </w:r>
      <w:hyperlink w:history="0" w:anchor="P62" w:tooltip="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
        <w:r>
          <w:rPr>
            <w:sz w:val="20"/>
            <w:color w:val="0000ff"/>
          </w:rPr>
          <w:t xml:space="preserve">пунктом 7</w:t>
        </w:r>
      </w:hyperlink>
      <w:r>
        <w:rPr>
          <w:sz w:val="20"/>
        </w:rPr>
        <w:t xml:space="preserve"> настоящего Порядка;</w:t>
      </w:r>
    </w:p>
    <w:p>
      <w:pPr>
        <w:pStyle w:val="0"/>
        <w:spacing w:before="200" w:lineRule="auto"/>
        <w:ind w:firstLine="540"/>
        <w:jc w:val="both"/>
      </w:pPr>
      <w:r>
        <w:rPr>
          <w:sz w:val="20"/>
        </w:rPr>
        <w:t xml:space="preserve">- на предмет соответствия участника отбора критериям, указанным в </w:t>
      </w:r>
      <w:hyperlink w:history="0" w:anchor="P73" w:tooltip="8. Критерии отбора получателей субсидии:">
        <w:r>
          <w:rPr>
            <w:sz w:val="20"/>
            <w:color w:val="0000ff"/>
          </w:rPr>
          <w:t xml:space="preserve">пункте 8</w:t>
        </w:r>
      </w:hyperlink>
      <w:r>
        <w:rPr>
          <w:sz w:val="20"/>
        </w:rPr>
        <w:t xml:space="preserve"> настоящего Порядка.</w:t>
      </w:r>
    </w:p>
    <w:p>
      <w:pPr>
        <w:pStyle w:val="0"/>
        <w:spacing w:before="200" w:lineRule="auto"/>
        <w:ind w:firstLine="540"/>
        <w:jc w:val="both"/>
      </w:pPr>
      <w:r>
        <w:rPr>
          <w:sz w:val="20"/>
        </w:rPr>
        <w:t xml:space="preserve">Заявка признается надлежащей, если она соответствует требованиям, указанным в объявлении о проведении отбора, и отсутствуют основания для ее отклонения.</w:t>
      </w:r>
    </w:p>
    <w:p>
      <w:pPr>
        <w:pStyle w:val="0"/>
        <w:spacing w:before="200" w:lineRule="auto"/>
        <w:ind w:firstLine="540"/>
        <w:jc w:val="both"/>
      </w:pPr>
      <w:r>
        <w:rPr>
          <w:sz w:val="20"/>
        </w:rPr>
        <w:t xml:space="preserve">Решение о соответствии заявки требованиям, указанным в объявлении о проведении отбора, принимается Министерством не позднее одного рабочего дня, предшествующего дню окончания рассмотрения заявок, указанному в объявлении о проведении отбора, путем проставления соответствующей отметки в системе "Электронный бюджет".</w:t>
      </w:r>
    </w:p>
    <w:p>
      <w:pPr>
        <w:pStyle w:val="0"/>
        <w:spacing w:before="200" w:lineRule="auto"/>
        <w:ind w:firstLine="540"/>
        <w:jc w:val="both"/>
      </w:pPr>
      <w:r>
        <w:rPr>
          <w:sz w:val="20"/>
        </w:rPr>
        <w:t xml:space="preserve">21.3. По результатам рассмотрения заявок:</w:t>
      </w:r>
    </w:p>
    <w:p>
      <w:pPr>
        <w:pStyle w:val="0"/>
        <w:spacing w:before="200" w:lineRule="auto"/>
        <w:ind w:firstLine="540"/>
        <w:jc w:val="both"/>
      </w:pPr>
      <w:r>
        <w:rPr>
          <w:sz w:val="20"/>
        </w:rPr>
        <w:t xml:space="preserve">- заявки, признанные надлежащими, ранжируются исходя из очередности их поступления;</w:t>
      </w:r>
    </w:p>
    <w:p>
      <w:pPr>
        <w:pStyle w:val="0"/>
        <w:spacing w:before="200" w:lineRule="auto"/>
        <w:ind w:firstLine="540"/>
        <w:jc w:val="both"/>
      </w:pPr>
      <w:r>
        <w:rPr>
          <w:sz w:val="20"/>
        </w:rPr>
        <w:t xml:space="preserve">- определяются победители отбора из числа участников отбора, заявки которых признаны надлежащими, в пределах размера распределяемой субсидии, указанного в объявлении о проведении отбора;</w:t>
      </w:r>
    </w:p>
    <w:p>
      <w:pPr>
        <w:pStyle w:val="0"/>
        <w:spacing w:before="200" w:lineRule="auto"/>
        <w:ind w:firstLine="540"/>
        <w:jc w:val="both"/>
      </w:pPr>
      <w:r>
        <w:rPr>
          <w:sz w:val="20"/>
        </w:rPr>
        <w:t xml:space="preserve">- заявки признаются несоответствующими требованиям, установленным настоящим Порядком, и отклоняются. В этом случае информация об участниках отбора, заявки которых были отклонены, с указанием причин отклонения отображается в протоколе подведения итогов отбора.</w:t>
      </w:r>
    </w:p>
    <w:p>
      <w:pPr>
        <w:pStyle w:val="0"/>
        <w:spacing w:before="200" w:lineRule="auto"/>
        <w:ind w:firstLine="540"/>
        <w:jc w:val="both"/>
      </w:pPr>
      <w:r>
        <w:rPr>
          <w:sz w:val="20"/>
        </w:rPr>
        <w:t xml:space="preserve">21.4. В целях завершения отбора на едином портале на основании результатов определения победителей отбора Министерством автоматически формируется протокол подведения итогов отбора, который подписывается усиленной квалифицированной электронной подписью министра социальной защиты Воронежской области (уполномоченного им лица) в системе "Электронный бюджет" и размещается на едином портале не позднее первого рабочего дня, следующего за днем его подписания.</w:t>
      </w:r>
    </w:p>
    <w:p>
      <w:pPr>
        <w:pStyle w:val="0"/>
        <w:spacing w:before="200" w:lineRule="auto"/>
        <w:ind w:firstLine="540"/>
        <w:jc w:val="both"/>
      </w:pPr>
      <w:r>
        <w:rPr>
          <w:sz w:val="20"/>
        </w:rPr>
        <w:t xml:space="preserve">Протокол подведения итогов отбора включает в себя следующие сведения:</w:t>
      </w:r>
    </w:p>
    <w:p>
      <w:pPr>
        <w:pStyle w:val="0"/>
        <w:spacing w:before="200" w:lineRule="auto"/>
        <w:ind w:firstLine="540"/>
        <w:jc w:val="both"/>
      </w:pPr>
      <w:r>
        <w:rPr>
          <w:sz w:val="20"/>
        </w:rPr>
        <w:t xml:space="preserve">- дата, время и место проведения рассмотрения заявок;</w:t>
      </w:r>
    </w:p>
    <w:p>
      <w:pPr>
        <w:pStyle w:val="0"/>
        <w:spacing w:before="200" w:lineRule="auto"/>
        <w:ind w:firstLine="540"/>
        <w:jc w:val="both"/>
      </w:pPr>
      <w:r>
        <w:rPr>
          <w:sz w:val="20"/>
        </w:rPr>
        <w:t xml:space="preserve">- информация об участниках отбора, заявки которых были рассмотрены;</w:t>
      </w:r>
    </w:p>
    <w:p>
      <w:pPr>
        <w:pStyle w:val="0"/>
        <w:spacing w:before="200" w:lineRule="auto"/>
        <w:ind w:firstLine="540"/>
        <w:jc w:val="both"/>
      </w:pPr>
      <w:r>
        <w:rPr>
          <w:sz w:val="20"/>
        </w:rPr>
        <w:t xml:space="preserve">-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pPr>
        <w:pStyle w:val="0"/>
        <w:spacing w:before="200" w:lineRule="auto"/>
        <w:ind w:firstLine="540"/>
        <w:jc w:val="both"/>
      </w:pPr>
      <w:r>
        <w:rPr>
          <w:sz w:val="20"/>
        </w:rPr>
        <w:t xml:space="preserve">- наименование получателя субсидии, с которым заключается Соглашение, и размер предоставляемой ему субсидии.</w:t>
      </w:r>
    </w:p>
    <w:p>
      <w:pPr>
        <w:pStyle w:val="0"/>
        <w:spacing w:before="200" w:lineRule="auto"/>
        <w:ind w:firstLine="540"/>
        <w:jc w:val="both"/>
      </w:pPr>
      <w:r>
        <w:rPr>
          <w:sz w:val="20"/>
        </w:rPr>
        <w:t xml:space="preserve">В протокол рассмотрения заявок и протокол подведения итогов отбора могут быть внесены изменения не позднее десяти календарных дней со дня подписания их первых версий путем формирования новых версий протоколов с указанием причин внесения изменений.</w:t>
      </w:r>
    </w:p>
    <w:p>
      <w:pPr>
        <w:pStyle w:val="0"/>
        <w:spacing w:before="200" w:lineRule="auto"/>
        <w:ind w:firstLine="540"/>
        <w:jc w:val="both"/>
      </w:pPr>
      <w:r>
        <w:rPr>
          <w:sz w:val="20"/>
        </w:rPr>
        <w:t xml:space="preserve">22. Основания для отклонения заявки участника отбора:</w:t>
      </w:r>
    </w:p>
    <w:p>
      <w:pPr>
        <w:pStyle w:val="0"/>
        <w:spacing w:before="200" w:lineRule="auto"/>
        <w:ind w:firstLine="540"/>
        <w:jc w:val="both"/>
      </w:pPr>
      <w:r>
        <w:rPr>
          <w:sz w:val="20"/>
        </w:rPr>
        <w:t xml:space="preserve">- несоответствие участника отбора требованиям, указанным в </w:t>
      </w:r>
      <w:hyperlink w:history="0" w:anchor="P62" w:tooltip="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
        <w:r>
          <w:rPr>
            <w:sz w:val="20"/>
            <w:color w:val="0000ff"/>
          </w:rPr>
          <w:t xml:space="preserve">пункте 7</w:t>
        </w:r>
      </w:hyperlink>
      <w:r>
        <w:rPr>
          <w:sz w:val="20"/>
        </w:rPr>
        <w:t xml:space="preserve"> настоящего Порядка;</w:t>
      </w:r>
    </w:p>
    <w:p>
      <w:pPr>
        <w:pStyle w:val="0"/>
        <w:spacing w:before="200" w:lineRule="auto"/>
        <w:ind w:firstLine="540"/>
        <w:jc w:val="both"/>
      </w:pPr>
      <w:r>
        <w:rPr>
          <w:sz w:val="20"/>
        </w:rPr>
        <w:t xml:space="preserve">- непредставление (представление не в полном объеме) документов, указанных в объявлении о проведении отбора, предусмотренных настоящим Порядком;</w:t>
      </w:r>
    </w:p>
    <w:p>
      <w:pPr>
        <w:pStyle w:val="0"/>
        <w:spacing w:before="200" w:lineRule="auto"/>
        <w:ind w:firstLine="540"/>
        <w:jc w:val="both"/>
      </w:pPr>
      <w:r>
        <w:rPr>
          <w:sz w:val="20"/>
        </w:rPr>
        <w:t xml:space="preserve">-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настоящим Порядком;</w:t>
      </w:r>
    </w:p>
    <w:p>
      <w:pPr>
        <w:pStyle w:val="0"/>
        <w:spacing w:before="200" w:lineRule="auto"/>
        <w:ind w:firstLine="540"/>
        <w:jc w:val="both"/>
      </w:pPr>
      <w:r>
        <w:rPr>
          <w:sz w:val="20"/>
        </w:rPr>
        <w:t xml:space="preserve">-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Порядком требованиям;</w:t>
      </w:r>
    </w:p>
    <w:p>
      <w:pPr>
        <w:pStyle w:val="0"/>
        <w:spacing w:before="200" w:lineRule="auto"/>
        <w:ind w:firstLine="540"/>
        <w:jc w:val="both"/>
      </w:pPr>
      <w:r>
        <w:rPr>
          <w:sz w:val="20"/>
        </w:rPr>
        <w:t xml:space="preserve">- подача участником отбора заявки после даты и (или) времени, определенных для подачи заявок;</w:t>
      </w:r>
    </w:p>
    <w:p>
      <w:pPr>
        <w:pStyle w:val="0"/>
        <w:spacing w:before="200" w:lineRule="auto"/>
        <w:ind w:firstLine="540"/>
        <w:jc w:val="both"/>
      </w:pPr>
      <w:r>
        <w:rPr>
          <w:sz w:val="20"/>
        </w:rPr>
        <w:t xml:space="preserve">- отсутствие нераспределенных лимитов бюджетных обязательств на предоставление субсидии.</w:t>
      </w:r>
    </w:p>
    <w:p>
      <w:pPr>
        <w:pStyle w:val="0"/>
        <w:spacing w:before="200" w:lineRule="auto"/>
        <w:ind w:firstLine="540"/>
        <w:jc w:val="both"/>
      </w:pPr>
      <w:r>
        <w:rPr>
          <w:sz w:val="20"/>
        </w:rPr>
        <w:t xml:space="preserve">23. Министерство объявляет об отмене проведения отбора в случаях:</w:t>
      </w:r>
    </w:p>
    <w:bookmarkStart w:id="167" w:name="P167"/>
    <w:bookmarkEnd w:id="167"/>
    <w:p>
      <w:pPr>
        <w:pStyle w:val="0"/>
        <w:spacing w:before="200" w:lineRule="auto"/>
        <w:ind w:firstLine="540"/>
        <w:jc w:val="both"/>
      </w:pPr>
      <w:r>
        <w:rPr>
          <w:sz w:val="20"/>
        </w:rPr>
        <w:t xml:space="preserve">- сокращения лимитов бюджетных обязательств на предоставление субсидии на соответствующий финансовый год, ранее доведенных до Министерства;</w:t>
      </w:r>
    </w:p>
    <w:bookmarkStart w:id="168" w:name="P168"/>
    <w:bookmarkEnd w:id="168"/>
    <w:p>
      <w:pPr>
        <w:pStyle w:val="0"/>
        <w:spacing w:before="200" w:lineRule="auto"/>
        <w:ind w:firstLine="540"/>
        <w:jc w:val="both"/>
      </w:pPr>
      <w:r>
        <w:rPr>
          <w:sz w:val="20"/>
        </w:rPr>
        <w:t xml:space="preserve">- внесения изменений в законодательство, требующих внесения изменений в настоящий Порядок;</w:t>
      </w:r>
    </w:p>
    <w:bookmarkStart w:id="169" w:name="P169"/>
    <w:bookmarkEnd w:id="169"/>
    <w:p>
      <w:pPr>
        <w:pStyle w:val="0"/>
        <w:spacing w:before="200" w:lineRule="auto"/>
        <w:ind w:firstLine="540"/>
        <w:jc w:val="both"/>
      </w:pPr>
      <w:r>
        <w:rPr>
          <w:sz w:val="20"/>
        </w:rPr>
        <w:t xml:space="preserve">- возникновения обстоятельств непреодолимой силы в соответствии с </w:t>
      </w:r>
      <w:hyperlink w:history="0" r:id="rId19"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пунктом 3 статьи 401</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Объявление об отмене проведения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социальной защиты Воронежской области (уполномоченного им лица) и содержит информацию о причинах отмены.</w:t>
      </w:r>
    </w:p>
    <w:p>
      <w:pPr>
        <w:pStyle w:val="0"/>
        <w:spacing w:before="200" w:lineRule="auto"/>
        <w:ind w:firstLine="540"/>
        <w:jc w:val="both"/>
      </w:pPr>
      <w:r>
        <w:rPr>
          <w:sz w:val="20"/>
        </w:rPr>
        <w:t xml:space="preserve">Объявление об отмене проведения отбора размещается на едином портале:</w:t>
      </w:r>
    </w:p>
    <w:p>
      <w:pPr>
        <w:pStyle w:val="0"/>
        <w:spacing w:before="200" w:lineRule="auto"/>
        <w:ind w:firstLine="540"/>
        <w:jc w:val="both"/>
      </w:pPr>
      <w:r>
        <w:rPr>
          <w:sz w:val="20"/>
        </w:rPr>
        <w:t xml:space="preserve">- не позднее чем за один рабочий день до дня окончания срока подачи заявок в случаях, установленных </w:t>
      </w:r>
      <w:hyperlink w:history="0" w:anchor="P167" w:tooltip="- сокращения лимитов бюджетных обязательств на предоставление субсидии на соответствующий финансовый год, ранее доведенных до Министерства;">
        <w:r>
          <w:rPr>
            <w:sz w:val="20"/>
            <w:color w:val="0000ff"/>
          </w:rPr>
          <w:t xml:space="preserve">абзацами вторым</w:t>
        </w:r>
      </w:hyperlink>
      <w:r>
        <w:rPr>
          <w:sz w:val="20"/>
        </w:rPr>
        <w:t xml:space="preserve">, </w:t>
      </w:r>
      <w:hyperlink w:history="0" w:anchor="P168" w:tooltip="- внесения изменений в законодательство, требующих внесения изменений в настоящий Порядок;">
        <w:r>
          <w:rPr>
            <w:sz w:val="20"/>
            <w:color w:val="0000ff"/>
          </w:rPr>
          <w:t xml:space="preserve">третьим</w:t>
        </w:r>
      </w:hyperlink>
      <w:r>
        <w:rPr>
          <w:sz w:val="20"/>
        </w:rPr>
        <w:t xml:space="preserve"> настоящего пункта;</w:t>
      </w:r>
    </w:p>
    <w:p>
      <w:pPr>
        <w:pStyle w:val="0"/>
        <w:spacing w:before="200" w:lineRule="auto"/>
        <w:ind w:firstLine="540"/>
        <w:jc w:val="both"/>
      </w:pPr>
      <w:r>
        <w:rPr>
          <w:sz w:val="20"/>
        </w:rPr>
        <w:t xml:space="preserve">- до заключения Соглашения с победителем (победителями) отбора - в случае, установленном </w:t>
      </w:r>
      <w:hyperlink w:history="0" w:anchor="P169" w:tooltip="- возникновения обстоятельств непреодолимой силы в соответствии с пунктом 3 статьи 401 Гражданского кодекса Российской Федерации.">
        <w:r>
          <w:rPr>
            <w:sz w:val="20"/>
            <w:color w:val="0000ff"/>
          </w:rPr>
          <w:t xml:space="preserve">абзацем четвертым</w:t>
        </w:r>
      </w:hyperlink>
      <w:r>
        <w:rPr>
          <w:sz w:val="20"/>
        </w:rPr>
        <w:t xml:space="preserve"> настоящего пункта.</w:t>
      </w:r>
    </w:p>
    <w:p>
      <w:pPr>
        <w:pStyle w:val="0"/>
        <w:spacing w:before="200" w:lineRule="auto"/>
        <w:ind w:firstLine="540"/>
        <w:jc w:val="both"/>
      </w:pPr>
      <w:r>
        <w:rPr>
          <w:sz w:val="20"/>
        </w:rPr>
        <w:t xml:space="preserve">Отбор считается отмененным со дня размещения объявления о его отмене на едином портале.</w:t>
      </w:r>
    </w:p>
    <w:p>
      <w:pPr>
        <w:pStyle w:val="0"/>
        <w:spacing w:before="200" w:lineRule="auto"/>
        <w:ind w:firstLine="540"/>
        <w:jc w:val="both"/>
      </w:pPr>
      <w:r>
        <w:rPr>
          <w:sz w:val="20"/>
        </w:rPr>
        <w:t xml:space="preserve">Участники отбора, подавшие заявки, информируются об отмене проведения отбора в системе "Электронный бюджет".</w:t>
      </w:r>
    </w:p>
    <w:p>
      <w:pPr>
        <w:pStyle w:val="0"/>
        <w:spacing w:before="200" w:lineRule="auto"/>
        <w:ind w:firstLine="540"/>
        <w:jc w:val="both"/>
      </w:pPr>
      <w:r>
        <w:rPr>
          <w:sz w:val="20"/>
        </w:rPr>
        <w:t xml:space="preserve">24. Отбор признается несостоявшимся в следующих случаях:</w:t>
      </w:r>
    </w:p>
    <w:p>
      <w:pPr>
        <w:pStyle w:val="0"/>
        <w:spacing w:before="200" w:lineRule="auto"/>
        <w:ind w:firstLine="540"/>
        <w:jc w:val="both"/>
      </w:pPr>
      <w:r>
        <w:rPr>
          <w:sz w:val="20"/>
        </w:rPr>
        <w:t xml:space="preserve">- по окончании срока подачи заявок не подано ни одной заявки;</w:t>
      </w:r>
    </w:p>
    <w:p>
      <w:pPr>
        <w:pStyle w:val="0"/>
        <w:spacing w:before="200" w:lineRule="auto"/>
        <w:ind w:firstLine="540"/>
        <w:jc w:val="both"/>
      </w:pPr>
      <w:r>
        <w:rPr>
          <w:sz w:val="20"/>
        </w:rPr>
        <w:t xml:space="preserve">- по результатам рассмотрения все заявки отклонены.</w:t>
      </w:r>
    </w:p>
    <w:p>
      <w:pPr>
        <w:pStyle w:val="0"/>
        <w:spacing w:before="200" w:lineRule="auto"/>
        <w:ind w:firstLine="540"/>
        <w:jc w:val="both"/>
      </w:pPr>
      <w:r>
        <w:rPr>
          <w:sz w:val="20"/>
        </w:rPr>
        <w:t xml:space="preserve">25. Субсидия предоставляется в порядке очередности поступления заявок.</w:t>
      </w:r>
    </w:p>
    <w:bookmarkStart w:id="180" w:name="P180"/>
    <w:bookmarkEnd w:id="180"/>
    <w:p>
      <w:pPr>
        <w:pStyle w:val="0"/>
        <w:spacing w:before="200" w:lineRule="auto"/>
        <w:ind w:firstLine="540"/>
        <w:jc w:val="both"/>
      </w:pPr>
      <w:r>
        <w:rPr>
          <w:sz w:val="20"/>
        </w:rPr>
        <w:t xml:space="preserve">26. По результатам отбора получателей субсидии Министерством в течение семи календарных дней с даты подписания протокола подведения итогов с победителями отбора заключается Соглашение в системе "Электронный бюджет".</w:t>
      </w:r>
    </w:p>
    <w:p>
      <w:pPr>
        <w:pStyle w:val="0"/>
        <w:spacing w:before="200" w:lineRule="auto"/>
        <w:ind w:firstLine="540"/>
        <w:jc w:val="both"/>
      </w:pPr>
      <w:r>
        <w:rPr>
          <w:sz w:val="20"/>
        </w:rPr>
        <w:t xml:space="preserve">В случае поступления в Министерство информации об отказе победителя отбора от подписания Соглашения или неподписания победителем отбора Соглашения в установленный срок победитель отбора признается уклонившимся от заключения Соглашения.</w:t>
      </w:r>
    </w:p>
    <w:p>
      <w:pPr>
        <w:pStyle w:val="0"/>
        <w:spacing w:before="200" w:lineRule="auto"/>
        <w:ind w:firstLine="540"/>
        <w:jc w:val="both"/>
      </w:pPr>
      <w:r>
        <w:rPr>
          <w:sz w:val="20"/>
        </w:rPr>
        <w:t xml:space="preserve">Соглашение между получателем субсидии и Министерством заключается в порядке и на условиях, установленных настоящим Порядком, в соответствии с типовой формой, установленной Министерством финансов Российской Федерации.</w:t>
      </w:r>
    </w:p>
    <w:p>
      <w:pPr>
        <w:pStyle w:val="0"/>
        <w:spacing w:before="200" w:lineRule="auto"/>
        <w:ind w:firstLine="540"/>
        <w:jc w:val="both"/>
      </w:pPr>
      <w:r>
        <w:rPr>
          <w:sz w:val="20"/>
        </w:rPr>
        <w:t xml:space="preserve">Субсидия предоставляется при одновременном соблюдении следующих условий:</w:t>
      </w:r>
    </w:p>
    <w:p>
      <w:pPr>
        <w:pStyle w:val="0"/>
        <w:spacing w:before="200" w:lineRule="auto"/>
        <w:ind w:firstLine="540"/>
        <w:jc w:val="both"/>
      </w:pPr>
      <w:r>
        <w:rPr>
          <w:sz w:val="20"/>
        </w:rPr>
        <w:t xml:space="preserve">- соблюдение запрета на приобретение получателями субсидии, а также иными юридическими лицами, получающими средства на основании договоров (соглашений), заключенных с получателями субсидии, за счет полученных из бюджета Воронежской области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w:t>
      </w:r>
    </w:p>
    <w:p>
      <w:pPr>
        <w:pStyle w:val="0"/>
        <w:spacing w:before="200" w:lineRule="auto"/>
        <w:ind w:firstLine="540"/>
        <w:jc w:val="both"/>
      </w:pPr>
      <w:r>
        <w:rPr>
          <w:sz w:val="20"/>
        </w:rPr>
        <w:t xml:space="preserve">- согласие получателей субсидии, лиц, получающих средства на основании договоров (соглашений), заключенных с получателями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бюджетных средств соблюдения условий и порядка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20"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1"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spacing w:before="200" w:lineRule="auto"/>
        <w:ind w:firstLine="540"/>
        <w:jc w:val="both"/>
      </w:pPr>
      <w:r>
        <w:rPr>
          <w:sz w:val="20"/>
        </w:rPr>
        <w:t xml:space="preserve">В случае уменьшения Министерству ранее доведенных лимитов бюджетных обязательств, указанных в </w:t>
      </w:r>
      <w:hyperlink w:history="0" w:anchor="P46" w:tooltip="3. Исполнительным органом Воронежской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плановый период, является министерство социальной защиты Воронежской области (далее - Министерство).">
        <w:r>
          <w:rPr>
            <w:sz w:val="20"/>
            <w:color w:val="0000ff"/>
          </w:rPr>
          <w:t xml:space="preserve">пункте 3</w:t>
        </w:r>
      </w:hyperlink>
      <w:r>
        <w:rPr>
          <w:sz w:val="20"/>
        </w:rPr>
        <w:t xml:space="preserve"> настоящего Порядка, приводящего к невозможности предоставления субсидии в размере, определенном в Соглашении, в Соглашение включается условие о согласовании новых условий Соглашения или о расторжении Соглашения при недостижении согласия по новым условиям.</w:t>
      </w:r>
    </w:p>
    <w:p>
      <w:pPr>
        <w:pStyle w:val="0"/>
        <w:spacing w:before="200" w:lineRule="auto"/>
        <w:ind w:firstLine="540"/>
        <w:jc w:val="both"/>
      </w:pPr>
      <w:r>
        <w:rPr>
          <w:sz w:val="20"/>
        </w:rPr>
        <w:t xml:space="preserve">27. Основаниями для отказа победителю отбора в предоставлении субсидии являются:</w:t>
      </w:r>
    </w:p>
    <w:p>
      <w:pPr>
        <w:pStyle w:val="0"/>
        <w:spacing w:before="200" w:lineRule="auto"/>
        <w:ind w:firstLine="540"/>
        <w:jc w:val="both"/>
      </w:pPr>
      <w:r>
        <w:rPr>
          <w:sz w:val="20"/>
        </w:rPr>
        <w:t xml:space="preserve">- 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 установление факта недостоверности представленной получателем субсидии информации;</w:t>
      </w:r>
    </w:p>
    <w:p>
      <w:pPr>
        <w:pStyle w:val="0"/>
        <w:spacing w:before="200" w:lineRule="auto"/>
        <w:ind w:firstLine="540"/>
        <w:jc w:val="both"/>
      </w:pPr>
      <w:r>
        <w:rPr>
          <w:sz w:val="20"/>
        </w:rPr>
        <w:t xml:space="preserve">- несоответствие победителя отбора требованиям, установленным </w:t>
      </w:r>
      <w:hyperlink w:history="0" w:anchor="P62" w:tooltip="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
        <w:r>
          <w:rPr>
            <w:sz w:val="20"/>
            <w:color w:val="0000ff"/>
          </w:rPr>
          <w:t xml:space="preserve">пунктом 7</w:t>
        </w:r>
      </w:hyperlink>
      <w:r>
        <w:rPr>
          <w:sz w:val="20"/>
        </w:rPr>
        <w:t xml:space="preserve"> настоящего Порядка, на дату заключения Соглашения.</w:t>
      </w:r>
    </w:p>
    <w:p>
      <w:pPr>
        <w:pStyle w:val="0"/>
        <w:spacing w:before="200" w:lineRule="auto"/>
        <w:ind w:firstLine="540"/>
        <w:jc w:val="both"/>
      </w:pPr>
      <w:r>
        <w:rPr>
          <w:sz w:val="20"/>
        </w:rPr>
        <w:t xml:space="preserve">В случае наличия оснований для отказа получателю субсидии в предоставлении субсидии, указанных в настоящем пункте, Министерство принимает решение об отказе в предоставлении субсидии и направляет в течение десяти рабочих дней со дня принятия решения об отказе получателю субсидии соответствующее письменное уведомление с указанием причины принятия такого решения.</w:t>
      </w:r>
    </w:p>
    <w:p>
      <w:pPr>
        <w:pStyle w:val="0"/>
        <w:spacing w:before="200" w:lineRule="auto"/>
        <w:ind w:firstLine="540"/>
        <w:jc w:val="both"/>
      </w:pPr>
      <w:r>
        <w:rPr>
          <w:sz w:val="20"/>
        </w:rPr>
        <w:t xml:space="preserve">28. В случае реорганизации получателя субсидии, являющегося юридическим лицом, в форме слияния, присоединения или преобразования Министерство и юридическое лицо, являющееся правопреемником получателя субсидии (далее - правопреемник), заключают дополнительное соглашение к Соглашению в части перемены лица в обязательстве с указанием в дополнительном соглашении юридического лица, являющегося правопреемником, по форме в соответствии с типовой формой в следующем порядке:</w:t>
      </w:r>
    </w:p>
    <w:p>
      <w:pPr>
        <w:pStyle w:val="0"/>
        <w:spacing w:before="200" w:lineRule="auto"/>
        <w:ind w:firstLine="540"/>
        <w:jc w:val="both"/>
      </w:pPr>
      <w:r>
        <w:rPr>
          <w:sz w:val="20"/>
        </w:rPr>
        <w:t xml:space="preserve">1) Министерство в течение пяти рабочих дней со дня получения от правопреемника информации о реорганизации получателя субсидии, являющегося юридическим лицом, в форме слияния, присоединения или преобразования формирует и направляет правопреемнику для подписания проект дополнительного соглашения к Соглашению, содержащий новые условия;</w:t>
      </w:r>
    </w:p>
    <w:bookmarkStart w:id="194" w:name="P194"/>
    <w:bookmarkEnd w:id="194"/>
    <w:p>
      <w:pPr>
        <w:pStyle w:val="0"/>
        <w:spacing w:before="200" w:lineRule="auto"/>
        <w:ind w:firstLine="540"/>
        <w:jc w:val="both"/>
      </w:pPr>
      <w:r>
        <w:rPr>
          <w:sz w:val="20"/>
        </w:rPr>
        <w:t xml:space="preserve">2) в случае согласия правопреемника с новыми условиями, определенными дополнительным соглашением к Соглашению, правопреемник в течение пяти рабочих дней со дня получения проекта дополнительного соглашения к Соглашению, содержащего новые условия, подписывает его;</w:t>
      </w:r>
    </w:p>
    <w:p>
      <w:pPr>
        <w:pStyle w:val="0"/>
        <w:spacing w:before="200" w:lineRule="auto"/>
        <w:ind w:firstLine="540"/>
        <w:jc w:val="both"/>
      </w:pPr>
      <w:r>
        <w:rPr>
          <w:sz w:val="20"/>
        </w:rPr>
        <w:t xml:space="preserve">3) Министерство в течение пяти рабочих дней со дня получения подписанного правопреемником в срок, установленный подпунктом 2 настоящего пункта, проекта дополнительного соглашения к Соглашению, содержащего новые условия, подписывает его со своей стороны;</w:t>
      </w:r>
    </w:p>
    <w:p>
      <w:pPr>
        <w:pStyle w:val="0"/>
        <w:spacing w:before="200" w:lineRule="auto"/>
        <w:ind w:firstLine="540"/>
        <w:jc w:val="both"/>
      </w:pPr>
      <w:r>
        <w:rPr>
          <w:sz w:val="20"/>
        </w:rPr>
        <w:t xml:space="preserve">4) в случае несогласия правопреемника с новыми условиями, определенными дополнительным соглашением к Соглашению, и (или) неподписания правопреемником проекта дополнительного соглашения к Соглашению в срок, установленный </w:t>
      </w:r>
      <w:hyperlink w:history="0" w:anchor="P194" w:tooltip="2) в случае согласия правопреемника с новыми условиями, определенными дополнительным соглашением к Соглашению, правопреемник в течение пяти рабочих дней со дня получения проекта дополнительного соглашения к Соглашению, содержащего новые условия, подписывает его;">
        <w:r>
          <w:rPr>
            <w:sz w:val="20"/>
            <w:color w:val="0000ff"/>
          </w:rPr>
          <w:t xml:space="preserve">подпунктом 2</w:t>
        </w:r>
      </w:hyperlink>
      <w:r>
        <w:rPr>
          <w:sz w:val="20"/>
        </w:rPr>
        <w:t xml:space="preserve"> настоящего пункта, Министерство в течение пяти рабочих дней со дня истечения указанного срока формирует, подписывает со своей стороны и направляет правопреемнику для подписания проект дополнительного соглашения о расторжении Соглашения;</w:t>
      </w:r>
    </w:p>
    <w:p>
      <w:pPr>
        <w:pStyle w:val="0"/>
        <w:spacing w:before="200" w:lineRule="auto"/>
        <w:ind w:firstLine="540"/>
        <w:jc w:val="both"/>
      </w:pPr>
      <w:r>
        <w:rPr>
          <w:sz w:val="20"/>
        </w:rPr>
        <w:t xml:space="preserve">5) правопреемник в течение пяти рабочих дней со дня получения проекта дополнительного соглашения о расторжении Соглашения подписывает его.</w:t>
      </w:r>
    </w:p>
    <w:p>
      <w:pPr>
        <w:pStyle w:val="0"/>
        <w:spacing w:before="200" w:lineRule="auto"/>
        <w:ind w:firstLine="540"/>
        <w:jc w:val="both"/>
      </w:pPr>
      <w:r>
        <w:rPr>
          <w:sz w:val="20"/>
        </w:rPr>
        <w:t xml:space="preserve">29. В случае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Министерство в течение десяти рабочих дней со дня получения информации о реорганизации получателя субсидии формирует и направляет получателю субсидии и (или) правопреемнику (правопреемникам) уведомление о расторжении Соглашения в одностороннем порядке и акт об исполнении обязательств по Соглашению с отражением информации о не исполненных получателем субсидии обязательствах, источником возмещения которых является субсидия, и возврате неиспользованного по состоянию на дату получения уведомления о расторжении Соглашения остатка субсидии в бюджет Воронежской области в течение десяти рабочих дней со дня получения получателем субсидии и (или) правопреемником (правопреемниками) акта об исполнении обязательств по Соглашению.</w:t>
      </w:r>
    </w:p>
    <w:p>
      <w:pPr>
        <w:pStyle w:val="0"/>
        <w:spacing w:before="200" w:lineRule="auto"/>
        <w:ind w:firstLine="540"/>
        <w:jc w:val="both"/>
      </w:pPr>
      <w:r>
        <w:rPr>
          <w:sz w:val="20"/>
        </w:rPr>
        <w:t xml:space="preserve">30. В случае наличия по результатам отбора остатка лимитов бюджетных обязательств на предоставление субсидии на текущий финансовый год, не распределенных между победителями отбора, Министерство может принять решение о проведении дополнительного отбора в соответствии с положениями настоящего Порядка, предусмотренными для проведения отбора.</w:t>
      </w:r>
    </w:p>
    <w:bookmarkStart w:id="200" w:name="P200"/>
    <w:bookmarkEnd w:id="200"/>
    <w:p>
      <w:pPr>
        <w:pStyle w:val="0"/>
        <w:spacing w:before="200" w:lineRule="auto"/>
        <w:ind w:firstLine="540"/>
        <w:jc w:val="both"/>
      </w:pPr>
      <w:r>
        <w:rPr>
          <w:sz w:val="20"/>
        </w:rPr>
        <w:t xml:space="preserve">31. Субсидия предоставляется в размере, не превышающем объема средств, указанного участником отбора в заявке, рассчитанного на основании сметы планируемых расходов образовательных организаций высшего образования, расположенных на территории Воронежской области, на создание группы кратковременного пребывания, комнаты матери и ребенка для детей до 3 лет из студенческих семей, где оба или один родитель обучается в данном учебном заведении по очной форме обучения, предусмотренной </w:t>
      </w:r>
      <w:hyperlink w:history="0" w:anchor="P120" w:tooltip="3) смету планируемых расходов образовательных организаций высшего образования, расположенных на территории Воронежской области, на создание группы кратковременного пребывания, комнаты матери и ребенка для детей до 3 лет из студенческих семей, где оба или один родитель обучается в данном учебном заведении по очной форме обучения, включающую расходы, указанные в абзацах третьем - восьмом пункта 4 настоящего Порядка.">
        <w:r>
          <w:rPr>
            <w:sz w:val="20"/>
            <w:color w:val="0000ff"/>
          </w:rPr>
          <w:t xml:space="preserve">абзацем шестым пункта 16</w:t>
        </w:r>
      </w:hyperlink>
      <w:r>
        <w:rPr>
          <w:sz w:val="20"/>
        </w:rPr>
        <w:t xml:space="preserve"> настоящего Порядка, но не более размера, предусмотренного на соответствующий финансовый год законом об областном бюджете.</w:t>
      </w:r>
    </w:p>
    <w:p>
      <w:pPr>
        <w:pStyle w:val="0"/>
        <w:spacing w:before="200" w:lineRule="auto"/>
        <w:ind w:firstLine="540"/>
        <w:jc w:val="both"/>
      </w:pPr>
      <w:r>
        <w:rPr>
          <w:sz w:val="20"/>
        </w:rPr>
        <w:t xml:space="preserve">Размер субсидии рассчитывается по следующей формуле:</w:t>
      </w:r>
    </w:p>
    <w:p>
      <w:pPr>
        <w:pStyle w:val="0"/>
        <w:jc w:val="both"/>
      </w:pPr>
      <w:r>
        <w:rPr>
          <w:sz w:val="20"/>
        </w:rPr>
      </w:r>
    </w:p>
    <w:p>
      <w:pPr>
        <w:pStyle w:val="0"/>
        <w:jc w:val="center"/>
      </w:pPr>
      <w:r>
        <w:rPr>
          <w:sz w:val="20"/>
        </w:rPr>
        <w:t xml:space="preserve">V = V</w:t>
      </w:r>
      <w:r>
        <w:rPr>
          <w:sz w:val="20"/>
          <w:vertAlign w:val="subscript"/>
        </w:rPr>
        <w:t xml:space="preserve">1</w:t>
      </w:r>
      <w:r>
        <w:rPr>
          <w:sz w:val="20"/>
        </w:rPr>
        <w:t xml:space="preserve"> x K,</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 - размер субсидии получателю субсидии, рублей;</w:t>
      </w:r>
    </w:p>
    <w:p>
      <w:pPr>
        <w:pStyle w:val="0"/>
        <w:spacing w:before="200" w:lineRule="auto"/>
        <w:ind w:firstLine="540"/>
        <w:jc w:val="both"/>
      </w:pPr>
      <w:r>
        <w:rPr>
          <w:sz w:val="20"/>
        </w:rPr>
        <w:t xml:space="preserve">V</w:t>
      </w:r>
      <w:r>
        <w:rPr>
          <w:sz w:val="20"/>
          <w:vertAlign w:val="subscript"/>
        </w:rPr>
        <w:t xml:space="preserve">1</w:t>
      </w:r>
      <w:r>
        <w:rPr>
          <w:sz w:val="20"/>
        </w:rPr>
        <w:t xml:space="preserve"> - расходы на создание группы кратковременного пребывания, комнаты матери и ребенка;</w:t>
      </w:r>
    </w:p>
    <w:p>
      <w:pPr>
        <w:pStyle w:val="0"/>
        <w:spacing w:before="200" w:lineRule="auto"/>
        <w:ind w:firstLine="540"/>
        <w:jc w:val="both"/>
      </w:pPr>
      <w:r>
        <w:rPr>
          <w:sz w:val="20"/>
        </w:rPr>
        <w:t xml:space="preserve">K - коэффициент распределения субсидии между получателями субсидии;</w:t>
      </w:r>
    </w:p>
    <w:p>
      <w:pPr>
        <w:pStyle w:val="0"/>
        <w:jc w:val="both"/>
      </w:pPr>
      <w:r>
        <w:rPr>
          <w:sz w:val="20"/>
        </w:rPr>
      </w:r>
    </w:p>
    <w:p>
      <w:pPr>
        <w:pStyle w:val="0"/>
        <w:jc w:val="center"/>
      </w:pPr>
      <w:r>
        <w:rPr>
          <w:sz w:val="20"/>
        </w:rPr>
        <w:t xml:space="preserve">K = V общ. / V</w:t>
      </w:r>
      <w:r>
        <w:rPr>
          <w:sz w:val="20"/>
          <w:vertAlign w:val="subscript"/>
        </w:rPr>
        <w:t xml:space="preserve">1</w:t>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 общ. - размер субсидии, предусмотренный на соответствующий финансовый год в областном законе об областном бюджете;</w:t>
      </w:r>
    </w:p>
    <w:p>
      <w:pPr>
        <w:pStyle w:val="0"/>
        <w:spacing w:before="200" w:lineRule="auto"/>
        <w:ind w:firstLine="540"/>
        <w:jc w:val="both"/>
      </w:pPr>
      <w:r>
        <w:rPr>
          <w:sz w:val="20"/>
        </w:rPr>
        <w:t xml:space="preserve">V</w:t>
      </w:r>
      <w:r>
        <w:rPr>
          <w:sz w:val="20"/>
          <w:vertAlign w:val="subscript"/>
        </w:rPr>
        <w:t xml:space="preserve">1</w:t>
      </w:r>
      <w:r>
        <w:rPr>
          <w:sz w:val="20"/>
        </w:rPr>
        <w:t xml:space="preserve"> - планируемые расходы участников отбора, в отношении которых принято решение о предоставлении субсидии.</w:t>
      </w:r>
    </w:p>
    <w:p>
      <w:pPr>
        <w:pStyle w:val="0"/>
        <w:spacing w:before="200" w:lineRule="auto"/>
        <w:ind w:firstLine="540"/>
        <w:jc w:val="both"/>
      </w:pPr>
      <w:r>
        <w:rPr>
          <w:sz w:val="20"/>
        </w:rPr>
        <w:t xml:space="preserve">В случае недостаточности остатка нераспределенных лимитов бюджетных обязательств на финансирование в полном объеме очередному участнику отбора Министерство по согласованию с таким участником отбора принимает решение о предоставлении ему субсидии в сумме, равной остатку лимитов бюджетных обязательств.</w:t>
      </w:r>
    </w:p>
    <w:p>
      <w:pPr>
        <w:pStyle w:val="0"/>
        <w:spacing w:before="200" w:lineRule="auto"/>
        <w:ind w:firstLine="540"/>
        <w:jc w:val="both"/>
      </w:pPr>
      <w:r>
        <w:rPr>
          <w:sz w:val="20"/>
        </w:rPr>
        <w:t xml:space="preserve">32. Результатом предоставления субсидии является достижение значения результата "Количество студенческих семей, воспользовавшихся группами кратковременного пребывания, комнатой матери и ребенка для детей до 3 лет".</w:t>
      </w:r>
    </w:p>
    <w:p>
      <w:pPr>
        <w:pStyle w:val="0"/>
        <w:spacing w:before="200" w:lineRule="auto"/>
        <w:ind w:firstLine="540"/>
        <w:jc w:val="both"/>
      </w:pPr>
      <w:r>
        <w:rPr>
          <w:sz w:val="20"/>
        </w:rPr>
        <w:t xml:space="preserve">Значение результата предоставления субсидии устанавливается Министерством в Соглашении на текущий финансовый год.</w:t>
      </w:r>
    </w:p>
    <w:p>
      <w:pPr>
        <w:pStyle w:val="0"/>
        <w:spacing w:before="200" w:lineRule="auto"/>
        <w:ind w:firstLine="540"/>
        <w:jc w:val="both"/>
      </w:pPr>
      <w:r>
        <w:rPr>
          <w:sz w:val="20"/>
        </w:rPr>
        <w:t xml:space="preserve">33. Перечисление субсидии осуществляется на основании Соглашения не позднее десятого рабочего дня, следующего за днем принятия Министерством решения о предоставлении субсидии.</w:t>
      </w:r>
    </w:p>
    <w:p>
      <w:pPr>
        <w:pStyle w:val="0"/>
        <w:spacing w:before="200" w:lineRule="auto"/>
        <w:ind w:firstLine="540"/>
        <w:jc w:val="both"/>
      </w:pPr>
      <w:r>
        <w:rPr>
          <w:sz w:val="20"/>
        </w:rPr>
        <w:t xml:space="preserve">Субсидия перечисляется на расчетный или корреспондентский счет, открытый получателю субсидии в учреждении Центрального банка Российской Федерации или кредитной организации.</w:t>
      </w:r>
    </w:p>
    <w:p>
      <w:pPr>
        <w:pStyle w:val="0"/>
        <w:spacing w:before="200" w:lineRule="auto"/>
        <w:ind w:firstLine="540"/>
        <w:jc w:val="both"/>
      </w:pPr>
      <w:r>
        <w:rPr>
          <w:sz w:val="20"/>
        </w:rPr>
        <w:t xml:space="preserve">Министерство для перечисления субсидии получателю субсидии представляет в министерство финансов Воронежской области распоряжение о совершении казначейских платежей (реестр финансирования на перечисление денежных средств), копии приказа о предоставлении субсидии, Соглашения, дополнительного соглашения к Соглашению (при наличии).</w:t>
      </w:r>
    </w:p>
    <w:p>
      <w:pPr>
        <w:pStyle w:val="0"/>
        <w:jc w:val="both"/>
      </w:pPr>
      <w:r>
        <w:rPr>
          <w:sz w:val="20"/>
        </w:rPr>
      </w:r>
    </w:p>
    <w:p>
      <w:pPr>
        <w:pStyle w:val="2"/>
        <w:outlineLvl w:val="1"/>
        <w:jc w:val="center"/>
      </w:pPr>
      <w:r>
        <w:rPr>
          <w:sz w:val="20"/>
        </w:rPr>
        <w:t xml:space="preserve">III. Требования к отчетности, осуществлению контроля</w:t>
      </w:r>
    </w:p>
    <w:p>
      <w:pPr>
        <w:pStyle w:val="2"/>
        <w:jc w:val="center"/>
      </w:pPr>
      <w:r>
        <w:rPr>
          <w:sz w:val="20"/>
        </w:rPr>
        <w:t xml:space="preserve">за соблюдением условий и порядка предоставления субсидии</w:t>
      </w:r>
    </w:p>
    <w:p>
      <w:pPr>
        <w:pStyle w:val="2"/>
        <w:jc w:val="center"/>
      </w:pPr>
      <w:r>
        <w:rPr>
          <w:sz w:val="20"/>
        </w:rPr>
        <w:t xml:space="preserve">и ответственности за их нарушение</w:t>
      </w:r>
    </w:p>
    <w:p>
      <w:pPr>
        <w:pStyle w:val="0"/>
        <w:jc w:val="both"/>
      </w:pPr>
      <w:r>
        <w:rPr>
          <w:sz w:val="20"/>
        </w:rPr>
      </w:r>
    </w:p>
    <w:p>
      <w:pPr>
        <w:pStyle w:val="0"/>
        <w:ind w:firstLine="540"/>
        <w:jc w:val="both"/>
      </w:pPr>
      <w:r>
        <w:rPr>
          <w:sz w:val="20"/>
        </w:rPr>
        <w:t xml:space="preserve">34. Получатель субсидии представляет в Министерство отчет о достижении результата предоставления субсидии и отчет об осуществлении расходов, источником финансового обеспечения которых является субсидия, по формам, определенным типовой формой соглашения, установленной приказом министерства финансов Воронежской области: ежеквартально - не позднее четвертого числа месяца, следующего за отчетным периодом, за год - не позднее третьего рабочего дня месяца, следующего за годом получения субсидии.</w:t>
      </w:r>
    </w:p>
    <w:p>
      <w:pPr>
        <w:pStyle w:val="0"/>
        <w:spacing w:before="200" w:lineRule="auto"/>
        <w:ind w:firstLine="540"/>
        <w:jc w:val="both"/>
      </w:pPr>
      <w:r>
        <w:rPr>
          <w:sz w:val="20"/>
        </w:rPr>
        <w:t xml:space="preserve">Министерство в течение двух рабочих дней проверяет отчет и принимает решение о приеме отчета или об отказе в приеме отчета.</w:t>
      </w:r>
    </w:p>
    <w:p>
      <w:pPr>
        <w:pStyle w:val="0"/>
        <w:spacing w:before="200" w:lineRule="auto"/>
        <w:ind w:firstLine="540"/>
        <w:jc w:val="both"/>
      </w:pPr>
      <w:r>
        <w:rPr>
          <w:sz w:val="20"/>
        </w:rPr>
        <w:t xml:space="preserve">Основаниями для отказа в приеме отчета являются:</w:t>
      </w:r>
    </w:p>
    <w:p>
      <w:pPr>
        <w:pStyle w:val="0"/>
        <w:spacing w:before="200" w:lineRule="auto"/>
        <w:ind w:firstLine="540"/>
        <w:jc w:val="both"/>
      </w:pPr>
      <w:r>
        <w:rPr>
          <w:sz w:val="20"/>
        </w:rPr>
        <w:t xml:space="preserve">- установление факта недостоверности представленной получателем субсидии информации;</w:t>
      </w:r>
    </w:p>
    <w:p>
      <w:pPr>
        <w:pStyle w:val="0"/>
        <w:spacing w:before="200" w:lineRule="auto"/>
        <w:ind w:firstLine="540"/>
        <w:jc w:val="both"/>
      </w:pPr>
      <w:r>
        <w:rPr>
          <w:sz w:val="20"/>
        </w:rPr>
        <w:t xml:space="preserve">- наличие технических ошибок;</w:t>
      </w:r>
    </w:p>
    <w:p>
      <w:pPr>
        <w:pStyle w:val="0"/>
        <w:spacing w:before="200" w:lineRule="auto"/>
        <w:ind w:firstLine="540"/>
        <w:jc w:val="both"/>
      </w:pPr>
      <w:r>
        <w:rPr>
          <w:sz w:val="20"/>
        </w:rPr>
        <w:t xml:space="preserve">- неполное заполнение отчетов.</w:t>
      </w:r>
    </w:p>
    <w:p>
      <w:pPr>
        <w:pStyle w:val="0"/>
        <w:spacing w:before="200" w:lineRule="auto"/>
        <w:ind w:firstLine="540"/>
        <w:jc w:val="both"/>
      </w:pPr>
      <w:r>
        <w:rPr>
          <w:sz w:val="20"/>
        </w:rPr>
        <w:t xml:space="preserve">Получатель субсидии в течение двух рабочих дней со дня получения отказа в приеме отчета представляет в Министерство уточненный отчет.</w:t>
      </w:r>
    </w:p>
    <w:p>
      <w:pPr>
        <w:pStyle w:val="0"/>
        <w:spacing w:before="200" w:lineRule="auto"/>
        <w:ind w:firstLine="540"/>
        <w:jc w:val="both"/>
      </w:pPr>
      <w:r>
        <w:rPr>
          <w:sz w:val="20"/>
        </w:rPr>
        <w:t xml:space="preserve">35. Министерство вправе запрашивать у получателя субсидии дополнительные сведения о соблюдении целей, условий, порядка предоставления субсидии, достижении результатов предоставления субсидии и показателей для проверки и подтверждения информации, которые представляются в срок, указанный в запросе.</w:t>
      </w:r>
    </w:p>
    <w:p>
      <w:pPr>
        <w:pStyle w:val="0"/>
        <w:spacing w:before="200" w:lineRule="auto"/>
        <w:ind w:firstLine="540"/>
        <w:jc w:val="both"/>
      </w:pPr>
      <w:r>
        <w:rPr>
          <w:sz w:val="20"/>
        </w:rPr>
        <w:t xml:space="preserve">36. Получатель субсидии несет ответственность за полноту и достоверность представляемой информации и документов в соответствии с действующим законодательством.</w:t>
      </w:r>
    </w:p>
    <w:p>
      <w:pPr>
        <w:pStyle w:val="0"/>
        <w:spacing w:before="200" w:lineRule="auto"/>
        <w:ind w:firstLine="540"/>
        <w:jc w:val="both"/>
      </w:pPr>
      <w:r>
        <w:rPr>
          <w:sz w:val="20"/>
        </w:rPr>
        <w:t xml:space="preserve">37. Министерство осуществляет проверки соблюдения получателем субсидии условий и порядка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проверки в соответствии со </w:t>
      </w:r>
      <w:hyperlink w:history="0" r:id="rId22"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3"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38. В случае нарушения получателем субсидии условий, установленных при предоставлении субсидии, выявленного в том числе по фактам проверок, проведенных Министерством как получателем бюджетных средств и органом государственного финансового контроля Воронежской области, а также в случае недостижения значения результата предоставления субсидии, установленного в Соглашении, субсидия подлежит возврату в областной бюджет в полном объеме.</w:t>
      </w:r>
    </w:p>
    <w:p>
      <w:pPr>
        <w:pStyle w:val="0"/>
        <w:spacing w:before="200" w:lineRule="auto"/>
        <w:ind w:firstLine="540"/>
        <w:jc w:val="both"/>
      </w:pPr>
      <w:r>
        <w:rPr>
          <w:sz w:val="20"/>
        </w:rPr>
        <w:t xml:space="preserve">Министерство направляет получателю субсидии требование о возврате субсидии в областной бюджет.</w:t>
      </w:r>
    </w:p>
    <w:p>
      <w:pPr>
        <w:pStyle w:val="0"/>
        <w:spacing w:before="200" w:lineRule="auto"/>
        <w:ind w:firstLine="540"/>
        <w:jc w:val="both"/>
      </w:pPr>
      <w:r>
        <w:rPr>
          <w:sz w:val="20"/>
        </w:rPr>
        <w:t xml:space="preserve">Субсидия подлежит возврату получателем субсидии в областной бюджет:</w:t>
      </w:r>
    </w:p>
    <w:p>
      <w:pPr>
        <w:pStyle w:val="0"/>
        <w:spacing w:before="200" w:lineRule="auto"/>
        <w:ind w:firstLine="540"/>
        <w:jc w:val="both"/>
      </w:pPr>
      <w:r>
        <w:rPr>
          <w:sz w:val="20"/>
        </w:rPr>
        <w:t xml:space="preserve">- на основании требования Министерства - в течение тридцати календарных дней с даты получения требования;</w:t>
      </w:r>
    </w:p>
    <w:p>
      <w:pPr>
        <w:pStyle w:val="0"/>
        <w:spacing w:before="200" w:lineRule="auto"/>
        <w:ind w:firstLine="540"/>
        <w:jc w:val="both"/>
      </w:pPr>
      <w:r>
        <w:rPr>
          <w:sz w:val="20"/>
        </w:rPr>
        <w:t xml:space="preserve">- на основании представления и (или) предписания органа государственного финансового контроля Воронежской области - в сроки, установленные в соответствии с бюджетным законодательством Российской Федерации.</w:t>
      </w:r>
    </w:p>
    <w:p>
      <w:pPr>
        <w:pStyle w:val="0"/>
        <w:spacing w:before="200" w:lineRule="auto"/>
        <w:ind w:firstLine="540"/>
        <w:jc w:val="both"/>
      </w:pPr>
      <w:r>
        <w:rPr>
          <w:sz w:val="20"/>
        </w:rPr>
        <w:t xml:space="preserve">39. При нарушении срока возврата субсидии получателем субсидии Министерство принимает меры по взысканию указанных средств в областной бюджет в установленном законодательством порядке.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w:t>
      </w:r>
    </w:p>
    <w:p>
      <w:pPr>
        <w:pStyle w:val="0"/>
        <w:jc w:val="right"/>
      </w:pPr>
      <w:r>
        <w:rPr>
          <w:sz w:val="20"/>
        </w:rPr>
        <w:t xml:space="preserve">предоставления субсидии из областного бюджета</w:t>
      </w:r>
    </w:p>
    <w:p>
      <w:pPr>
        <w:pStyle w:val="0"/>
        <w:jc w:val="right"/>
      </w:pPr>
      <w:r>
        <w:rPr>
          <w:sz w:val="20"/>
        </w:rPr>
        <w:t xml:space="preserve">образовательным организациям высшего образования,</w:t>
      </w:r>
    </w:p>
    <w:p>
      <w:pPr>
        <w:pStyle w:val="0"/>
        <w:jc w:val="right"/>
      </w:pPr>
      <w:r>
        <w:rPr>
          <w:sz w:val="20"/>
        </w:rPr>
        <w:t xml:space="preserve">расположенным на территории Воронежской области,</w:t>
      </w:r>
    </w:p>
    <w:p>
      <w:pPr>
        <w:pStyle w:val="0"/>
        <w:jc w:val="right"/>
      </w:pPr>
      <w:r>
        <w:rPr>
          <w:sz w:val="20"/>
        </w:rPr>
        <w:t xml:space="preserve">на создание групп кратковременного пребывания,</w:t>
      </w:r>
    </w:p>
    <w:p>
      <w:pPr>
        <w:pStyle w:val="0"/>
        <w:jc w:val="right"/>
      </w:pPr>
      <w:r>
        <w:rPr>
          <w:sz w:val="20"/>
        </w:rPr>
        <w:t xml:space="preserve">комнат матери и ребенка для детей до 3 лет</w:t>
      </w:r>
    </w:p>
    <w:p>
      <w:pPr>
        <w:pStyle w:val="0"/>
        <w:jc w:val="right"/>
      </w:pPr>
      <w:r>
        <w:rPr>
          <w:sz w:val="20"/>
        </w:rPr>
        <w:t xml:space="preserve">из студенческих семей, где оба или один родитель</w:t>
      </w:r>
    </w:p>
    <w:p>
      <w:pPr>
        <w:pStyle w:val="0"/>
        <w:jc w:val="right"/>
      </w:pPr>
      <w:r>
        <w:rPr>
          <w:sz w:val="20"/>
        </w:rPr>
        <w:t xml:space="preserve">обучается в данном учебном заведении</w:t>
      </w:r>
    </w:p>
    <w:p>
      <w:pPr>
        <w:pStyle w:val="0"/>
        <w:jc w:val="right"/>
      </w:pPr>
      <w:r>
        <w:rPr>
          <w:sz w:val="20"/>
        </w:rPr>
        <w:t xml:space="preserve">по очной форме обучения</w:t>
      </w:r>
    </w:p>
    <w:p>
      <w:pPr>
        <w:pStyle w:val="0"/>
        <w:jc w:val="both"/>
      </w:pPr>
      <w:r>
        <w:rPr>
          <w:sz w:val="20"/>
        </w:rPr>
      </w:r>
    </w:p>
    <w:tbl>
      <w:tblPr>
        <w:tblInd w:w="0" w:type="dxa"/>
        <w:tblLayout w:type="fixed"/>
        <w:tblCellMar>
          <w:top w:w="102" w:type="dxa"/>
          <w:left w:w="62" w:type="dxa"/>
          <w:bottom w:w="102" w:type="dxa"/>
          <w:right w:w="62" w:type="dxa"/>
        </w:tblCellMar>
      </w:tblPr>
      <w:tblGrid>
        <w:gridCol w:w="2959"/>
        <w:gridCol w:w="1627"/>
        <w:gridCol w:w="1020"/>
        <w:gridCol w:w="3406"/>
      </w:tblGrid>
      <w:tr>
        <w:tc>
          <w:tcPr>
            <w:gridSpan w:val="2"/>
            <w:tcW w:w="4586" w:type="dxa"/>
            <w:tcBorders>
              <w:top w:val="nil"/>
              <w:left w:val="nil"/>
              <w:bottom w:val="nil"/>
              <w:right w:val="nil"/>
            </w:tcBorders>
          </w:tcPr>
          <w:p>
            <w:pPr>
              <w:pStyle w:val="0"/>
            </w:pPr>
            <w:r>
              <w:rPr>
                <w:sz w:val="20"/>
              </w:rPr>
            </w:r>
          </w:p>
        </w:tc>
        <w:tc>
          <w:tcPr>
            <w:gridSpan w:val="2"/>
            <w:tcW w:w="4426" w:type="dxa"/>
            <w:tcBorders>
              <w:top w:val="nil"/>
              <w:left w:val="nil"/>
              <w:bottom w:val="nil"/>
              <w:right w:val="nil"/>
            </w:tcBorders>
          </w:tcPr>
          <w:p>
            <w:pPr>
              <w:pStyle w:val="0"/>
              <w:jc w:val="both"/>
            </w:pPr>
            <w:r>
              <w:rPr>
                <w:sz w:val="20"/>
              </w:rPr>
              <w:t xml:space="preserve">Министерство социальной защиты Воронежской области</w:t>
            </w:r>
          </w:p>
        </w:tc>
      </w:tr>
      <w:tr>
        <w:tc>
          <w:tcPr>
            <w:gridSpan w:val="4"/>
            <w:tcW w:w="9012" w:type="dxa"/>
            <w:tcBorders>
              <w:top w:val="nil"/>
              <w:left w:val="nil"/>
              <w:bottom w:val="nil"/>
              <w:right w:val="nil"/>
            </w:tcBorders>
          </w:tcPr>
          <w:bookmarkStart w:id="260" w:name="P260"/>
          <w:bookmarkEnd w:id="260"/>
          <w:p>
            <w:pPr>
              <w:pStyle w:val="0"/>
              <w:jc w:val="center"/>
            </w:pPr>
            <w:r>
              <w:rPr>
                <w:sz w:val="20"/>
              </w:rPr>
              <w:t xml:space="preserve">Информация</w:t>
            </w:r>
          </w:p>
          <w:p>
            <w:pPr>
              <w:pStyle w:val="0"/>
              <w:jc w:val="center"/>
            </w:pPr>
            <w:r>
              <w:rPr>
                <w:sz w:val="20"/>
              </w:rPr>
              <w:t xml:space="preserve">_________________________________________________________________</w:t>
            </w:r>
          </w:p>
          <w:p>
            <w:pPr>
              <w:pStyle w:val="0"/>
              <w:jc w:val="center"/>
            </w:pPr>
            <w:r>
              <w:rPr>
                <w:sz w:val="20"/>
              </w:rPr>
              <w:t xml:space="preserve">(наименование участника отбора)</w:t>
            </w:r>
          </w:p>
        </w:tc>
      </w:tr>
      <w:tr>
        <w:tc>
          <w:tcPr>
            <w:gridSpan w:val="4"/>
            <w:tcW w:w="9012" w:type="dxa"/>
            <w:tcBorders>
              <w:top w:val="nil"/>
              <w:left w:val="nil"/>
              <w:bottom w:val="nil"/>
              <w:right w:val="nil"/>
            </w:tcBorders>
          </w:tcPr>
          <w:p>
            <w:pPr>
              <w:pStyle w:val="0"/>
              <w:ind w:firstLine="283"/>
              <w:jc w:val="both"/>
            </w:pPr>
            <w:r>
              <w:rPr>
                <w:sz w:val="20"/>
              </w:rPr>
              <w:t xml:space="preserve">В соответствии с </w:t>
            </w:r>
            <w:hyperlink w:history="0" w:anchor="P33" w:tooltip="ПОРЯДОК">
              <w:r>
                <w:rPr>
                  <w:sz w:val="20"/>
                  <w:color w:val="0000ff"/>
                </w:rPr>
                <w:t xml:space="preserve">Порядком</w:t>
              </w:r>
            </w:hyperlink>
            <w:r>
              <w:rPr>
                <w:sz w:val="20"/>
              </w:rPr>
              <w:t xml:space="preserve"> предоставления субсидии из областного бюджета образовательным организациям высшего образования, расположенным на территории Воронежской области,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Порядок), прошу предоставить субсидию по следующим реквизитам:</w:t>
            </w:r>
          </w:p>
        </w:tc>
      </w:tr>
      <w:tr>
        <w:tc>
          <w:tcPr>
            <w:gridSpan w:val="4"/>
            <w:tcW w:w="9012" w:type="dxa"/>
            <w:tcBorders>
              <w:top w:val="nil"/>
              <w:left w:val="nil"/>
              <w:bottom w:val="nil"/>
              <w:right w:val="nil"/>
            </w:tcBorders>
          </w:tcPr>
          <w:p>
            <w:pPr>
              <w:pStyle w:val="0"/>
              <w:ind w:firstLine="283"/>
              <w:jc w:val="both"/>
            </w:pPr>
            <w:r>
              <w:rPr>
                <w:sz w:val="20"/>
              </w:rPr>
              <w:t xml:space="preserve">1. ОГРН (ОГРНИП) _____________________________________________________</w:t>
            </w:r>
          </w:p>
          <w:p>
            <w:pPr>
              <w:pStyle w:val="0"/>
              <w:ind w:firstLine="283"/>
              <w:jc w:val="both"/>
            </w:pPr>
            <w:r>
              <w:rPr>
                <w:sz w:val="20"/>
              </w:rPr>
              <w:t xml:space="preserve">2. ИНН/КПП ___________________________________________________________</w:t>
            </w:r>
          </w:p>
          <w:p>
            <w:pPr>
              <w:pStyle w:val="0"/>
              <w:ind w:firstLine="283"/>
              <w:jc w:val="both"/>
            </w:pPr>
            <w:r>
              <w:rPr>
                <w:sz w:val="20"/>
              </w:rPr>
              <w:t xml:space="preserve">3. </w:t>
            </w:r>
            <w:hyperlink w:history="0" r:id="rId2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r>
              <w:rPr>
                <w:sz w:val="20"/>
              </w:rPr>
              <w:t xml:space="preserve"> _____________________________________________________________</w:t>
            </w:r>
          </w:p>
          <w:p>
            <w:pPr>
              <w:pStyle w:val="0"/>
              <w:ind w:firstLine="283"/>
              <w:jc w:val="both"/>
            </w:pPr>
            <w:r>
              <w:rPr>
                <w:sz w:val="20"/>
              </w:rPr>
              <w:t xml:space="preserve">4. Место нахождения ___________________________________________________</w:t>
            </w:r>
          </w:p>
          <w:p>
            <w:pPr>
              <w:pStyle w:val="0"/>
              <w:ind w:firstLine="283"/>
              <w:jc w:val="both"/>
            </w:pPr>
            <w:r>
              <w:rPr>
                <w:sz w:val="20"/>
              </w:rPr>
              <w:t xml:space="preserve">5. Адрес ______________________________________________________________</w:t>
            </w:r>
          </w:p>
          <w:p>
            <w:pPr>
              <w:pStyle w:val="0"/>
              <w:ind w:firstLine="283"/>
              <w:jc w:val="both"/>
            </w:pPr>
            <w:r>
              <w:rPr>
                <w:sz w:val="20"/>
              </w:rPr>
              <w:t xml:space="preserve">6. Наименование банка __________________________________________________</w:t>
            </w:r>
          </w:p>
          <w:p>
            <w:pPr>
              <w:pStyle w:val="0"/>
              <w:ind w:firstLine="283"/>
              <w:jc w:val="both"/>
            </w:pPr>
            <w:r>
              <w:rPr>
                <w:sz w:val="20"/>
              </w:rPr>
              <w:t xml:space="preserve">7. БИК ________________________________________________________________</w:t>
            </w:r>
          </w:p>
          <w:p>
            <w:pPr>
              <w:pStyle w:val="0"/>
              <w:ind w:firstLine="283"/>
              <w:jc w:val="both"/>
            </w:pPr>
            <w:r>
              <w:rPr>
                <w:sz w:val="20"/>
              </w:rPr>
              <w:t xml:space="preserve">8. Расчетный счет ______________________________________________________</w:t>
            </w:r>
          </w:p>
          <w:p>
            <w:pPr>
              <w:pStyle w:val="0"/>
              <w:ind w:firstLine="283"/>
              <w:jc w:val="both"/>
            </w:pPr>
            <w:r>
              <w:rPr>
                <w:sz w:val="20"/>
              </w:rPr>
              <w:t xml:space="preserve">9. Корреспондентский счет ______________________________________________</w:t>
            </w:r>
          </w:p>
          <w:p>
            <w:pPr>
              <w:pStyle w:val="0"/>
              <w:ind w:firstLine="283"/>
              <w:jc w:val="both"/>
            </w:pPr>
            <w:r>
              <w:rPr>
                <w:sz w:val="20"/>
              </w:rPr>
              <w:t xml:space="preserve">10. Ф.И.О. (отчество - при наличии) руководителя ___________________________</w:t>
            </w:r>
          </w:p>
          <w:p>
            <w:pPr>
              <w:pStyle w:val="0"/>
              <w:ind w:firstLine="283"/>
              <w:jc w:val="both"/>
            </w:pPr>
            <w:r>
              <w:rPr>
                <w:sz w:val="20"/>
              </w:rPr>
              <w:t xml:space="preserve">11. Контактный телефон _________________________________________________</w:t>
            </w:r>
          </w:p>
        </w:tc>
      </w:tr>
      <w:tr>
        <w:tc>
          <w:tcPr>
            <w:gridSpan w:val="4"/>
            <w:tcW w:w="9012" w:type="dxa"/>
            <w:tcBorders>
              <w:top w:val="nil"/>
              <w:left w:val="nil"/>
              <w:bottom w:val="nil"/>
              <w:right w:val="nil"/>
            </w:tcBorders>
          </w:tcPr>
          <w:p>
            <w:pPr>
              <w:pStyle w:val="0"/>
              <w:ind w:firstLine="283"/>
              <w:jc w:val="both"/>
            </w:pPr>
            <w:r>
              <w:rPr>
                <w:sz w:val="20"/>
              </w:rPr>
              <w:t xml:space="preserve">Подтверждаю, что ________________________________ (далее - участник отбора)</w:t>
            </w:r>
          </w:p>
          <w:p>
            <w:pPr>
              <w:pStyle w:val="0"/>
              <w:jc w:val="center"/>
            </w:pPr>
            <w:r>
              <w:rPr>
                <w:sz w:val="20"/>
              </w:rPr>
              <w:t xml:space="preserve">(наименование участника отбора)</w:t>
            </w:r>
          </w:p>
          <w:p>
            <w:pPr>
              <w:pStyle w:val="0"/>
              <w:jc w:val="both"/>
            </w:pPr>
            <w:r>
              <w:rPr>
                <w:sz w:val="20"/>
              </w:rPr>
              <w:t xml:space="preserve">соответствует на дату подачи заявки на участие в отборе и заключения соглашения на предоставление субсидии:</w:t>
            </w:r>
          </w:p>
          <w:p>
            <w:pPr>
              <w:pStyle w:val="0"/>
              <w:ind w:firstLine="283"/>
              <w:jc w:val="both"/>
            </w:pPr>
            <w:r>
              <w:rPr>
                <w:sz w:val="20"/>
              </w:rPr>
              <w:t xml:space="preserve">- требованиям, установленным в объявлении о проведении отбора в соответствии с </w:t>
            </w:r>
            <w:hyperlink w:history="0" w:anchor="P62" w:tooltip="7. Участник отбора на даты рассмотрения заявки на участие в отборе на предоставление субсидии (далее - заявка) и заключения соглашения о предоставлении субсидии образовательным организациям высшего образования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 (далее - Соглашение), должен соответствовать следующим требованиям:">
              <w:r>
                <w:rPr>
                  <w:sz w:val="20"/>
                  <w:color w:val="0000ff"/>
                </w:rPr>
                <w:t xml:space="preserve">пунктом 7</w:t>
              </w:r>
            </w:hyperlink>
            <w:r>
              <w:rPr>
                <w:sz w:val="20"/>
              </w:rPr>
              <w:t xml:space="preserve"> Порядка;</w:t>
            </w:r>
          </w:p>
          <w:p>
            <w:pPr>
              <w:pStyle w:val="0"/>
              <w:ind w:firstLine="283"/>
              <w:jc w:val="both"/>
            </w:pPr>
            <w:r>
              <w:rPr>
                <w:sz w:val="20"/>
              </w:rPr>
              <w:t xml:space="preserve">- критериям, указанным в </w:t>
            </w:r>
            <w:hyperlink w:history="0" w:anchor="P73" w:tooltip="8. Критерии отбора получателей субсидии:">
              <w:r>
                <w:rPr>
                  <w:sz w:val="20"/>
                  <w:color w:val="0000ff"/>
                </w:rPr>
                <w:t xml:space="preserve">пункте 8</w:t>
              </w:r>
            </w:hyperlink>
            <w:r>
              <w:rPr>
                <w:sz w:val="20"/>
              </w:rPr>
              <w:t xml:space="preserve"> Порядка.</w:t>
            </w:r>
          </w:p>
          <w:p>
            <w:pPr>
              <w:pStyle w:val="0"/>
              <w:ind w:firstLine="283"/>
              <w:jc w:val="both"/>
            </w:pPr>
            <w:r>
              <w:rPr>
                <w:sz w:val="20"/>
              </w:rPr>
              <w:t xml:space="preserve">Даю согласие на осуществление в отношении участника отбора, лиц, получающих средства на основании договоров, заключенных с участником отбора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министерством социальной защиты Воронежской области соблюдения условий и порядка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в соответствии со </w:t>
            </w:r>
            <w:hyperlink w:history="0" r:id="rId25"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6"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о предоставлении субсидии образовательным организациям высшего образования, расположенным на территории Воронежской области,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w:t>
            </w:r>
          </w:p>
          <w:p>
            <w:pPr>
              <w:pStyle w:val="0"/>
              <w:ind w:firstLine="283"/>
              <w:jc w:val="both"/>
            </w:pPr>
            <w:r>
              <w:rPr>
                <w:sz w:val="20"/>
              </w:rPr>
              <w:t xml:space="preserve">Даю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на участие в отборе на предоставление субсидии, иной информации об участнике отбора, связанной с соответствующим отбором.</w:t>
            </w:r>
          </w:p>
          <w:p>
            <w:pPr>
              <w:pStyle w:val="0"/>
              <w:ind w:firstLine="283"/>
              <w:jc w:val="both"/>
            </w:pPr>
            <w:r>
              <w:rPr>
                <w:sz w:val="20"/>
              </w:rPr>
              <w:t xml:space="preserve">Подтверждаю, что при подаче настоящей информации отсутствует личная заинтересованность, которая приводит или может привести к конфликту интересов, определенная </w:t>
            </w:r>
            <w:hyperlink w:history="0" r:id="rId27"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частью 2 статьи 10</w:t>
              </w:r>
            </w:hyperlink>
            <w:r>
              <w:rPr>
                <w:sz w:val="20"/>
              </w:rPr>
              <w:t xml:space="preserve"> Федерального закона от 25.12.2008 N 273-ФЗ "О противодействии коррупции".</w:t>
            </w:r>
          </w:p>
          <w:p>
            <w:pPr>
              <w:pStyle w:val="0"/>
              <w:ind w:firstLine="283"/>
              <w:jc w:val="both"/>
            </w:pPr>
            <w:r>
              <w:rPr>
                <w:sz w:val="20"/>
              </w:rPr>
              <w:t xml:space="preserve">Гарантирую, что все изложенные в настоящей информации и прилагаемых документах сведения полностью достоверны.</w:t>
            </w:r>
          </w:p>
        </w:tc>
      </w:tr>
      <w:tr>
        <w:tc>
          <w:tcPr>
            <w:gridSpan w:val="4"/>
            <w:tcW w:w="9012" w:type="dxa"/>
            <w:tcBorders>
              <w:top w:val="nil"/>
              <w:left w:val="nil"/>
              <w:bottom w:val="nil"/>
              <w:right w:val="nil"/>
            </w:tcBorders>
          </w:tcPr>
          <w:p>
            <w:pPr>
              <w:pStyle w:val="0"/>
            </w:pPr>
            <w:r>
              <w:rPr>
                <w:sz w:val="20"/>
              </w:rPr>
            </w:r>
          </w:p>
        </w:tc>
      </w:tr>
      <w:tr>
        <w:tc>
          <w:tcPr>
            <w:tcW w:w="2959" w:type="dxa"/>
            <w:tcBorders>
              <w:top w:val="nil"/>
              <w:left w:val="nil"/>
              <w:bottom w:val="nil"/>
              <w:right w:val="nil"/>
            </w:tcBorders>
          </w:tcPr>
          <w:p>
            <w:pPr>
              <w:pStyle w:val="0"/>
            </w:pPr>
            <w:r>
              <w:rPr>
                <w:sz w:val="20"/>
              </w:rPr>
              <w:t xml:space="preserve">Руководитель участника отбора</w:t>
            </w:r>
          </w:p>
        </w:tc>
        <w:tc>
          <w:tcPr>
            <w:gridSpan w:val="2"/>
            <w:tcW w:w="2647" w:type="dxa"/>
            <w:tcBorders>
              <w:top w:val="nil"/>
              <w:left w:val="nil"/>
              <w:bottom w:val="nil"/>
              <w:right w:val="nil"/>
            </w:tcBorders>
          </w:tcPr>
          <w:p>
            <w:pPr>
              <w:pStyle w:val="0"/>
              <w:jc w:val="center"/>
            </w:pPr>
            <w:r>
              <w:rPr>
                <w:sz w:val="20"/>
              </w:rPr>
              <w:t xml:space="preserve">_________________</w:t>
            </w:r>
          </w:p>
          <w:p>
            <w:pPr>
              <w:pStyle w:val="0"/>
              <w:jc w:val="center"/>
            </w:pPr>
            <w:r>
              <w:rPr>
                <w:sz w:val="20"/>
              </w:rPr>
              <w:t xml:space="preserve">(подпись)</w:t>
            </w:r>
          </w:p>
        </w:tc>
        <w:tc>
          <w:tcPr>
            <w:tcW w:w="3406" w:type="dxa"/>
            <w:tcBorders>
              <w:top w:val="nil"/>
              <w:left w:val="nil"/>
              <w:bottom w:val="nil"/>
              <w:right w:val="nil"/>
            </w:tcBorders>
          </w:tcPr>
          <w:p>
            <w:pPr>
              <w:pStyle w:val="0"/>
              <w:jc w:val="center"/>
            </w:pPr>
            <w:r>
              <w:rPr>
                <w:sz w:val="20"/>
              </w:rPr>
              <w:t xml:space="preserve">_______________________</w:t>
            </w:r>
          </w:p>
          <w:p>
            <w:pPr>
              <w:pStyle w:val="0"/>
              <w:jc w:val="center"/>
            </w:pPr>
            <w:r>
              <w:rPr>
                <w:sz w:val="20"/>
              </w:rPr>
              <w:t xml:space="preserve">(расшифровка подписи)</w:t>
            </w:r>
          </w:p>
        </w:tc>
      </w:tr>
      <w:tr>
        <w:tc>
          <w:tcPr>
            <w:gridSpan w:val="3"/>
            <w:tcW w:w="5606" w:type="dxa"/>
            <w:tcBorders>
              <w:top w:val="nil"/>
              <w:left w:val="nil"/>
              <w:bottom w:val="nil"/>
              <w:right w:val="nil"/>
            </w:tcBorders>
          </w:tcPr>
          <w:p>
            <w:pPr>
              <w:pStyle w:val="0"/>
              <w:jc w:val="both"/>
            </w:pPr>
            <w:r>
              <w:rPr>
                <w:sz w:val="20"/>
              </w:rPr>
              <w:t xml:space="preserve">МП</w:t>
            </w:r>
          </w:p>
          <w:p>
            <w:pPr>
              <w:pStyle w:val="0"/>
              <w:jc w:val="both"/>
            </w:pPr>
            <w:r>
              <w:rPr>
                <w:sz w:val="20"/>
              </w:rPr>
              <w:t xml:space="preserve">(при наличии)</w:t>
            </w:r>
          </w:p>
        </w:tc>
        <w:tc>
          <w:tcPr>
            <w:tcW w:w="3406" w:type="dxa"/>
            <w:tcBorders>
              <w:top w:val="nil"/>
              <w:left w:val="nil"/>
              <w:bottom w:val="nil"/>
              <w:right w:val="nil"/>
            </w:tcBorders>
          </w:tcPr>
          <w:p>
            <w:pPr>
              <w:pStyle w:val="0"/>
              <w:jc w:val="right"/>
            </w:pPr>
            <w:r>
              <w:rPr>
                <w:sz w:val="20"/>
              </w:rPr>
              <w:t xml:space="preserve">"___" ___________ 20__ г.</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Воронежской обл. от 16.09.2025 N 607</w:t>
            <w:br/>
            <w:t>"Об утверждении Порядка предоставления субсидии из обла...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54&amp;dst=7460" TargetMode = "External"/><Relationship Id="rId9" Type="http://schemas.openxmlformats.org/officeDocument/2006/relationships/hyperlink" Target="https://login.consultant.ru/link/?req=doc&amp;base=LAW&amp;n=522972&amp;dst=100020" TargetMode = "External"/><Relationship Id="rId10" Type="http://schemas.openxmlformats.org/officeDocument/2006/relationships/hyperlink" Target="https://login.consultant.ru/link/?req=doc&amp;base=RLAW181&amp;n=134591&amp;dst=342" TargetMode = "External"/><Relationship Id="rId11" Type="http://schemas.openxmlformats.org/officeDocument/2006/relationships/hyperlink" Target="https://login.consultant.ru/link/?req=doc&amp;base=RLAW181&amp;n=125305" TargetMode = "External"/><Relationship Id="rId12" Type="http://schemas.openxmlformats.org/officeDocument/2006/relationships/hyperlink" Target="https://login.consultant.ru/link/?req=doc&amp;base=RLAW181&amp;n=125305&amp;dst=3" TargetMode = "External"/><Relationship Id="rId13" Type="http://schemas.openxmlformats.org/officeDocument/2006/relationships/hyperlink" Target="https://login.consultant.ru/link/?req=doc&amp;base=LAW&amp;n=489748" TargetMode = "External"/><Relationship Id="rId14" Type="http://schemas.openxmlformats.org/officeDocument/2006/relationships/hyperlink" Target="https://login.consultant.ru/link/?req=doc&amp;base=LAW&amp;n=314751&amp;dst=100009" TargetMode = "External"/><Relationship Id="rId15" Type="http://schemas.openxmlformats.org/officeDocument/2006/relationships/hyperlink" Target="https://login.consultant.ru/link/?req=doc&amp;base=LAW&amp;n=121087&amp;dst=100142" TargetMode = "External"/><Relationship Id="rId16" Type="http://schemas.openxmlformats.org/officeDocument/2006/relationships/hyperlink" Target="https://login.consultant.ru/link/?req=doc&amp;base=LAW&amp;n=503698" TargetMode = "External"/><Relationship Id="rId17" Type="http://schemas.openxmlformats.org/officeDocument/2006/relationships/hyperlink" Target="https://login.consultant.ru/link/?req=doc&amp;base=LAW&amp;n=520119&amp;dst=5769" TargetMode = "External"/><Relationship Id="rId18" Type="http://schemas.openxmlformats.org/officeDocument/2006/relationships/hyperlink" Target="https://login.consultant.ru/link/?req=doc&amp;base=LAW&amp;n=515590&amp;dst=100307" TargetMode = "External"/><Relationship Id="rId19" Type="http://schemas.openxmlformats.org/officeDocument/2006/relationships/hyperlink" Target="https://login.consultant.ru/link/?req=doc&amp;base=LAW&amp;n=508490&amp;dst=101922" TargetMode = "External"/><Relationship Id="rId20" Type="http://schemas.openxmlformats.org/officeDocument/2006/relationships/hyperlink" Target="https://login.consultant.ru/link/?req=doc&amp;base=LAW&amp;n=520154&amp;dst=3704" TargetMode = "External"/><Relationship Id="rId21" Type="http://schemas.openxmlformats.org/officeDocument/2006/relationships/hyperlink" Target="https://login.consultant.ru/link/?req=doc&amp;base=LAW&amp;n=520154&amp;dst=3722" TargetMode = "External"/><Relationship Id="rId22" Type="http://schemas.openxmlformats.org/officeDocument/2006/relationships/hyperlink" Target="https://login.consultant.ru/link/?req=doc&amp;base=LAW&amp;n=520154&amp;dst=3704" TargetMode = "External"/><Relationship Id="rId23" Type="http://schemas.openxmlformats.org/officeDocument/2006/relationships/hyperlink" Target="https://login.consultant.ru/link/?req=doc&amp;base=LAW&amp;n=520154&amp;dst=3722" TargetMode = "External"/><Relationship Id="rId24" Type="http://schemas.openxmlformats.org/officeDocument/2006/relationships/hyperlink" Target="https://login.consultant.ru/link/?req=doc&amp;base=LAW&amp;n=149911" TargetMode = "External"/><Relationship Id="rId25" Type="http://schemas.openxmlformats.org/officeDocument/2006/relationships/hyperlink" Target="https://login.consultant.ru/link/?req=doc&amp;base=LAW&amp;n=520154&amp;dst=3704" TargetMode = "External"/><Relationship Id="rId26" Type="http://schemas.openxmlformats.org/officeDocument/2006/relationships/hyperlink" Target="https://login.consultant.ru/link/?req=doc&amp;base=LAW&amp;n=520154&amp;dst=3722" TargetMode = "External"/><Relationship Id="rId27" Type="http://schemas.openxmlformats.org/officeDocument/2006/relationships/hyperlink" Target="https://login.consultant.ru/link/?req=doc&amp;base=LAW&amp;n=495137&amp;dst=12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Воронежской обл. от 16.09.2025 N 607
"Об утверждении Порядка предоставления субсидии из областного бюджета образовательным организациям высшего образования, расположенным на территории Воронежской области,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dc:title>
  <dcterms:created xsi:type="dcterms:W3CDTF">2026-01-08T11:23:45Z</dcterms:created>
</cp:coreProperties>
</file>