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14.09.2022 N 635</w:t>
              <w:br/>
              <w:t xml:space="preserve">"Об утверждении Порядка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2022 г. N 635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ДЛЯ ПОДДЕРЖКИ СОЦИАЛЬНО ЗНАЧИМЫХ ПРОЕКТОВ,</w:t>
      </w:r>
    </w:p>
    <w:p>
      <w:pPr>
        <w:pStyle w:val="2"/>
        <w:jc w:val="center"/>
      </w:pPr>
      <w:r>
        <w:rPr>
          <w:sz w:val="20"/>
        </w:rPr>
        <w:t xml:space="preserve">РЕАЛИЗУЕМЫХ ДЕТСКИМИ И МОЛОДЕЖНЫМИ ОБЩЕСТВЕННЫМИ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(ОБЪЕДИНЕНИЯМИ), НА 2022 ГОД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Постановление Правительства Воронежской обл. от 17.12.2013 N 1102 (ред. от 02.12.2022) &quot;Об утверждении государственной программы Воронежской област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17.12.2013 N 1102 "Об утверждении государственной программы Воронежской области "Развитие образования" и в целях поддержки социально значимых проектов, реализуемых детскими и молодежными общественными некоммерческими организациями (объединениями),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Мосолова О.Н.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14.09.2022 N 635</w:t>
      </w:r>
    </w:p>
    <w:p>
      <w:pPr>
        <w:pStyle w:val="0"/>
        <w:jc w:val="right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ДЛЯ ПОДДЕРЖКИ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ПРОЕКТОВ, РЕАЛИЗУЕМЫХ ДЕТСКИМИ</w:t>
      </w:r>
    </w:p>
    <w:p>
      <w:pPr>
        <w:pStyle w:val="2"/>
        <w:jc w:val="center"/>
      </w:pPr>
      <w:r>
        <w:rPr>
          <w:sz w:val="20"/>
        </w:rPr>
        <w:t xml:space="preserve">И МОЛОДЕЖНЫМИ ОБЩЕСТВЕННЫМИ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(ОБЪЕДИНЕНИЯМИ), НА 2022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 (далее соответственно - Порядок, гранты) определяет цели, условия и порядок предоставления грантов, категории и критерии отбора лиц, имеющих право на получение грантов, порядок возврата грантов в случае нарушения условий, установленных при их предоставлении, положения о проверке главным распорядителем бюджетных средств, предоставляющим гранты, и органом государственного финансового контроля соблюдения условий и порядка предоставления грантов их получателями.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под проектом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реализации социально значимых проектов, реализуемых детскими и молодежными общественными некоммерческими организациями (объединениями) (далее - некоммерческие организации) в рамках реализации основного мероприятия 7.2.4 "Поддержка на конкурсной основе социально значимых проектов детских и молодежных общественных некоммерческих организаций (объединений)" основного мероприятия 7.2 "Формирование целостной системы поддержки молодежи и подготовки ее к службе в Вооруженных Силах Российской Федерации" подпрограммы 7 "Вовлечение молодежи в социальную практику" государственной </w:t>
      </w:r>
      <w:hyperlink w:history="0" r:id="rId10" w:tooltip="Постановление Правительства Воронежской обл. от 17.12.2013 N 1102 (ред. от 02.12.2022) &quot;Об утверждении государственной программы Воронежской област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"Развитие образования", утвержденной постановлением правительства Воронежской области от 17.12.2013 N 1102.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департамент образования, науки и молодежной политики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hyperlink w:history="0" r:id="rId11" w:tooltip="Закон Воронежской области от 14.12.2021 N 126-ОЗ (ред. от 19.08.2022) &quot;Об областном бюджете на 2022 год и на плановый период 2023 и 2024 годов&quot; (принят Воронежской областной Думой 14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14.12.2021 N 126-ОЗ "Об областном бюджете на 2022 год и на плановый период 2023 и 2024 годов", на цели, указанные в настоящем Порядке.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грантов имеют некоммерческие организации, не являющиеся государственными (муниципальными) учреждениями (далее - участники отбора, получатели грантов), одновременно отвечающие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поставлен на учет в налоговых органах Воронежской области и осуществляет на территории Воронежской области в соответствии со своими учредительными документами деятельность, предусмотренную </w:t>
      </w:r>
      <w:hyperlink w:history="0" r:id="rId12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13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 участника отбора планируется к реализации на территории Воронежской области по одному или нескольким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волонтерскую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молодежного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занятие творческой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у молодежи традиционных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российской идентичности, единства российской нации, содействие межкультурному и межконфессиональному диалогу;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работу средств массовой информации (молодежные медиа).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для предоставления грантов является конкурс, который проводится при определении получателя грантов исходя из наилучших условий достижения результатов, в целях достижения которых предоставляются гранты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Департаментом на Едином портале в информационно-телекоммуникационной сети "Интернет" (</w:t>
      </w:r>
      <w:r>
        <w:rPr>
          <w:sz w:val="20"/>
        </w:rPr>
        <w:t xml:space="preserve">http://grants.govvrn.ru</w:t>
      </w:r>
      <w:r>
        <w:rPr>
          <w:sz w:val="20"/>
        </w:rPr>
        <w:t xml:space="preserve">) (далее - Специализированный портал), а также в информационной системе "Портал Воронежской области в сети Интернет" на странице Департамента не позднее 1 декабря 2022 года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адреса,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187" w:tooltip="3.12. Результатом предоставления гранта является количество детей и (или) молодежи, принявшей участие в мероприятиях проекта, на 15 ноября 2023 года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76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 в соответствии с </w:t>
      </w:r>
      <w:hyperlink w:history="0" w:anchor="P99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11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14 календарны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максимального размера гранта, предоставляемого одной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Специализированном портале, а также в 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размещения объявления направляется Департаментом в срок не позднее 1 рабочего дня с даты его размещения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history="0" w:anchor="P39" w:tooltip="1.3. Целью предоставления грантов является финансовое обеспечение реализации социально значимых проектов, реализуемых детскими и молодежными общественными некоммерческими организациями (объединениями) (далее - некоммерческие организации) в рамках реализации основного мероприятия 7.2.4 &quot;Поддержка на конкурсной основе социально значимых проектов детских и молодежных общественных некоммерческих организаций (объединений)&quot; основного мероприятия 7.2 &quot;Формирование целостной системы поддержки молодежи и подготов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отбора не должен находиться в реестре недобросовестных поставщиков (подрядчиков, исполнителей) в связи с отказом от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 отбора представляет в Департамент в срок, установленный Департаментом в объявлении о проведении отбора, </w:t>
      </w:r>
      <w:hyperlink w:history="0" w:anchor="P226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отбора,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действующих редакций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87" w:tooltip="Паспорт проекта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проекта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некоммерческой организации (иным лицом, уполномоченным действовать от имени некоммерческой организации), скрепляются печатью некоммерческой организации (при наличии) и формируются каждый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типовой формой, утвержденной Департаментом. В противном случае включение в состав заявки на участие в конкурсе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Кроме документов, указанных в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участник отбора вправе прикрепить к заявке дополнительные документы и материалы о своей деятельности, в том числе информацию о ранее реализованных проектах.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представляет в составе заявки документ, подтверждающий наличие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превышающей 300 тыс. рублей. В случае непредставления участником отбора данного документа Департамент запрашивает необходимую информацию самостоятельно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Заявка, поступившая в Департамент, регистрируется Департаментом с размещением информации о регистрации на Специализированном портале, в том числе с указанием на выявленные Департаментом ошибки технического и организационного характера при оформлении заявки, в течение 5 рабочих дней со дня представления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является запись даты и времени регистрации и присвоения заявке статуса "на рассмотрении" на Специализированном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3 рабочих дней со дня поступления соответствующего обращения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отбора являются дата и номер регистрации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предусмотренных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76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деятельности некоммерческой организации, предусмотренных ее учредительными документами, содержанию проекта, представленного для получения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участника отбора содержит запрашиваемую сумму грантов, превышающую максимальный размер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history="0" w:anchor="P99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допущенных и отклоненных заявках (с указанием оснований отклонения) участников отбора оформляется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заявки которых отклонены, должны быть проинформированы о принятом решении в течение 5 рабочих дней со дня издания соответствующего приказа.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Принятые заявки с прилагаемыми к ним документами подлежат оценке по </w:t>
      </w:r>
      <w:hyperlink w:history="0" w:anchor="P378" w:tooltip="Критерии оценки проектов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3 к настоящему Порядку (далее - критерии оценки), в течение 14 календарных дней с даты окончания приема заявок посредством выставления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 целью проведения оценки представленных участниками отбора проектов создается комиссия по рассмотрению заявок и оценке проектов участников отбора для предоставления грантов (далее - комиссия), состав которой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создается в составе не менее 9 человек.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представители государственных (муниципальных) учреждений, некоммерческих организаций, деятельность которых направлена на решение социальных проблем Воронежской области, молодежных и детских общественных организаций (объединений), Общественной палаты Воронежской области, а также сотрудники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организационное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 участников отбора осуществляется членами комиссии на Специализированном портале лично в соответствии с </w:t>
      </w:r>
      <w:hyperlink w:history="0" w:anchor="P111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14 календарны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при условии присутствия на них не менее 2/3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рассмотрения заявок отбора размещается на Едином портале, Специализированном портале, а также в информационной системе "Портал Воронежской области в сети Интернет" на странице Департамента не позднее 3 рабочих дней, следующих за днем утверждения протокола,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грантов, с которым заключается соглашение, и размер предоставляемых ему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в целях финансового обеспечения следующих расходов, связанных с реализацией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программного обеспечения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для проведения мероприятий в соответствии с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вознаграждения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мероприятий проекта (за исключением расходов, связанных с оплатой услуг руководителя и штатных сотрудников некоммерческой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допускается расходование грантов на финансирование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напрямую не связанной с реализацией проектов, указанных в </w:t>
      </w:r>
      <w:hyperlink w:history="0" w:anchor="P39" w:tooltip="1.3. Целью предоставления грантов является финансовое обеспечение реализации социально значимых проектов, реализуемых детскими и молодежными общественными некоммерческими организациями (объединениями) (далее - некоммерческие организации) в рамках реализации основного мероприятия 7.2.4 &quot;Поддержка на конкурсной основе социально значимых проектов детских и молодежных общественных некоммерческих организаций (объединений)&quot; основного мероприятия 7.2 &quot;Формирование целостной системы поддержки молодежи и подготов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пеней,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предоставленных грантов некоммерческая организация не вправе осуществлять расходы, которые не имеют прямого и непосредственного отношения к реализации мероприятий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Получателям грантов, а также иным юридическим лицам, получающими средства на основании договоров, заключенных в целях исполнения обязательств по соглашению о предоставлении грантов с получателем грантов,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Получатели грантов, а также лица, получающие средства на основании договоров, заключенных с получателем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Департаментом соблюдения порядка и условий предоставления грантов,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даче согласия на проведение указанных проверок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Максимальный размер грантов, предоставляемых одному участнику отбора по итогам проведения конкурса, не может превышать 50% от общего объема средств, утвержденных Департаменту для предоставления грантов в областном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 запрашиваемым размером грантов, превышающим максимальный размер грантов,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при условии софинансирования получателем грантов расходов, связанных с реализацией проекта, в размере не менее 10% от размера расходов, предусмотренных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Размер грантов, предоставляемых получателем грантов,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= (V1 + V2 + V3 + V4 + V5 + V6 + V7 + V8 + V9 + V10) x (1 - Dсс),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- объем грантов, предоставляемых победителю конкурса,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Dсс - доля средств, привлеченных некоммерческой организацией для реализации проекта, в общем объеме средств, необходимых для реализации проекта в соответствии с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средств, которые в рамках реализации проекта будут направлены на приобретение основных средств и программного обеспечения,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объем средств, которые в рамках реализации проекта будут направлены на аренду помещений, оборудования для проведения мероприятий,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объем средств, которые в рамках реализации проекта будут направлены на оплату коммунальных услуг,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V4 - объем средств, которые в рамках реализации проекта будут направлены на приобретение канцелярских товаров и расходных материалов,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V5 - объем средств, которые в рамках реализации проекта будут направлены на оплату услуг связи,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V6 - объем средств, которые в рамках реализации проекта будут направлены на издательские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V7 - объем средств, которые в рамках реализации проекта будут направлены на вознаграждения лицам, привлекаемым по гражданско-правовым договорам,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V8 - объем средств, которые в рамках реализации проекта будут направлены на командировочные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V9 - объем средств, которые в рамках реализации проекта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V10 - объем средств, которые будут направлены на прочие расходы, связанные с реализацией мероприятий проекта (за исключением расходов, связанных с оплатой услуг руководителя и штатных сотрудников некоммерческой организации),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Расчет и распределение грантов осуществляются конкурсной комиссией в соответствии с рейтингом участников отбора, начиная с верхней позиции, и отражаются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(за исключением участников отбора, заявки которых отклонены) должны быть проинформированы о принятом решении в течение 5 рабочих дней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Основаниями для отказа участнику отбора в предоставлении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документов требованиям, определенным </w:t>
      </w:r>
      <w:hyperlink w:history="0" w:anchor="P42" w:tooltip="1.5. Право на получение грантов имеют некоммерческие организации, не являющиеся государственными (муниципальными) учреждениями (далее - участники отбора, получатели грантов), одновременно отвечающие следующим крите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76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грантов от заключения соглашения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уклонение получателя грантов от заключения соглашения о предоставлении грантов в срок, установленный </w:t>
      </w:r>
      <w:hyperlink w:history="0" w:anchor="P183" w:tooltip="3.11. Департамент в течение 15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нарушения получателем грантов условий предоставления грантов гранты подлежат возврату в областной бюджет в порядке и сроки, установленные </w:t>
      </w:r>
      <w:hyperlink w:history="0" w:anchor="P207" w:tooltip="5.3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Департамент в течение 15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заключения соглашения некоммерческая организация - победитель конкурса одновременно с проектом соглашения предоставляет на бумажных носителях в Департамент заверенные подписью руководителя и печатью некоммерческой организации заявку и документы, которые были представлены в виде электронных образов на специализированном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грантов в вышеназванный срок не подписал соглашение, получатель грантов признается уклонившимся от его заключения.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предоставления гранта является количество детей и (или) молодежи, принявшей участие в мероприятиях проекта, на 15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Значение(я) результатов предоставления грантов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Департамент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Департаменту, направляемые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грантов осуществляется Департаментом единовременно в полном объеме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Срок перечисления гранта составляет не более 45 календарных дней со дня заключения соглашения.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грантов представляет в Департамент отчет о достижении значений результата(тов) предоставления гранта и об осуществлении расходов, источником финансового обеспечения которых являются гранты (далее - отчет об осуществлении расходов), по форме, определенной типовой формой соглашения, установленной департаментом финансов Воронежской области,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в срок до 20-го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весь период реализации проекта - не позднее 15 рабочих дней с даты окончания действия соглашения о предоставлении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соглашении сроки и формы предоставления получателем грантов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грантов несет ответственность за достоверность сведений, содержащихся в отчетных документах.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осуществляет проверки соблюдения порядка и условий предоставления гранта, в том числе в части достижения результатов предоставления гранта, а также орган государственного финансового контроля Воронежской области осуществляет проверки соблюдения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Ответственность за нецелевое использование предоставленных грантов, недостоверность сведений, содержащихся в документах, несет получатель грантов в соответствии с действующим законодательством.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получателем грантов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(результатов)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10 рабочих дней с даты выявления нарушения. Грант подлежит возврату в областной бюджет в течение 30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гранта в установленный срок Департамент принимает меры по взысканию подлежащего возврату гранта в областной бюджет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для поддержки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детскими и молодежными</w:t>
      </w:r>
    </w:p>
    <w:p>
      <w:pPr>
        <w:pStyle w:val="0"/>
        <w:jc w:val="right"/>
      </w:pPr>
      <w:r>
        <w:rPr>
          <w:sz w:val="20"/>
        </w:rPr>
        <w:t xml:space="preserve">общественными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(объединениями),</w:t>
      </w:r>
    </w:p>
    <w:p>
      <w:pPr>
        <w:pStyle w:val="0"/>
        <w:jc w:val="right"/>
      </w:pPr>
      <w:r>
        <w:rPr>
          <w:sz w:val="20"/>
        </w:rPr>
        <w:t xml:space="preserve">на 2022 год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2746"/>
      </w:tblGrid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bookmarkStart w:id="226" w:name="P226"/>
          <w:bookmarkEnd w:id="22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</w:t>
            </w:r>
          </w:p>
        </w:tc>
      </w:tr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</w:t>
            </w:r>
            <w:hyperlink w:history="0" w:anchor="P29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__________________________________________, действующего на основании 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документы для участия в отборе на предоставление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год.</w:t>
            </w:r>
          </w:p>
        </w:tc>
      </w:tr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_________________ от 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Кем выдан 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 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р/сч N _____________________ в 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корр/сч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для направления корреспонденции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размере ________________________ на финансовое обеспечение реализации проекта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"_______________________________________________________________________".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</w:tc>
      </w:tr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(полностью))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подтверждаю, что 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критериям и требованиям, установленными </w:t>
            </w:r>
            <w:hyperlink w:history="0" w:anchor="P42" w:tooltip="1.5. Право на получение грантов имеют некоммерческие организации, не являющиеся государственными (муниципальными) учреждениями (далее - участники отбора, получатели грантов), одновременно отвечающие следующим критериям:">
              <w:r>
                <w:rPr>
                  <w:sz w:val="20"/>
                  <w:color w:val="0000ff"/>
                </w:rPr>
                <w:t xml:space="preserve">пунктами 1.5</w:t>
              </w:r>
            </w:hyperlink>
            <w:r>
              <w:rPr>
                <w:sz w:val="20"/>
              </w:rPr>
              <w:t xml:space="preserve">, </w:t>
            </w:r>
            <w:hyperlink w:history="0" w:anchor="P76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актуальность и подлинность документов (электронных копий документов), представленных в составе настоящей заявки (посредством загрузки через информационно-телекоммуникационную сеть "Интернет" (</w:t>
            </w:r>
            <w:r>
              <w:rPr>
                <w:sz w:val="20"/>
              </w:rPr>
              <w:t xml:space="preserve">http://grants.govvrn.ru</w:t>
            </w:r>
            <w:r>
              <w:rPr>
                <w:sz w:val="20"/>
              </w:rPr>
              <w:t xml:space="preserve">)),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образования, науки и молодежной политики Воронежской области проверок соблюдения порядка и условий предоставления гранта, в том числе в части достижения результатов предоставления гранта, а также согласие на осуществление проверок органом государственного финансового контроля Воронежской области соблюдения порядка и условий предоставления гранта в соответствии со </w:t>
            </w:r>
            <w:hyperlink w:history="0" r:id="rId18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&quot;Бюджетный кодекс Российской Федерации&quot; от 31.07.1998 N 145-ФЗ (ред. от 21.11.2022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Федерации, и на включение таких положений в соглашение.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о (об)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лица/индивидуального предпринимателя)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как участнике отбора для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2022, о подаваемой мной заявке и иной информации,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заявке прилагаются документы на ____ л. в _____ экз.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для поддержки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детскими и молодежными</w:t>
      </w:r>
    </w:p>
    <w:p>
      <w:pPr>
        <w:pStyle w:val="0"/>
        <w:jc w:val="right"/>
      </w:pPr>
      <w:r>
        <w:rPr>
          <w:sz w:val="20"/>
        </w:rPr>
        <w:t xml:space="preserve">общественными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(объединениями),</w:t>
      </w:r>
    </w:p>
    <w:p>
      <w:pPr>
        <w:pStyle w:val="0"/>
        <w:jc w:val="right"/>
      </w:pPr>
      <w:r>
        <w:rPr>
          <w:sz w:val="20"/>
        </w:rPr>
        <w:t xml:space="preserve">на 2022 год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089"/>
        <w:gridCol w:w="1900"/>
        <w:gridCol w:w="1275"/>
        <w:gridCol w:w="2098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87" w:name="P287"/>
          <w:bookmarkEnd w:id="287"/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 проекта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I. Общая характеристика проекта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проекта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Инициатор проекта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проекта (количество месяцев)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проекта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проекта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Общие расходы по проекту, тыс. рублей: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собственных средств, включая заемные средства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грантов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 (категории благополучателей, их количество)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II. Описание проблемы, на решение которой направлен проект, и обоснование ее актуальности (не более 1 - 2 страниц):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характеристика текущей ситуации;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обоснование необходимости реализации проекта (актуальность), общественная значимость;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круг лиц, которых касается решаемая проблема;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ожидаемые результаты, которые планируется достичь в ходе реализации проекта;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дальнейшее развитие проекта, распространение опыта.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III. Содержание проекта: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этапы реализации проекта;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основные планируемые виды деятельности (работ, услуг) в рамках реализации проекта;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планируемые (предполагаемые) расходы в рамках реализации проекта за счет средств грантов в соответствии с </w:t>
            </w:r>
            <w:hyperlink w:history="0" w:anchor="P131" w:tooltip="3.1. Гранты предоставляются в целях финансового обеспечения следующих расходов, связанных с реализацией проекта:">
              <w:r>
                <w:rPr>
                  <w:sz w:val="20"/>
                  <w:color w:val="0000ff"/>
                </w:rPr>
                <w:t xml:space="preserve">пунктом 3.1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год: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2"/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6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планируемые (предполагаемые) расходы в рамках реализации проекта за счет собственных средств (софинансирование):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2"/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gridSpan w:val="2"/>
            <w:tcW w:w="49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6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2"/>
            <w:tcW w:w="33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3373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для поддержки</w:t>
      </w:r>
    </w:p>
    <w:p>
      <w:pPr>
        <w:pStyle w:val="0"/>
        <w:jc w:val="right"/>
      </w:pPr>
      <w:r>
        <w:rPr>
          <w:sz w:val="20"/>
        </w:rPr>
        <w:t xml:space="preserve">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детскими и молодежными</w:t>
      </w:r>
    </w:p>
    <w:p>
      <w:pPr>
        <w:pStyle w:val="0"/>
        <w:jc w:val="right"/>
      </w:pPr>
      <w:r>
        <w:rPr>
          <w:sz w:val="20"/>
        </w:rPr>
        <w:t xml:space="preserve">общественными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(объединениями),</w:t>
      </w:r>
    </w:p>
    <w:p>
      <w:pPr>
        <w:pStyle w:val="0"/>
        <w:jc w:val="right"/>
      </w:pPr>
      <w:r>
        <w:rPr>
          <w:sz w:val="20"/>
        </w:rPr>
        <w:t xml:space="preserve">на 2022 год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jc w:val="center"/>
      </w:pPr>
      <w:r>
        <w:rPr>
          <w:sz w:val="20"/>
        </w:rPr>
        <w:t xml:space="preserve">Критерии оценки проектов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из бюджета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6633"/>
        <w:gridCol w:w="1599"/>
      </w:tblGrid>
      <w:tr>
        <w:tc>
          <w:tcPr>
            <w:tcW w:w="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5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значимость проекта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мероприятия проекта полностью соответствуют грантовым направлениям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большая часть мероприятий проекта не связана с выбранным грантовым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проект, по сути,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описанная в заявке деятельность является по сути предпринимательской;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 и обоснованы;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заявленная территория реализации проекта не подтверждается содержанием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отличный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хороший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грантовому направлению;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73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734" w:type="dxa"/>
          </w:tcPr>
          <w:p>
            <w:pPr>
              <w:pStyle w:val="0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14.09.2022 N 635</w:t>
            <w:br/>
            <w:t>"Об утверждении Порядка предоставления грантов в форме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A8714283A3F4910C18667307D0B13D0CF13248A3CC2903564C14B3BFAD774763D5DC891FC345460D0A4A9DE1920E36ABB0FA60BA49w2eEG" TargetMode = "External"/>
	<Relationship Id="rId8" Type="http://schemas.openxmlformats.org/officeDocument/2006/relationships/hyperlink" Target="consultantplus://offline/ref=87A8714283A3F4910C18667307D0B13D0CF13047ABC52903564C14B3BFAD774763D5DC8C18C1151C1D0E03C9E48D072AB4B0E460wBe8G" TargetMode = "External"/>
	<Relationship Id="rId9" Type="http://schemas.openxmlformats.org/officeDocument/2006/relationships/hyperlink" Target="consultantplus://offline/ref=87A8714283A3F4910C18787E11BCEE3809F96D4DAAC52157021E12E4E0FD71122395DAD9498E1440585310C9EE8D0428A8wBe0G" TargetMode = "External"/>
	<Relationship Id="rId10" Type="http://schemas.openxmlformats.org/officeDocument/2006/relationships/hyperlink" Target="consultantplus://offline/ref=04888B9FD3E1C14EF9556FD002BF339950525C4FDDD685CE7DC6CBE6A6454240780008BD3E5F92398E2A3684B751E60EA18AC7062DA1CCB685BFC85Ex9e3G" TargetMode = "External"/>
	<Relationship Id="rId11" Type="http://schemas.openxmlformats.org/officeDocument/2006/relationships/hyperlink" Target="consultantplus://offline/ref=04888B9FD3E1C14EF9556FD002BF339950525C4FDDD686C571C6CBE6A6454240780008BD2C5FCA358F222884B544B05FE7xDeDG" TargetMode = "External"/>
	<Relationship Id="rId12" Type="http://schemas.openxmlformats.org/officeDocument/2006/relationships/hyperlink" Target="consultantplus://offline/ref=04888B9FD3E1C14EF95571DD14D36C9C555A0146D9D08D9A2994CDB1F915441538400EE87E1F946CDF6E6388B652AC5EE7C1C80727xBeDG" TargetMode = "External"/>
	<Relationship Id="rId13" Type="http://schemas.openxmlformats.org/officeDocument/2006/relationships/hyperlink" Target="consultantplus://offline/ref=04888B9FD3E1C14EF9556FD002BF339950525C4FDDD784C472C2CBE6A6454240780008BD3E5F92398E2A3686B451E60EA18AC7062DA1CCB685BFC85Ex9e3G" TargetMode = "External"/>
	<Relationship Id="rId14" Type="http://schemas.openxmlformats.org/officeDocument/2006/relationships/hyperlink" Target="consultantplus://offline/ref=04888B9FD3E1C14EF95571DD14D36C9C555A034AD4DF8D9A2994CDB1F915441538400EEA7A1B9B33DA7B72D0BA5BBA41E4DDD40525BDxCeFG" TargetMode = "External"/>
	<Relationship Id="rId15" Type="http://schemas.openxmlformats.org/officeDocument/2006/relationships/hyperlink" Target="consultantplus://offline/ref=04888B9FD3E1C14EF95571DD14D36C9C555A034AD4DF8D9A2994CDB1F915441538400EEA7A199D33DA7B72D0BA5BBA41E4DDD40525BDxCeFG" TargetMode = "External"/>
	<Relationship Id="rId16" Type="http://schemas.openxmlformats.org/officeDocument/2006/relationships/hyperlink" Target="consultantplus://offline/ref=04888B9FD3E1C14EF95571DD14D36C9C555A034AD4DF8D9A2994CDB1F915441538400EEA7A1B9B33DA7B72D0BA5BBA41E4DDD40525BDxCeFG" TargetMode = "External"/>
	<Relationship Id="rId17" Type="http://schemas.openxmlformats.org/officeDocument/2006/relationships/hyperlink" Target="consultantplus://offline/ref=04888B9FD3E1C14EF95571DD14D36C9C555A034AD4DF8D9A2994CDB1F915441538400EEA7A199D33DA7B72D0BA5BBA41E4DDD40525BDxCeFG" TargetMode = "External"/>
	<Relationship Id="rId18" Type="http://schemas.openxmlformats.org/officeDocument/2006/relationships/hyperlink" Target="consultantplus://offline/ref=04888B9FD3E1C14EF95571DD14D36C9C555A034AD4DF8D9A2994CDB1F915441538400EEA7A1B9B33DA7B72D0BA5BBA41E4DDD40525BDxCeFG" TargetMode = "External"/>
	<Relationship Id="rId19" Type="http://schemas.openxmlformats.org/officeDocument/2006/relationships/hyperlink" Target="consultantplus://offline/ref=04888B9FD3E1C14EF95571DD14D36C9C555A034AD4DF8D9A2994CDB1F915441538400EEA7A199D33DA7B72D0BA5BBA41E4DDD40525BDxCe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14.09.2022 N 635
"Об утверждении Порядка предоставления грантов в форме субсидий для поддержки социально значимых проектов, реализуемых детскими и молодежными общественными некоммерческими организациями (объединениями), на 2022 год"</dc:title>
  <dcterms:created xsi:type="dcterms:W3CDTF">2022-12-18T06:30:48Z</dcterms:created>
</cp:coreProperties>
</file>