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Воронежской обл. от 21.07.2014 N 663</w:t>
              <w:br/>
              <w:t xml:space="preserve">(ред. от 08.05.2024)</w:t>
              <w:br/>
              <w:t xml:space="preserve">"О создании экспертной комиссии по рассмотрению результатов оценки населением эффективности деятельности руководителей органов местного самоуправления и организаций"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ВОРОНЕЖСКОЙ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21 июля 2014 г. N 663</w:t>
      </w:r>
    </w:p>
    <w:p>
      <w:pPr>
        <w:pStyle w:val="2"/>
        <w:jc w:val="center"/>
      </w:pPr>
      <w:r>
        <w:rPr>
          <w:sz w:val="20"/>
        </w:rPr>
      </w:r>
    </w:p>
    <w:p>
      <w:pPr>
        <w:pStyle w:val="2"/>
        <w:jc w:val="center"/>
      </w:pPr>
      <w:r>
        <w:rPr>
          <w:sz w:val="20"/>
        </w:rPr>
        <w:t xml:space="preserve">О СОЗДАНИИ ЭКСПЕРТНОЙ КОМИССИИ ПО РАССМОТРЕНИЮ РЕЗУЛЬТАТОВ</w:t>
      </w:r>
    </w:p>
    <w:p>
      <w:pPr>
        <w:pStyle w:val="2"/>
        <w:jc w:val="center"/>
      </w:pPr>
      <w:r>
        <w:rPr>
          <w:sz w:val="20"/>
        </w:rPr>
        <w:t xml:space="preserve">ОЦЕНКИ НАСЕЛЕНИЕМ ЭФФЕКТИВНОСТИ ДЕЯТЕЛЬНОСТИ РУКОВОДИТЕЛЕЙ</w:t>
      </w:r>
    </w:p>
    <w:p>
      <w:pPr>
        <w:pStyle w:val="2"/>
        <w:jc w:val="center"/>
      </w:pPr>
      <w:r>
        <w:rPr>
          <w:sz w:val="20"/>
        </w:rPr>
        <w:t xml:space="preserve">ОРГАНОВ МЕСТНОГО САМОУПРАВЛЕНИЯ И ОРГАНИЗАЦИЙ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Воронежской области</w:t>
            </w:r>
          </w:p>
          <w:p>
            <w:pPr>
              <w:pStyle w:val="0"/>
              <w:jc w:val="center"/>
            </w:pPr>
            <w:r>
              <w:rPr>
                <w:sz w:val="20"/>
                <w:color w:val="392c69"/>
              </w:rPr>
              <w:t xml:space="preserve">от 12.11.2014 </w:t>
            </w:r>
            <w:hyperlink w:history="0" r:id="rId7" w:tooltip="Постановление Правительства Воронежской обл. от 12.11.2014 N 1015 &quot;О внесении изменений в постановление правительства Воронежской области от 21.07.2014 N 663&quot; {КонсультантПлюс}">
              <w:r>
                <w:rPr>
                  <w:sz w:val="20"/>
                  <w:color w:val="0000ff"/>
                </w:rPr>
                <w:t xml:space="preserve">N 1015</w:t>
              </w:r>
            </w:hyperlink>
            <w:r>
              <w:rPr>
                <w:sz w:val="20"/>
                <w:color w:val="392c69"/>
              </w:rPr>
              <w:t xml:space="preserve">, от 21.04.2016 </w:t>
            </w:r>
            <w:hyperlink w:history="0" r:id="rId8" w:tooltip="Постановление Правительства Воронежской обл. от 21.04.2016 N 273 &quot;О внесении изменений в постановление правительства Воронежской области от 21.07.2014 N 663&quot; {КонсультантПлюс}">
              <w:r>
                <w:rPr>
                  <w:sz w:val="20"/>
                  <w:color w:val="0000ff"/>
                </w:rPr>
                <w:t xml:space="preserve">N 273</w:t>
              </w:r>
            </w:hyperlink>
            <w:r>
              <w:rPr>
                <w:sz w:val="20"/>
                <w:color w:val="392c69"/>
              </w:rPr>
              <w:t xml:space="preserve">, от 20.04.2017 </w:t>
            </w:r>
            <w:hyperlink w:history="0" r:id="rId9" w:tooltip="Постановление Правительства Воронежской обл. от 20.04.2017 N 337 &quot;О внесении изменений в постановление правительства Воронежской области от 21.07.2014 N 663&quot; {КонсультантПлюс}">
              <w:r>
                <w:rPr>
                  <w:sz w:val="20"/>
                  <w:color w:val="0000ff"/>
                </w:rPr>
                <w:t xml:space="preserve">N 337</w:t>
              </w:r>
            </w:hyperlink>
            <w:r>
              <w:rPr>
                <w:sz w:val="20"/>
                <w:color w:val="392c69"/>
              </w:rPr>
              <w:t xml:space="preserve">,</w:t>
            </w:r>
          </w:p>
          <w:p>
            <w:pPr>
              <w:pStyle w:val="0"/>
              <w:jc w:val="center"/>
            </w:pPr>
            <w:r>
              <w:rPr>
                <w:sz w:val="20"/>
                <w:color w:val="392c69"/>
              </w:rPr>
              <w:t xml:space="preserve">от 17.10.2017 </w:t>
            </w:r>
            <w:hyperlink w:history="0" r:id="rId10" w:tooltip="Постановление Правительства Воронежской обл. от 17.10.2017 N 788 &quot;О внесении изменений в постановление правительства Воронежской области от 21.07.2014 N 663&quot; {КонсультантПлюс}">
              <w:r>
                <w:rPr>
                  <w:sz w:val="20"/>
                  <w:color w:val="0000ff"/>
                </w:rPr>
                <w:t xml:space="preserve">N 788</w:t>
              </w:r>
            </w:hyperlink>
            <w:r>
              <w:rPr>
                <w:sz w:val="20"/>
                <w:color w:val="392c69"/>
              </w:rPr>
              <w:t xml:space="preserve">, от 31.01.2018 </w:t>
            </w:r>
            <w:hyperlink w:history="0" r:id="rId11" w:tooltip="Постановление Правительства Воронежской обл. от 31.01.2018 N 83 &quot;О внесении изменений в постановление правительства Воронежской области от 21.07.2014 N 663&quot; {КонсультантПлюс}">
              <w:r>
                <w:rPr>
                  <w:sz w:val="20"/>
                  <w:color w:val="0000ff"/>
                </w:rPr>
                <w:t xml:space="preserve">N 83</w:t>
              </w:r>
            </w:hyperlink>
            <w:r>
              <w:rPr>
                <w:sz w:val="20"/>
                <w:color w:val="392c69"/>
              </w:rPr>
              <w:t xml:space="preserve">, от 04.03.2019 </w:t>
            </w:r>
            <w:hyperlink w:history="0" r:id="rId12" w:tooltip="Постановление Правительства Воронежской обл. от 04.03.2019 N 186 &quot;О внесении изменений в постановление правительства Воронежской области от 21.07.2014 N 663&quot; {КонсультантПлюс}">
              <w:r>
                <w:rPr>
                  <w:sz w:val="20"/>
                  <w:color w:val="0000ff"/>
                </w:rPr>
                <w:t xml:space="preserve">N 186</w:t>
              </w:r>
            </w:hyperlink>
            <w:r>
              <w:rPr>
                <w:sz w:val="20"/>
                <w:color w:val="392c69"/>
              </w:rPr>
              <w:t xml:space="preserve">,</w:t>
            </w:r>
          </w:p>
          <w:p>
            <w:pPr>
              <w:pStyle w:val="0"/>
              <w:jc w:val="center"/>
            </w:pPr>
            <w:r>
              <w:rPr>
                <w:sz w:val="20"/>
                <w:color w:val="392c69"/>
              </w:rPr>
              <w:t xml:space="preserve">от 07.04.2020 </w:t>
            </w:r>
            <w:hyperlink w:history="0" r:id="rId13" w:tooltip="Постановление Правительства Воронежской обл. от 07.04.2020 N 301 &quot;О внесении изменений в постановление правительства Воронежской области от 21.07.2014 N 663&quot; {КонсультантПлюс}">
              <w:r>
                <w:rPr>
                  <w:sz w:val="20"/>
                  <w:color w:val="0000ff"/>
                </w:rPr>
                <w:t xml:space="preserve">N 301</w:t>
              </w:r>
            </w:hyperlink>
            <w:r>
              <w:rPr>
                <w:sz w:val="20"/>
                <w:color w:val="392c69"/>
              </w:rPr>
              <w:t xml:space="preserve">, от 25.03.2021 </w:t>
            </w:r>
            <w:hyperlink w:history="0" r:id="rId14" w:tooltip="Постановление Правительства Воронежской обл. от 25.03.2021 N 123 &quot;О внесении изменений в постановление правительства Воронежской области от 21.07.2014 N 663&quot; {КонсультантПлюс}">
              <w:r>
                <w:rPr>
                  <w:sz w:val="20"/>
                  <w:color w:val="0000ff"/>
                </w:rPr>
                <w:t xml:space="preserve">N 123</w:t>
              </w:r>
            </w:hyperlink>
            <w:r>
              <w:rPr>
                <w:sz w:val="20"/>
                <w:color w:val="392c69"/>
              </w:rPr>
              <w:t xml:space="preserve">, от 16.02.2023 </w:t>
            </w:r>
            <w:hyperlink w:history="0" r:id="rId15" w:tooltip="Постановление Правительства Воронежской обл. от 16.02.2023 N 74 &quot;О внесении изменений в постановление Правительства Воронежской области от 21.07.2014 N 663&quot; {КонсультантПлюс}">
              <w:r>
                <w:rPr>
                  <w:sz w:val="20"/>
                  <w:color w:val="0000ff"/>
                </w:rPr>
                <w:t xml:space="preserve">N 74</w:t>
              </w:r>
            </w:hyperlink>
            <w:r>
              <w:rPr>
                <w:sz w:val="20"/>
                <w:color w:val="392c69"/>
              </w:rPr>
              <w:t xml:space="preserve">,</w:t>
            </w:r>
          </w:p>
          <w:p>
            <w:pPr>
              <w:pStyle w:val="0"/>
              <w:jc w:val="center"/>
            </w:pPr>
            <w:r>
              <w:rPr>
                <w:sz w:val="20"/>
                <w:color w:val="392c69"/>
              </w:rPr>
              <w:t xml:space="preserve">от 08.05.2024 </w:t>
            </w:r>
            <w:hyperlink w:history="0" r:id="rId16" w:tooltip="Постановление Правительства Воронежской обл. от 08.05.2024 N 319 &quot;О внесении изменений в постановление Правительства Воронежской области от 21.07.2014 N 663&quot; {КонсультантПлюс}">
              <w:r>
                <w:rPr>
                  <w:sz w:val="20"/>
                  <w:color w:val="0000ff"/>
                </w:rPr>
                <w:t xml:space="preserve">N 319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7" w:tooltip="Указ Губернатора Воронежской обл. от 28.03.2014 N 112-у (ред. от 08.07.2014) &quot;Об определении Порядка организации и проведения опроса населения с применением информационно-телекоммуникационных сетей и информационных технологий по оценке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Воронежской области или в муниципа ------------ Недействующая редакция {КонсультантПлюс}">
        <w:r>
          <w:rPr>
            <w:sz w:val="20"/>
            <w:color w:val="0000ff"/>
          </w:rPr>
          <w:t xml:space="preserve">указом</w:t>
        </w:r>
      </w:hyperlink>
      <w:r>
        <w:rPr>
          <w:sz w:val="20"/>
        </w:rPr>
        <w:t xml:space="preserve"> Губернатора Воронежской области от 28.03.2014 N 112-у "Об определении Порядка организации и проведения опроса населения с применением информационно-телекоммуникационных сетей и информационных технологий по оценке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Воронежской области или в муниципальной собственности, осуществляющих оказание услуг населению муниципальных образований" Правительство Воронежской области постановляет:</w:t>
      </w:r>
    </w:p>
    <w:p>
      <w:pPr>
        <w:pStyle w:val="0"/>
        <w:jc w:val="both"/>
      </w:pPr>
      <w:r>
        <w:rPr>
          <w:sz w:val="20"/>
        </w:rPr>
        <w:t xml:space="preserve">(в ред. </w:t>
      </w:r>
      <w:hyperlink w:history="0" r:id="rId18" w:tooltip="Постановление Правительства Воронежской обл. от 16.02.2023 N 74 &quot;О внесении изменений в постановление Правительства Воронежской области от 21.07.2014 N 663&quot; {КонсультантПлюс}">
        <w:r>
          <w:rPr>
            <w:sz w:val="20"/>
            <w:color w:val="0000ff"/>
          </w:rPr>
          <w:t xml:space="preserve">постановления</w:t>
        </w:r>
      </w:hyperlink>
      <w:r>
        <w:rPr>
          <w:sz w:val="20"/>
        </w:rPr>
        <w:t xml:space="preserve"> Правительства Воронежской области от 16.02.2023 N 74)</w:t>
      </w:r>
    </w:p>
    <w:p>
      <w:pPr>
        <w:pStyle w:val="0"/>
        <w:spacing w:before="200" w:line-rule="auto"/>
        <w:ind w:firstLine="540"/>
        <w:jc w:val="both"/>
      </w:pPr>
      <w:r>
        <w:rPr>
          <w:sz w:val="20"/>
        </w:rPr>
        <w:t xml:space="preserve">1. Создать экспертную комиссию по рассмотрению результатов оценки населением эффективности деятельности руководителей органов местного самоуправления и организаций (далее - Экспертная комиссия).</w:t>
      </w:r>
    </w:p>
    <w:p>
      <w:pPr>
        <w:pStyle w:val="0"/>
        <w:spacing w:before="200" w:line-rule="auto"/>
        <w:ind w:firstLine="540"/>
        <w:jc w:val="both"/>
      </w:pPr>
      <w:r>
        <w:rPr>
          <w:sz w:val="20"/>
        </w:rPr>
        <w:t xml:space="preserve">2. Утвердить прилагаемые:</w:t>
      </w:r>
    </w:p>
    <w:p>
      <w:pPr>
        <w:pStyle w:val="0"/>
        <w:spacing w:before="200" w:line-rule="auto"/>
        <w:ind w:firstLine="540"/>
        <w:jc w:val="both"/>
      </w:pPr>
      <w:r>
        <w:rPr>
          <w:sz w:val="20"/>
        </w:rPr>
        <w:t xml:space="preserve">2.1. </w:t>
      </w:r>
      <w:hyperlink w:history="0" w:anchor="P39" w:tooltip="ПОЛОЖЕНИЕ">
        <w:r>
          <w:rPr>
            <w:sz w:val="20"/>
            <w:color w:val="0000ff"/>
          </w:rPr>
          <w:t xml:space="preserve">Положение</w:t>
        </w:r>
      </w:hyperlink>
      <w:r>
        <w:rPr>
          <w:sz w:val="20"/>
        </w:rPr>
        <w:t xml:space="preserve"> об Экспертной комиссии.</w:t>
      </w:r>
    </w:p>
    <w:p>
      <w:pPr>
        <w:pStyle w:val="0"/>
        <w:spacing w:before="200" w:line-rule="auto"/>
        <w:ind w:firstLine="540"/>
        <w:jc w:val="both"/>
      </w:pPr>
      <w:r>
        <w:rPr>
          <w:sz w:val="20"/>
        </w:rPr>
        <w:t xml:space="preserve">2.2. </w:t>
      </w:r>
      <w:hyperlink w:history="0" w:anchor="P94" w:tooltip="СОСТАВ">
        <w:r>
          <w:rPr>
            <w:sz w:val="20"/>
            <w:color w:val="0000ff"/>
          </w:rPr>
          <w:t xml:space="preserve">Состав</w:t>
        </w:r>
      </w:hyperlink>
      <w:r>
        <w:rPr>
          <w:sz w:val="20"/>
        </w:rPr>
        <w:t xml:space="preserve"> Экспертной комиссии.</w:t>
      </w:r>
    </w:p>
    <w:p>
      <w:pPr>
        <w:pStyle w:val="0"/>
        <w:spacing w:before="200" w:line-rule="auto"/>
        <w:ind w:firstLine="540"/>
        <w:jc w:val="both"/>
      </w:pPr>
      <w:r>
        <w:rPr>
          <w:sz w:val="20"/>
        </w:rPr>
        <w:t xml:space="preserve">3. Установить пороговые значения для 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Воронежской области или в муниципальной собственности, осуществляющих оказание услуг населению муниципальных образований, в размере 30 процентов удовлетворенных деятельностью соответствующего руководителя от числа опрошенных граждан.</w:t>
      </w:r>
    </w:p>
    <w:p>
      <w:pPr>
        <w:pStyle w:val="0"/>
        <w:spacing w:before="200" w:line-rule="auto"/>
        <w:ind w:firstLine="540"/>
        <w:jc w:val="both"/>
      </w:pPr>
      <w:r>
        <w:rPr>
          <w:sz w:val="20"/>
        </w:rPr>
        <w:t xml:space="preserve">4. Контроль за исполнением настоящего постановления возложить на первого заместителя председателя Правительства Воронежской области Кустова Д.А.</w:t>
      </w:r>
    </w:p>
    <w:p>
      <w:pPr>
        <w:pStyle w:val="0"/>
        <w:jc w:val="both"/>
      </w:pPr>
      <w:r>
        <w:rPr>
          <w:sz w:val="20"/>
        </w:rPr>
        <w:t xml:space="preserve">(п. 4 в ред. </w:t>
      </w:r>
      <w:hyperlink w:history="0" r:id="rId19" w:tooltip="Постановление Правительства Воронежской обл. от 08.05.2024 N 319 &quot;О внесении изменений в постановление Правительства Воронежской области от 21.07.2014 N 663&quot; {КонсультантПлюс}">
        <w:r>
          <w:rPr>
            <w:sz w:val="20"/>
            <w:color w:val="0000ff"/>
          </w:rPr>
          <w:t xml:space="preserve">постановления</w:t>
        </w:r>
      </w:hyperlink>
      <w:r>
        <w:rPr>
          <w:sz w:val="20"/>
        </w:rPr>
        <w:t xml:space="preserve"> Правительства Воронежской области от 08.05.2024 N 319)</w:t>
      </w:r>
    </w:p>
    <w:p>
      <w:pPr>
        <w:pStyle w:val="0"/>
        <w:jc w:val="both"/>
      </w:pPr>
      <w:r>
        <w:rPr>
          <w:sz w:val="20"/>
        </w:rPr>
      </w:r>
    </w:p>
    <w:p>
      <w:pPr>
        <w:pStyle w:val="0"/>
        <w:jc w:val="right"/>
      </w:pPr>
      <w:r>
        <w:rPr>
          <w:sz w:val="20"/>
        </w:rPr>
        <w:t xml:space="preserve">Временно исполняющий обязанности</w:t>
      </w:r>
    </w:p>
    <w:p>
      <w:pPr>
        <w:pStyle w:val="0"/>
        <w:jc w:val="right"/>
      </w:pPr>
      <w:r>
        <w:rPr>
          <w:sz w:val="20"/>
        </w:rPr>
        <w:t xml:space="preserve">губернатора Воронежской области</w:t>
      </w:r>
    </w:p>
    <w:p>
      <w:pPr>
        <w:pStyle w:val="0"/>
        <w:jc w:val="right"/>
      </w:pPr>
      <w:r>
        <w:rPr>
          <w:sz w:val="20"/>
        </w:rPr>
        <w:t xml:space="preserve">А.В.ГОРДЕЕВ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Правительства Воронежской области</w:t>
      </w:r>
    </w:p>
    <w:p>
      <w:pPr>
        <w:pStyle w:val="0"/>
        <w:jc w:val="right"/>
      </w:pPr>
      <w:r>
        <w:rPr>
          <w:sz w:val="20"/>
        </w:rPr>
        <w:t xml:space="preserve">от 21.07.2014 N 663</w:t>
      </w:r>
    </w:p>
    <w:p>
      <w:pPr>
        <w:pStyle w:val="0"/>
        <w:jc w:val="both"/>
      </w:pPr>
      <w:r>
        <w:rPr>
          <w:sz w:val="20"/>
        </w:rPr>
      </w:r>
    </w:p>
    <w:bookmarkStart w:id="39" w:name="P39"/>
    <w:bookmarkEnd w:id="39"/>
    <w:p>
      <w:pPr>
        <w:pStyle w:val="2"/>
        <w:jc w:val="center"/>
      </w:pPr>
      <w:r>
        <w:rPr>
          <w:sz w:val="20"/>
        </w:rPr>
        <w:t xml:space="preserve">ПОЛОЖЕНИЕ</w:t>
      </w:r>
    </w:p>
    <w:p>
      <w:pPr>
        <w:pStyle w:val="2"/>
        <w:jc w:val="center"/>
      </w:pPr>
      <w:r>
        <w:rPr>
          <w:sz w:val="20"/>
        </w:rPr>
        <w:t xml:space="preserve">ОБ ЭКСПЕРТНОЙ КОМИССИИ ПО РАССМОТРЕНИЮ РЕЗУЛЬТАТОВ ОЦЕНКИ</w:t>
      </w:r>
    </w:p>
    <w:p>
      <w:pPr>
        <w:pStyle w:val="2"/>
        <w:jc w:val="center"/>
      </w:pPr>
      <w:r>
        <w:rPr>
          <w:sz w:val="20"/>
        </w:rPr>
        <w:t xml:space="preserve">НАСЕЛЕНИЕМ ЭФФЕКТИВНОСТИ ДЕЯТЕЛЬНОСТИ РУКОВОДИТЕЛЕЙ ОРГАНОВ</w:t>
      </w:r>
    </w:p>
    <w:p>
      <w:pPr>
        <w:pStyle w:val="2"/>
        <w:jc w:val="center"/>
      </w:pPr>
      <w:r>
        <w:rPr>
          <w:sz w:val="20"/>
        </w:rPr>
        <w:t xml:space="preserve">МЕСТНОГО САМОУПРАВЛЕНИЯ И ОРГАНИЗАЦИЙ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Воронежской области</w:t>
            </w:r>
          </w:p>
          <w:p>
            <w:pPr>
              <w:pStyle w:val="0"/>
              <w:jc w:val="center"/>
            </w:pPr>
            <w:r>
              <w:rPr>
                <w:sz w:val="20"/>
                <w:color w:val="392c69"/>
              </w:rPr>
              <w:t xml:space="preserve">от 25.03.2021 </w:t>
            </w:r>
            <w:hyperlink w:history="0" r:id="rId20" w:tooltip="Постановление Правительства Воронежской обл. от 25.03.2021 N 123 &quot;О внесении изменений в постановление правительства Воронежской области от 21.07.2014 N 663&quot; {КонсультантПлюс}">
              <w:r>
                <w:rPr>
                  <w:sz w:val="20"/>
                  <w:color w:val="0000ff"/>
                </w:rPr>
                <w:t xml:space="preserve">N 123</w:t>
              </w:r>
            </w:hyperlink>
            <w:r>
              <w:rPr>
                <w:sz w:val="20"/>
                <w:color w:val="392c69"/>
              </w:rPr>
              <w:t xml:space="preserve">, от 16.02.2023 </w:t>
            </w:r>
            <w:hyperlink w:history="0" r:id="rId21" w:tooltip="Постановление Правительства Воронежской обл. от 16.02.2023 N 74 &quot;О внесении изменений в постановление Правительства Воронежской области от 21.07.2014 N 663&quot; {КонсультантПлюс}">
              <w:r>
                <w:rPr>
                  <w:sz w:val="20"/>
                  <w:color w:val="0000ff"/>
                </w:rPr>
                <w:t xml:space="preserve">N 74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Экспертная комиссия по рассмотрению результатов оценки населением эффективности деятельности руководителей органов местного самоуправления и организаций (далее - Экспертная комиссия) создается с целью анализа результатов оценки деятельности руководителей органов местного самоуправления, руководителей унитарных предприятий и учреждений, действующих на региональном и муниципальном уровнях, акционерных обществ, контрольный пакет которых находится в собственности Воронежской области или в муниципальной собственности, осуществляющих оказание услуг населению муниципальных образований (далее - Оценка), и подготовки предложений по результатам Оценки.</w:t>
      </w:r>
    </w:p>
    <w:p>
      <w:pPr>
        <w:pStyle w:val="0"/>
        <w:spacing w:before="200" w:line-rule="auto"/>
        <w:ind w:firstLine="540"/>
        <w:jc w:val="both"/>
      </w:pPr>
      <w:r>
        <w:rPr>
          <w:sz w:val="20"/>
        </w:rPr>
        <w:t xml:space="preserve">1.2. Состав Экспертной комиссии утверждается постановлением Правительства Воронежской области.</w:t>
      </w:r>
    </w:p>
    <w:p>
      <w:pPr>
        <w:pStyle w:val="0"/>
        <w:jc w:val="both"/>
      </w:pPr>
      <w:r>
        <w:rPr>
          <w:sz w:val="20"/>
        </w:rPr>
        <w:t xml:space="preserve">(в ред. </w:t>
      </w:r>
      <w:hyperlink w:history="0" r:id="rId22" w:tooltip="Постановление Правительства Воронежской обл. от 16.02.2023 N 74 &quot;О внесении изменений в постановление Правительства Воронежской области от 21.07.2014 N 663&quot; {КонсультантПлюс}">
        <w:r>
          <w:rPr>
            <w:sz w:val="20"/>
            <w:color w:val="0000ff"/>
          </w:rPr>
          <w:t xml:space="preserve">постановления</w:t>
        </w:r>
      </w:hyperlink>
      <w:r>
        <w:rPr>
          <w:sz w:val="20"/>
        </w:rPr>
        <w:t xml:space="preserve"> Правительства Воронежской области от 16.02.2023 N 74)</w:t>
      </w:r>
    </w:p>
    <w:p>
      <w:pPr>
        <w:pStyle w:val="0"/>
        <w:jc w:val="both"/>
      </w:pPr>
      <w:r>
        <w:rPr>
          <w:sz w:val="20"/>
        </w:rPr>
      </w:r>
    </w:p>
    <w:p>
      <w:pPr>
        <w:pStyle w:val="2"/>
        <w:outlineLvl w:val="1"/>
        <w:jc w:val="center"/>
      </w:pPr>
      <w:r>
        <w:rPr>
          <w:sz w:val="20"/>
        </w:rPr>
        <w:t xml:space="preserve">2. Основные задачи Экспертной комиссии</w:t>
      </w:r>
    </w:p>
    <w:p>
      <w:pPr>
        <w:pStyle w:val="0"/>
        <w:jc w:val="both"/>
      </w:pPr>
      <w:r>
        <w:rPr>
          <w:sz w:val="20"/>
        </w:rPr>
      </w:r>
    </w:p>
    <w:p>
      <w:pPr>
        <w:pStyle w:val="0"/>
        <w:ind w:firstLine="540"/>
        <w:jc w:val="both"/>
      </w:pPr>
      <w:r>
        <w:rPr>
          <w:sz w:val="20"/>
        </w:rPr>
        <w:t xml:space="preserve">Основными задачами Экспертной комиссии являются:</w:t>
      </w:r>
    </w:p>
    <w:p>
      <w:pPr>
        <w:pStyle w:val="0"/>
        <w:spacing w:before="200" w:line-rule="auto"/>
        <w:ind w:firstLine="540"/>
        <w:jc w:val="both"/>
      </w:pPr>
      <w:r>
        <w:rPr>
          <w:sz w:val="20"/>
        </w:rPr>
        <w:t xml:space="preserve">2.1. Рассмотрение и анализ результатов Оценки.</w:t>
      </w:r>
    </w:p>
    <w:p>
      <w:pPr>
        <w:pStyle w:val="0"/>
        <w:spacing w:before="200" w:line-rule="auto"/>
        <w:ind w:firstLine="540"/>
        <w:jc w:val="both"/>
      </w:pPr>
      <w:r>
        <w:rPr>
          <w:sz w:val="20"/>
        </w:rPr>
        <w:t xml:space="preserve">2.2. Разработка предложений по установлению пороговых значений критериев оценки населением эффективности деятельности руководителей органов местного самоуправления и организаций.</w:t>
      </w:r>
    </w:p>
    <w:p>
      <w:pPr>
        <w:pStyle w:val="0"/>
        <w:spacing w:before="200" w:line-rule="auto"/>
        <w:ind w:firstLine="540"/>
        <w:jc w:val="both"/>
      </w:pPr>
      <w:r>
        <w:rPr>
          <w:sz w:val="20"/>
        </w:rPr>
        <w:t xml:space="preserve">2.3. Выработка рекомендаций по повышению результативности деятельности руководителей органов местного самоуправления и организаций.</w:t>
      </w:r>
    </w:p>
    <w:p>
      <w:pPr>
        <w:pStyle w:val="0"/>
        <w:jc w:val="both"/>
      </w:pPr>
      <w:r>
        <w:rPr>
          <w:sz w:val="20"/>
        </w:rPr>
      </w:r>
    </w:p>
    <w:p>
      <w:pPr>
        <w:pStyle w:val="2"/>
        <w:outlineLvl w:val="1"/>
        <w:jc w:val="center"/>
      </w:pPr>
      <w:r>
        <w:rPr>
          <w:sz w:val="20"/>
        </w:rPr>
        <w:t xml:space="preserve">3. Права Экспертной комиссии</w:t>
      </w:r>
    </w:p>
    <w:p>
      <w:pPr>
        <w:pStyle w:val="0"/>
        <w:jc w:val="both"/>
      </w:pPr>
      <w:r>
        <w:rPr>
          <w:sz w:val="20"/>
        </w:rPr>
      </w:r>
    </w:p>
    <w:p>
      <w:pPr>
        <w:pStyle w:val="0"/>
        <w:ind w:firstLine="540"/>
        <w:jc w:val="both"/>
      </w:pPr>
      <w:r>
        <w:rPr>
          <w:sz w:val="20"/>
        </w:rPr>
        <w:t xml:space="preserve">Экспертная комиссия имеет право:</w:t>
      </w:r>
    </w:p>
    <w:p>
      <w:pPr>
        <w:pStyle w:val="0"/>
        <w:spacing w:before="200" w:line-rule="auto"/>
        <w:ind w:firstLine="540"/>
        <w:jc w:val="both"/>
      </w:pPr>
      <w:r>
        <w:rPr>
          <w:sz w:val="20"/>
        </w:rPr>
        <w:t xml:space="preserve">3.1. Запрашивать и получать в установленном порядке необходимую информацию у федеральных органов исполнительной власти, исполнительных органов Воронежской области, органов местного самоуправления муниципальных образований Воронежской области и организаций.</w:t>
      </w:r>
    </w:p>
    <w:p>
      <w:pPr>
        <w:pStyle w:val="0"/>
        <w:jc w:val="both"/>
      </w:pPr>
      <w:r>
        <w:rPr>
          <w:sz w:val="20"/>
        </w:rPr>
        <w:t xml:space="preserve">(в ред. </w:t>
      </w:r>
      <w:hyperlink w:history="0" r:id="rId23" w:tooltip="Постановление Правительства Воронежской обл. от 16.02.2023 N 74 &quot;О внесении изменений в постановление Правительства Воронежской области от 21.07.2014 N 663&quot; {КонсультантПлюс}">
        <w:r>
          <w:rPr>
            <w:sz w:val="20"/>
            <w:color w:val="0000ff"/>
          </w:rPr>
          <w:t xml:space="preserve">постановления</w:t>
        </w:r>
      </w:hyperlink>
      <w:r>
        <w:rPr>
          <w:sz w:val="20"/>
        </w:rPr>
        <w:t xml:space="preserve"> Правительства Воронежской области от 16.02.2023 N 74)</w:t>
      </w:r>
    </w:p>
    <w:p>
      <w:pPr>
        <w:pStyle w:val="0"/>
        <w:spacing w:before="200" w:line-rule="auto"/>
        <w:ind w:firstLine="540"/>
        <w:jc w:val="both"/>
      </w:pPr>
      <w:r>
        <w:rPr>
          <w:sz w:val="20"/>
        </w:rPr>
        <w:t xml:space="preserve">3.2. Приглашать на заседания Экспертной комиссии руководителей органов местного самоуправления и организаций.</w:t>
      </w:r>
    </w:p>
    <w:p>
      <w:pPr>
        <w:pStyle w:val="0"/>
        <w:spacing w:before="200" w:line-rule="auto"/>
        <w:ind w:firstLine="540"/>
        <w:jc w:val="both"/>
      </w:pPr>
      <w:r>
        <w:rPr>
          <w:sz w:val="20"/>
        </w:rPr>
        <w:t xml:space="preserve">3.3. Привлекать к участию в работе Экспертной комиссии представителей общественных организаций и объединений, независимых экспертов, специалистов заинтересованных исполнительных органов Воронежской области, органов местного самоуправления Воронежской области, научно-исследовательских и образовательных учреждений.</w:t>
      </w:r>
    </w:p>
    <w:p>
      <w:pPr>
        <w:pStyle w:val="0"/>
        <w:jc w:val="both"/>
      </w:pPr>
      <w:r>
        <w:rPr>
          <w:sz w:val="20"/>
        </w:rPr>
        <w:t xml:space="preserve">(в ред. </w:t>
      </w:r>
      <w:hyperlink w:history="0" r:id="rId24" w:tooltip="Постановление Правительства Воронежской обл. от 16.02.2023 N 74 &quot;О внесении изменений в постановление Правительства Воронежской области от 21.07.2014 N 663&quot; {КонсультантПлюс}">
        <w:r>
          <w:rPr>
            <w:sz w:val="20"/>
            <w:color w:val="0000ff"/>
          </w:rPr>
          <w:t xml:space="preserve">постановления</w:t>
        </w:r>
      </w:hyperlink>
      <w:r>
        <w:rPr>
          <w:sz w:val="20"/>
        </w:rPr>
        <w:t xml:space="preserve"> Правительства Воронежской области от 16.02.2023 N 74)</w:t>
      </w:r>
    </w:p>
    <w:p>
      <w:pPr>
        <w:pStyle w:val="0"/>
        <w:spacing w:before="200" w:line-rule="auto"/>
        <w:ind w:firstLine="540"/>
        <w:jc w:val="both"/>
      </w:pPr>
      <w:r>
        <w:rPr>
          <w:sz w:val="20"/>
        </w:rPr>
        <w:t xml:space="preserve">3.4. Создавать рабочие группы для решения вопросов, затрагивающих деятельность Экспертной комиссии.</w:t>
      </w:r>
    </w:p>
    <w:p>
      <w:pPr>
        <w:pStyle w:val="0"/>
        <w:spacing w:before="200" w:line-rule="auto"/>
        <w:ind w:firstLine="540"/>
        <w:jc w:val="both"/>
      </w:pPr>
      <w:r>
        <w:rPr>
          <w:sz w:val="20"/>
        </w:rPr>
        <w:t xml:space="preserve">3.5. Принимать решения о необходимости поручения проведения дополнительных социологических исследований автономному учреждению Воронежской области "Институт стратегического развития" или подрядной организации.</w:t>
      </w:r>
    </w:p>
    <w:p>
      <w:pPr>
        <w:pStyle w:val="0"/>
        <w:jc w:val="both"/>
      </w:pPr>
      <w:r>
        <w:rPr>
          <w:sz w:val="20"/>
        </w:rPr>
        <w:t xml:space="preserve">(в ред. </w:t>
      </w:r>
      <w:hyperlink w:history="0" r:id="rId25" w:tooltip="Постановление Правительства Воронежской обл. от 16.02.2023 N 74 &quot;О внесении изменений в постановление Правительства Воронежской области от 21.07.2014 N 663&quot; {КонсультантПлюс}">
        <w:r>
          <w:rPr>
            <w:sz w:val="20"/>
            <w:color w:val="0000ff"/>
          </w:rPr>
          <w:t xml:space="preserve">постановления</w:t>
        </w:r>
      </w:hyperlink>
      <w:r>
        <w:rPr>
          <w:sz w:val="20"/>
        </w:rPr>
        <w:t xml:space="preserve"> Правительства Воронежской области от 16.02.2023 N 74)</w:t>
      </w:r>
    </w:p>
    <w:p>
      <w:pPr>
        <w:pStyle w:val="0"/>
        <w:spacing w:before="200" w:line-rule="auto"/>
        <w:ind w:firstLine="540"/>
        <w:jc w:val="both"/>
      </w:pPr>
      <w:r>
        <w:rPr>
          <w:sz w:val="20"/>
        </w:rPr>
        <w:t xml:space="preserve">3.6. В отношении руководителей органов местного самоуправления и организаций, имеющих значения критериев оценки населением ниже пороговых значений либо имеющих снижение значений таких критериев за отчетный год более чем на 30 процентов, проводить дополнительное исследование результативности управления муниципальным образованием или организацией соответственно.</w:t>
      </w:r>
    </w:p>
    <w:p>
      <w:pPr>
        <w:pStyle w:val="0"/>
        <w:spacing w:before="200" w:line-rule="auto"/>
        <w:ind w:firstLine="540"/>
        <w:jc w:val="both"/>
      </w:pPr>
      <w:r>
        <w:rPr>
          <w:sz w:val="20"/>
        </w:rPr>
        <w:t xml:space="preserve">При дополнительном исследовании результативности управления муниципальным образованием (дополнительном анализе развития муниципального образования и работы органов местного самоуправления) Экспертная комиссия может использовать итоги мониторинга и оценки эффективности деятельности органов местного самоуправления городских округов и муниципальных районов.</w:t>
      </w:r>
    </w:p>
    <w:p>
      <w:pPr>
        <w:pStyle w:val="0"/>
        <w:spacing w:before="200" w:line-rule="auto"/>
        <w:ind w:firstLine="540"/>
        <w:jc w:val="both"/>
      </w:pPr>
      <w:r>
        <w:rPr>
          <w:sz w:val="20"/>
        </w:rPr>
        <w:t xml:space="preserve">3.7. При выявлении обоснованных причин низкой оценки населением деятельности руководителей органов местного самоуправления и организаций принимать меры, указанные в </w:t>
      </w:r>
      <w:hyperlink w:history="0" r:id="rId26" w:tooltip="Указ Губернатора Воронежской обл. от 28.03.2014 N 112-у (ред. от 08.07.2014) &quot;Об определении Порядка организации и проведения опроса населения с применением информационно-телекоммуникационных сетей и информационных технологий по оценке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Воронежской области или в муниципа ------------ Недействующая редакция {КонсультантПлюс}">
        <w:r>
          <w:rPr>
            <w:sz w:val="20"/>
            <w:color w:val="0000ff"/>
          </w:rPr>
          <w:t xml:space="preserve">пункте 4 раздела III</w:t>
        </w:r>
      </w:hyperlink>
      <w:r>
        <w:rPr>
          <w:sz w:val="20"/>
        </w:rPr>
        <w:t xml:space="preserve"> Порядка организации и проведения опроса населения с применением информационно-телекоммуникационных сетей и информационных технологий по оценке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Воронежской области или в муниципальной собственности, осуществляющих оказание услуг населению муниципальных образований, утвержденного указом Губернатора Воронежской области от 27.03.2014 N 112-у "Об определении Порядка организации и проведения опроса населения с применением информационно-телекоммуникационных сетей и информационных технологий по оценке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Воронежской области или в муниципальной собственности, осуществляющих оказание услуг населению муниципальных образований".</w:t>
      </w:r>
    </w:p>
    <w:p>
      <w:pPr>
        <w:pStyle w:val="0"/>
        <w:jc w:val="both"/>
      </w:pPr>
      <w:r>
        <w:rPr>
          <w:sz w:val="20"/>
        </w:rPr>
        <w:t xml:space="preserve">(в ред. постановлений Правительства Воронежской области от 25.03.2021 </w:t>
      </w:r>
      <w:hyperlink w:history="0" r:id="rId27" w:tooltip="Постановление Правительства Воронежской обл. от 25.03.2021 N 123 &quot;О внесении изменений в постановление правительства Воронежской области от 21.07.2014 N 663&quot; {КонсультантПлюс}">
        <w:r>
          <w:rPr>
            <w:sz w:val="20"/>
            <w:color w:val="0000ff"/>
          </w:rPr>
          <w:t xml:space="preserve">N 123</w:t>
        </w:r>
      </w:hyperlink>
      <w:r>
        <w:rPr>
          <w:sz w:val="20"/>
        </w:rPr>
        <w:t xml:space="preserve">, от 16.02.2023 </w:t>
      </w:r>
      <w:hyperlink w:history="0" r:id="rId28" w:tooltip="Постановление Правительства Воронежской обл. от 16.02.2023 N 74 &quot;О внесении изменений в постановление Правительства Воронежской области от 21.07.2014 N 663&quot; {КонсультантПлюс}">
        <w:r>
          <w:rPr>
            <w:sz w:val="20"/>
            <w:color w:val="0000ff"/>
          </w:rPr>
          <w:t xml:space="preserve">N 74</w:t>
        </w:r>
      </w:hyperlink>
      <w:r>
        <w:rPr>
          <w:sz w:val="20"/>
        </w:rPr>
        <w:t xml:space="preserve">)</w:t>
      </w:r>
    </w:p>
    <w:p>
      <w:pPr>
        <w:pStyle w:val="0"/>
        <w:jc w:val="both"/>
      </w:pPr>
      <w:r>
        <w:rPr>
          <w:sz w:val="20"/>
        </w:rPr>
      </w:r>
    </w:p>
    <w:p>
      <w:pPr>
        <w:pStyle w:val="2"/>
        <w:outlineLvl w:val="1"/>
        <w:jc w:val="center"/>
      </w:pPr>
      <w:r>
        <w:rPr>
          <w:sz w:val="20"/>
        </w:rPr>
        <w:t xml:space="preserve">4. Организация деятельности Экспертной комиссии</w:t>
      </w:r>
    </w:p>
    <w:p>
      <w:pPr>
        <w:pStyle w:val="0"/>
        <w:jc w:val="both"/>
      </w:pPr>
      <w:r>
        <w:rPr>
          <w:sz w:val="20"/>
        </w:rPr>
      </w:r>
    </w:p>
    <w:p>
      <w:pPr>
        <w:pStyle w:val="0"/>
        <w:ind w:firstLine="540"/>
        <w:jc w:val="both"/>
      </w:pPr>
      <w:r>
        <w:rPr>
          <w:sz w:val="20"/>
        </w:rPr>
        <w:t xml:space="preserve">4.1. Порядок деятельности Экспертной комиссии, не описанный настоящим Положением, определяется Экспертной комиссией самостоятельно.</w:t>
      </w:r>
    </w:p>
    <w:p>
      <w:pPr>
        <w:pStyle w:val="0"/>
        <w:spacing w:before="200" w:line-rule="auto"/>
        <w:ind w:firstLine="540"/>
        <w:jc w:val="both"/>
      </w:pPr>
      <w:r>
        <w:rPr>
          <w:sz w:val="20"/>
        </w:rPr>
        <w:t xml:space="preserve">4.2. Основной формой деятельности Экспертной комиссии являются заседания. Заседания Экспертной комиссии проводятся по мере необходимости. Решения Экспертной комиссии принимаются путем открытого голосования простым большинством голосов присутствующих.</w:t>
      </w:r>
    </w:p>
    <w:p>
      <w:pPr>
        <w:pStyle w:val="0"/>
        <w:spacing w:before="200" w:line-rule="auto"/>
        <w:ind w:firstLine="540"/>
        <w:jc w:val="both"/>
      </w:pPr>
      <w:r>
        <w:rPr>
          <w:sz w:val="20"/>
        </w:rPr>
        <w:t xml:space="preserve">4.3. Руководство деятельностью Экспертной комиссии осуществляет председатель Экспертной комиссии. Председатель Экспертной комиссии руководит подготовкой заседаний Экспертной комиссии, созывает и ведет заседания Экспертной комиссии, утверждает решения Экспертной комиссии. По поручению председателя Экспертной комиссии один из его заместителей осуществляет полномочия в его отсутствие.</w:t>
      </w:r>
    </w:p>
    <w:p>
      <w:pPr>
        <w:pStyle w:val="0"/>
        <w:spacing w:before="200" w:line-rule="auto"/>
        <w:ind w:firstLine="540"/>
        <w:jc w:val="both"/>
      </w:pPr>
      <w:r>
        <w:rPr>
          <w:sz w:val="20"/>
        </w:rPr>
        <w:t xml:space="preserve">4.4. Секретарь Экспертной комиссии обеспечивает подготовку материалов к заседаниям Экспертной комиссии, уведомляет членов Экспертной комиссии о проведении заседания, ведет протоколы заседаний.</w:t>
      </w:r>
    </w:p>
    <w:p>
      <w:pPr>
        <w:pStyle w:val="0"/>
        <w:spacing w:before="200" w:line-rule="auto"/>
        <w:ind w:firstLine="540"/>
        <w:jc w:val="both"/>
      </w:pPr>
      <w:r>
        <w:rPr>
          <w:sz w:val="20"/>
        </w:rPr>
        <w:t xml:space="preserve">4.5. Принятое на заседании Экспертной комиссии решение оформляется протоколом, который подписывают председательствующий на заседании и секретарь Экспертной комиссии.</w:t>
      </w:r>
    </w:p>
    <w:p>
      <w:pPr>
        <w:pStyle w:val="0"/>
        <w:spacing w:before="200" w:line-rule="auto"/>
        <w:ind w:firstLine="540"/>
        <w:jc w:val="both"/>
      </w:pPr>
      <w:r>
        <w:rPr>
          <w:sz w:val="20"/>
        </w:rPr>
        <w:t xml:space="preserve">4.6. Член Экспертной комиссии, не согласный с принятым решением, может составить особое мнение, которое прилагается к протоколу.</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Воронежской области</w:t>
      </w:r>
    </w:p>
    <w:p>
      <w:pPr>
        <w:pStyle w:val="0"/>
        <w:jc w:val="right"/>
      </w:pPr>
      <w:r>
        <w:rPr>
          <w:sz w:val="20"/>
        </w:rPr>
        <w:t xml:space="preserve">от 21.07.2014 N 663</w:t>
      </w:r>
    </w:p>
    <w:p>
      <w:pPr>
        <w:pStyle w:val="0"/>
        <w:jc w:val="both"/>
      </w:pPr>
      <w:r>
        <w:rPr>
          <w:sz w:val="20"/>
        </w:rPr>
      </w:r>
    </w:p>
    <w:bookmarkStart w:id="94" w:name="P94"/>
    <w:bookmarkEnd w:id="94"/>
    <w:p>
      <w:pPr>
        <w:pStyle w:val="2"/>
        <w:jc w:val="center"/>
      </w:pPr>
      <w:r>
        <w:rPr>
          <w:sz w:val="20"/>
        </w:rPr>
        <w:t xml:space="preserve">СОСТАВ</w:t>
      </w:r>
    </w:p>
    <w:p>
      <w:pPr>
        <w:pStyle w:val="2"/>
        <w:jc w:val="center"/>
      </w:pPr>
      <w:r>
        <w:rPr>
          <w:sz w:val="20"/>
        </w:rPr>
        <w:t xml:space="preserve">ЭКСПЕРТНОЙ КОМИССИИ ПО РАССМОТРЕНИЮ РЕЗУЛЬТАТОВ ОЦЕНКИ</w:t>
      </w:r>
    </w:p>
    <w:p>
      <w:pPr>
        <w:pStyle w:val="2"/>
        <w:jc w:val="center"/>
      </w:pPr>
      <w:r>
        <w:rPr>
          <w:sz w:val="20"/>
        </w:rPr>
        <w:t xml:space="preserve">НАСЕЛЕНИЕМ ЭФФЕКТИВНОСТИ ДЕЯТЕЛЬНОСТИ РУКОВОДИТЕЛЕЙ ОРГАНОВ</w:t>
      </w:r>
    </w:p>
    <w:p>
      <w:pPr>
        <w:pStyle w:val="2"/>
        <w:jc w:val="center"/>
      </w:pPr>
      <w:r>
        <w:rPr>
          <w:sz w:val="20"/>
        </w:rPr>
        <w:t xml:space="preserve">МЕСТНОГО САМОУПРАВЛЕНИЯ И ОРГАНИЗАЦИЙ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9" w:tooltip="Постановление Правительства Воронежской обл. от 08.05.2024 N 319 &quot;О внесении изменений в постановление Правительства Воронежской области от 21.07.2014 N 663&quot; {КонсультантПлюс}">
              <w:r>
                <w:rPr>
                  <w:sz w:val="20"/>
                  <w:color w:val="0000ff"/>
                </w:rPr>
                <w:t xml:space="preserve">постановления</w:t>
              </w:r>
            </w:hyperlink>
            <w:r>
              <w:rPr>
                <w:sz w:val="20"/>
                <w:color w:val="392c69"/>
              </w:rPr>
              <w:t xml:space="preserve"> Правительства Воронежской области от 08.05.2024 N 319)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3061"/>
        <w:gridCol w:w="5953"/>
      </w:tblGrid>
      <w:tr>
        <w:tc>
          <w:tcPr>
            <w:tcW w:w="3061" w:type="dxa"/>
            <w:tcBorders>
              <w:top w:val="nil"/>
              <w:left w:val="nil"/>
              <w:bottom w:val="nil"/>
              <w:right w:val="nil"/>
            </w:tcBorders>
          </w:tcPr>
          <w:p>
            <w:pPr>
              <w:pStyle w:val="0"/>
            </w:pPr>
            <w:r>
              <w:rPr>
                <w:sz w:val="20"/>
              </w:rPr>
              <w:t xml:space="preserve">Кустов</w:t>
            </w:r>
          </w:p>
          <w:p>
            <w:pPr>
              <w:pStyle w:val="0"/>
            </w:pPr>
            <w:r>
              <w:rPr>
                <w:sz w:val="20"/>
              </w:rPr>
              <w:t xml:space="preserve">Данил Александрович</w:t>
            </w:r>
          </w:p>
        </w:tc>
        <w:tc>
          <w:tcPr>
            <w:tcW w:w="5953" w:type="dxa"/>
            <w:tcBorders>
              <w:top w:val="nil"/>
              <w:left w:val="nil"/>
              <w:bottom w:val="nil"/>
              <w:right w:val="nil"/>
            </w:tcBorders>
          </w:tcPr>
          <w:p>
            <w:pPr>
              <w:pStyle w:val="0"/>
              <w:jc w:val="both"/>
            </w:pPr>
            <w:r>
              <w:rPr>
                <w:sz w:val="20"/>
              </w:rPr>
              <w:t xml:space="preserve">- первый заместитель председателя Правительства Воронежской области, председатель комиссии</w:t>
            </w:r>
          </w:p>
        </w:tc>
      </w:tr>
      <w:tr>
        <w:tc>
          <w:tcPr>
            <w:tcW w:w="3061" w:type="dxa"/>
            <w:tcBorders>
              <w:top w:val="nil"/>
              <w:left w:val="nil"/>
              <w:bottom w:val="nil"/>
              <w:right w:val="nil"/>
            </w:tcBorders>
          </w:tcPr>
          <w:p>
            <w:pPr>
              <w:pStyle w:val="0"/>
            </w:pPr>
            <w:r>
              <w:rPr>
                <w:sz w:val="20"/>
              </w:rPr>
              <w:t xml:space="preserve">Хорошев</w:t>
            </w:r>
          </w:p>
          <w:p>
            <w:pPr>
              <w:pStyle w:val="0"/>
            </w:pPr>
            <w:r>
              <w:rPr>
                <w:sz w:val="20"/>
              </w:rPr>
              <w:t xml:space="preserve">Константин Михайлович</w:t>
            </w:r>
          </w:p>
        </w:tc>
        <w:tc>
          <w:tcPr>
            <w:tcW w:w="5953" w:type="dxa"/>
            <w:tcBorders>
              <w:top w:val="nil"/>
              <w:left w:val="nil"/>
              <w:bottom w:val="nil"/>
              <w:right w:val="nil"/>
            </w:tcBorders>
          </w:tcPr>
          <w:p>
            <w:pPr>
              <w:pStyle w:val="0"/>
              <w:jc w:val="both"/>
            </w:pPr>
            <w:r>
              <w:rPr>
                <w:sz w:val="20"/>
              </w:rPr>
              <w:t xml:space="preserve">- первый заместитель министра экономического развития Воронежской области, заместитель председателя комиссии</w:t>
            </w:r>
          </w:p>
        </w:tc>
      </w:tr>
      <w:tr>
        <w:tc>
          <w:tcPr>
            <w:tcW w:w="3061" w:type="dxa"/>
            <w:tcBorders>
              <w:top w:val="nil"/>
              <w:left w:val="nil"/>
              <w:bottom w:val="nil"/>
              <w:right w:val="nil"/>
            </w:tcBorders>
          </w:tcPr>
          <w:p>
            <w:pPr>
              <w:pStyle w:val="0"/>
            </w:pPr>
            <w:r>
              <w:rPr>
                <w:sz w:val="20"/>
              </w:rPr>
              <w:t xml:space="preserve">Сизонов</w:t>
            </w:r>
          </w:p>
          <w:p>
            <w:pPr>
              <w:pStyle w:val="0"/>
            </w:pPr>
            <w:r>
              <w:rPr>
                <w:sz w:val="20"/>
              </w:rPr>
              <w:t xml:space="preserve">Дмитрий Вячеславович</w:t>
            </w:r>
          </w:p>
        </w:tc>
        <w:tc>
          <w:tcPr>
            <w:tcW w:w="5953" w:type="dxa"/>
            <w:tcBorders>
              <w:top w:val="nil"/>
              <w:left w:val="nil"/>
              <w:bottom w:val="nil"/>
              <w:right w:val="nil"/>
            </w:tcBorders>
          </w:tcPr>
          <w:p>
            <w:pPr>
              <w:pStyle w:val="0"/>
              <w:jc w:val="both"/>
            </w:pPr>
            <w:r>
              <w:rPr>
                <w:sz w:val="20"/>
              </w:rPr>
              <w:t xml:space="preserve">- заместитель министра экономического развития Воронежской области - начальник отдела мониторинга и прогнозирования регионального развития министерства экономического развития Воронежской области, секретарь комиссии</w:t>
            </w:r>
          </w:p>
        </w:tc>
      </w:tr>
      <w:tr>
        <w:tc>
          <w:tcPr>
            <w:tcW w:w="3061" w:type="dxa"/>
            <w:tcBorders>
              <w:top w:val="nil"/>
              <w:left w:val="nil"/>
              <w:bottom w:val="nil"/>
              <w:right w:val="nil"/>
            </w:tcBorders>
          </w:tcPr>
          <w:p>
            <w:pPr>
              <w:pStyle w:val="0"/>
            </w:pPr>
            <w:r>
              <w:rPr>
                <w:sz w:val="20"/>
              </w:rPr>
              <w:t xml:space="preserve">Члены комиссии:</w:t>
            </w:r>
          </w:p>
        </w:tc>
        <w:tc>
          <w:tcPr>
            <w:tcW w:w="5953" w:type="dxa"/>
            <w:tcBorders>
              <w:top w:val="nil"/>
              <w:left w:val="nil"/>
              <w:bottom w:val="nil"/>
              <w:right w:val="nil"/>
            </w:tcBorders>
          </w:tcPr>
          <w:p>
            <w:pPr>
              <w:pStyle w:val="0"/>
            </w:pPr>
            <w:r>
              <w:rPr>
                <w:sz w:val="20"/>
              </w:rPr>
            </w:r>
          </w:p>
        </w:tc>
      </w:tr>
      <w:tr>
        <w:tc>
          <w:tcPr>
            <w:tcW w:w="3061" w:type="dxa"/>
            <w:tcBorders>
              <w:top w:val="nil"/>
              <w:left w:val="nil"/>
              <w:bottom w:val="nil"/>
              <w:right w:val="nil"/>
            </w:tcBorders>
          </w:tcPr>
          <w:p>
            <w:pPr>
              <w:pStyle w:val="0"/>
            </w:pPr>
            <w:r>
              <w:rPr>
                <w:sz w:val="20"/>
              </w:rPr>
              <w:t xml:space="preserve">Бажанов</w:t>
            </w:r>
          </w:p>
          <w:p>
            <w:pPr>
              <w:pStyle w:val="0"/>
            </w:pPr>
            <w:r>
              <w:rPr>
                <w:sz w:val="20"/>
              </w:rPr>
              <w:t xml:space="preserve">Евгений Владимирович</w:t>
            </w:r>
          </w:p>
        </w:tc>
        <w:tc>
          <w:tcPr>
            <w:tcW w:w="5953" w:type="dxa"/>
            <w:tcBorders>
              <w:top w:val="nil"/>
              <w:left w:val="nil"/>
              <w:bottom w:val="nil"/>
              <w:right w:val="nil"/>
            </w:tcBorders>
          </w:tcPr>
          <w:p>
            <w:pPr>
              <w:pStyle w:val="0"/>
              <w:jc w:val="both"/>
            </w:pPr>
            <w:r>
              <w:rPr>
                <w:sz w:val="20"/>
              </w:rPr>
              <w:t xml:space="preserve">- министр жилищно-коммунального хозяйства и энергетики Воронежской области</w:t>
            </w:r>
          </w:p>
        </w:tc>
      </w:tr>
      <w:tr>
        <w:tc>
          <w:tcPr>
            <w:tcW w:w="3061" w:type="dxa"/>
            <w:tcBorders>
              <w:top w:val="nil"/>
              <w:left w:val="nil"/>
              <w:bottom w:val="nil"/>
              <w:right w:val="nil"/>
            </w:tcBorders>
          </w:tcPr>
          <w:p>
            <w:pPr>
              <w:pStyle w:val="0"/>
            </w:pPr>
            <w:r>
              <w:rPr>
                <w:sz w:val="20"/>
              </w:rPr>
              <w:t xml:space="preserve">Волков</w:t>
            </w:r>
          </w:p>
          <w:p>
            <w:pPr>
              <w:pStyle w:val="0"/>
            </w:pPr>
            <w:r>
              <w:rPr>
                <w:sz w:val="20"/>
              </w:rPr>
              <w:t xml:space="preserve">Денис Владимирович</w:t>
            </w:r>
          </w:p>
        </w:tc>
        <w:tc>
          <w:tcPr>
            <w:tcW w:w="5953" w:type="dxa"/>
            <w:tcBorders>
              <w:top w:val="nil"/>
              <w:left w:val="nil"/>
              <w:bottom w:val="nil"/>
              <w:right w:val="nil"/>
            </w:tcBorders>
          </w:tcPr>
          <w:p>
            <w:pPr>
              <w:pStyle w:val="0"/>
              <w:jc w:val="both"/>
            </w:pPr>
            <w:r>
              <w:rPr>
                <w:sz w:val="20"/>
              </w:rPr>
              <w:t xml:space="preserve">- министр цифрового развития Воронежской области</w:t>
            </w:r>
          </w:p>
        </w:tc>
      </w:tr>
      <w:tr>
        <w:tc>
          <w:tcPr>
            <w:tcW w:w="3061" w:type="dxa"/>
            <w:tcBorders>
              <w:top w:val="nil"/>
              <w:left w:val="nil"/>
              <w:bottom w:val="nil"/>
              <w:right w:val="nil"/>
            </w:tcBorders>
          </w:tcPr>
          <w:p>
            <w:pPr>
              <w:pStyle w:val="0"/>
            </w:pPr>
            <w:r>
              <w:rPr>
                <w:sz w:val="20"/>
              </w:rPr>
              <w:t xml:space="preserve">Дерганова</w:t>
            </w:r>
          </w:p>
          <w:p>
            <w:pPr>
              <w:pStyle w:val="0"/>
            </w:pPr>
            <w:r>
              <w:rPr>
                <w:sz w:val="20"/>
              </w:rPr>
              <w:t xml:space="preserve">Елена Владимировна</w:t>
            </w:r>
          </w:p>
        </w:tc>
        <w:tc>
          <w:tcPr>
            <w:tcW w:w="5953" w:type="dxa"/>
            <w:tcBorders>
              <w:top w:val="nil"/>
              <w:left w:val="nil"/>
              <w:bottom w:val="nil"/>
              <w:right w:val="nil"/>
            </w:tcBorders>
          </w:tcPr>
          <w:p>
            <w:pPr>
              <w:pStyle w:val="0"/>
              <w:jc w:val="both"/>
            </w:pPr>
            <w:r>
              <w:rPr>
                <w:sz w:val="20"/>
              </w:rPr>
              <w:t xml:space="preserve">- министр внутренней политики Воронежской области</w:t>
            </w:r>
          </w:p>
        </w:tc>
      </w:tr>
      <w:tr>
        <w:tc>
          <w:tcPr>
            <w:tcW w:w="3061" w:type="dxa"/>
            <w:tcBorders>
              <w:top w:val="nil"/>
              <w:left w:val="nil"/>
              <w:bottom w:val="nil"/>
              <w:right w:val="nil"/>
            </w:tcBorders>
          </w:tcPr>
          <w:p>
            <w:pPr>
              <w:pStyle w:val="0"/>
            </w:pPr>
            <w:r>
              <w:rPr>
                <w:sz w:val="20"/>
              </w:rPr>
              <w:t xml:space="preserve">Оськин</w:t>
            </w:r>
          </w:p>
          <w:p>
            <w:pPr>
              <w:pStyle w:val="0"/>
            </w:pPr>
            <w:r>
              <w:rPr>
                <w:sz w:val="20"/>
              </w:rPr>
              <w:t xml:space="preserve">Максим Анатольевич</w:t>
            </w:r>
          </w:p>
        </w:tc>
        <w:tc>
          <w:tcPr>
            <w:tcW w:w="5953" w:type="dxa"/>
            <w:tcBorders>
              <w:top w:val="nil"/>
              <w:left w:val="nil"/>
              <w:bottom w:val="nil"/>
              <w:right w:val="nil"/>
            </w:tcBorders>
          </w:tcPr>
          <w:p>
            <w:pPr>
              <w:pStyle w:val="0"/>
              <w:jc w:val="both"/>
            </w:pPr>
            <w:r>
              <w:rPr>
                <w:sz w:val="20"/>
              </w:rPr>
              <w:t xml:space="preserve">- министр дорожной деятельности Воронежской области</w:t>
            </w:r>
          </w:p>
        </w:tc>
      </w:tr>
      <w:tr>
        <w:tc>
          <w:tcPr>
            <w:tcW w:w="3061" w:type="dxa"/>
            <w:tcBorders>
              <w:top w:val="nil"/>
              <w:left w:val="nil"/>
              <w:bottom w:val="nil"/>
              <w:right w:val="nil"/>
            </w:tcBorders>
          </w:tcPr>
          <w:p>
            <w:pPr>
              <w:pStyle w:val="0"/>
            </w:pPr>
            <w:r>
              <w:rPr>
                <w:sz w:val="20"/>
              </w:rPr>
              <w:t xml:space="preserve">Провоторова</w:t>
            </w:r>
          </w:p>
          <w:p>
            <w:pPr>
              <w:pStyle w:val="0"/>
            </w:pPr>
            <w:r>
              <w:rPr>
                <w:sz w:val="20"/>
              </w:rPr>
              <w:t xml:space="preserve">Ольга Сергеевна</w:t>
            </w:r>
          </w:p>
        </w:tc>
        <w:tc>
          <w:tcPr>
            <w:tcW w:w="5953" w:type="dxa"/>
            <w:tcBorders>
              <w:top w:val="nil"/>
              <w:left w:val="nil"/>
              <w:bottom w:val="nil"/>
              <w:right w:val="nil"/>
            </w:tcBorders>
          </w:tcPr>
          <w:p>
            <w:pPr>
              <w:pStyle w:val="0"/>
              <w:jc w:val="both"/>
            </w:pPr>
            <w:r>
              <w:rPr>
                <w:sz w:val="20"/>
              </w:rPr>
              <w:t xml:space="preserve">- министр имущественных и земельных отношений Воронежской области</w:t>
            </w:r>
          </w:p>
        </w:tc>
      </w:tr>
      <w:tr>
        <w:tc>
          <w:tcPr>
            <w:tcW w:w="3061" w:type="dxa"/>
            <w:tcBorders>
              <w:top w:val="nil"/>
              <w:left w:val="nil"/>
              <w:bottom w:val="nil"/>
              <w:right w:val="nil"/>
            </w:tcBorders>
          </w:tcPr>
          <w:p>
            <w:pPr>
              <w:pStyle w:val="0"/>
            </w:pPr>
            <w:r>
              <w:rPr>
                <w:sz w:val="20"/>
              </w:rPr>
              <w:t xml:space="preserve">Хлызов</w:t>
            </w:r>
          </w:p>
          <w:p>
            <w:pPr>
              <w:pStyle w:val="0"/>
            </w:pPr>
            <w:r>
              <w:rPr>
                <w:sz w:val="20"/>
              </w:rPr>
              <w:t xml:space="preserve">Сергей Олегович</w:t>
            </w:r>
          </w:p>
        </w:tc>
        <w:tc>
          <w:tcPr>
            <w:tcW w:w="5953" w:type="dxa"/>
            <w:tcBorders>
              <w:top w:val="nil"/>
              <w:left w:val="nil"/>
              <w:bottom w:val="nil"/>
              <w:right w:val="nil"/>
            </w:tcBorders>
          </w:tcPr>
          <w:p>
            <w:pPr>
              <w:pStyle w:val="0"/>
              <w:jc w:val="both"/>
            </w:pPr>
            <w:r>
              <w:rPr>
                <w:sz w:val="20"/>
              </w:rPr>
              <w:t xml:space="preserve">- министр промышленности и транспорта Воронежской области</w:t>
            </w:r>
          </w:p>
        </w:tc>
      </w:tr>
      <w:tr>
        <w:tc>
          <w:tcPr>
            <w:tcW w:w="3061" w:type="dxa"/>
            <w:tcBorders>
              <w:top w:val="nil"/>
              <w:left w:val="nil"/>
              <w:bottom w:val="nil"/>
              <w:right w:val="nil"/>
            </w:tcBorders>
          </w:tcPr>
          <w:p>
            <w:pPr>
              <w:pStyle w:val="0"/>
            </w:pPr>
            <w:r>
              <w:rPr>
                <w:sz w:val="20"/>
              </w:rPr>
              <w:t xml:space="preserve">Волков</w:t>
            </w:r>
          </w:p>
          <w:p>
            <w:pPr>
              <w:pStyle w:val="0"/>
            </w:pPr>
            <w:r>
              <w:rPr>
                <w:sz w:val="20"/>
              </w:rPr>
              <w:t xml:space="preserve">Сергей Александрович</w:t>
            </w:r>
          </w:p>
        </w:tc>
        <w:tc>
          <w:tcPr>
            <w:tcW w:w="5953" w:type="dxa"/>
            <w:tcBorders>
              <w:top w:val="nil"/>
              <w:left w:val="nil"/>
              <w:bottom w:val="nil"/>
              <w:right w:val="nil"/>
            </w:tcBorders>
          </w:tcPr>
          <w:p>
            <w:pPr>
              <w:pStyle w:val="0"/>
              <w:jc w:val="both"/>
            </w:pPr>
            <w:r>
              <w:rPr>
                <w:sz w:val="20"/>
              </w:rPr>
              <w:t xml:space="preserve">- исполнительный директор Ассоциации "Совет муниципальных образований Воронежской области" (по согласованию)</w:t>
            </w:r>
          </w:p>
        </w:tc>
      </w:tr>
      <w:tr>
        <w:tc>
          <w:tcPr>
            <w:tcW w:w="3061" w:type="dxa"/>
            <w:tcBorders>
              <w:top w:val="nil"/>
              <w:left w:val="nil"/>
              <w:bottom w:val="nil"/>
              <w:right w:val="nil"/>
            </w:tcBorders>
          </w:tcPr>
          <w:p>
            <w:pPr>
              <w:pStyle w:val="0"/>
            </w:pPr>
            <w:r>
              <w:rPr>
                <w:sz w:val="20"/>
              </w:rPr>
              <w:t xml:space="preserve">Хван</w:t>
            </w:r>
          </w:p>
          <w:p>
            <w:pPr>
              <w:pStyle w:val="0"/>
            </w:pPr>
            <w:r>
              <w:rPr>
                <w:sz w:val="20"/>
              </w:rPr>
              <w:t xml:space="preserve">Наталия Сергеевна</w:t>
            </w:r>
          </w:p>
        </w:tc>
        <w:tc>
          <w:tcPr>
            <w:tcW w:w="5953" w:type="dxa"/>
            <w:tcBorders>
              <w:top w:val="nil"/>
              <w:left w:val="nil"/>
              <w:bottom w:val="nil"/>
              <w:right w:val="nil"/>
            </w:tcBorders>
          </w:tcPr>
          <w:p>
            <w:pPr>
              <w:pStyle w:val="0"/>
              <w:jc w:val="both"/>
            </w:pPr>
            <w:r>
              <w:rPr>
                <w:sz w:val="20"/>
              </w:rPr>
              <w:t xml:space="preserve">- председатель Общественной палаты Воронежской области (по согласованию)</w:t>
            </w:r>
          </w:p>
        </w:tc>
      </w:tr>
      <w:tr>
        <w:tc>
          <w:tcPr>
            <w:tcW w:w="3061" w:type="dxa"/>
            <w:tcBorders>
              <w:top w:val="nil"/>
              <w:left w:val="nil"/>
              <w:bottom w:val="nil"/>
              <w:right w:val="nil"/>
            </w:tcBorders>
          </w:tcPr>
          <w:p>
            <w:pPr>
              <w:pStyle w:val="0"/>
            </w:pPr>
            <w:r>
              <w:rPr>
                <w:sz w:val="20"/>
              </w:rPr>
              <w:t xml:space="preserve">Зубков</w:t>
            </w:r>
          </w:p>
          <w:p>
            <w:pPr>
              <w:pStyle w:val="0"/>
            </w:pPr>
            <w:r>
              <w:rPr>
                <w:sz w:val="20"/>
              </w:rPr>
              <w:t xml:space="preserve">Артём Николаевич</w:t>
            </w:r>
          </w:p>
        </w:tc>
        <w:tc>
          <w:tcPr>
            <w:tcW w:w="5953" w:type="dxa"/>
            <w:tcBorders>
              <w:top w:val="nil"/>
              <w:left w:val="nil"/>
              <w:bottom w:val="nil"/>
              <w:right w:val="nil"/>
            </w:tcBorders>
          </w:tcPr>
          <w:p>
            <w:pPr>
              <w:pStyle w:val="0"/>
              <w:jc w:val="both"/>
            </w:pPr>
            <w:r>
              <w:rPr>
                <w:sz w:val="20"/>
              </w:rPr>
              <w:t xml:space="preserve">- председатель комитета Воронежской областной Думы по местному самоуправлению, связям с общественностью и средствам массовых коммуникаций (по согласованию)</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Воронежской обл. от 21.07.2014 N 663</w:t>
            <w:br/>
            <w:t>(ред. от 08.05.2024)</w:t>
            <w:br/>
            <w:t>"О создании экспертной комиссии по...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81&amp;n=61681&amp;dst=100005" TargetMode = "External"/>
	<Relationship Id="rId8" Type="http://schemas.openxmlformats.org/officeDocument/2006/relationships/hyperlink" Target="https://login.consultant.ru/link/?req=doc&amp;base=RLAW181&amp;n=70825&amp;dst=100005" TargetMode = "External"/>
	<Relationship Id="rId9" Type="http://schemas.openxmlformats.org/officeDocument/2006/relationships/hyperlink" Target="https://login.consultant.ru/link/?req=doc&amp;base=RLAW181&amp;n=77512&amp;dst=100005" TargetMode = "External"/>
	<Relationship Id="rId10" Type="http://schemas.openxmlformats.org/officeDocument/2006/relationships/hyperlink" Target="https://login.consultant.ru/link/?req=doc&amp;base=RLAW181&amp;n=79824&amp;dst=100005" TargetMode = "External"/>
	<Relationship Id="rId11" Type="http://schemas.openxmlformats.org/officeDocument/2006/relationships/hyperlink" Target="https://login.consultant.ru/link/?req=doc&amp;base=RLAW181&amp;n=82751&amp;dst=100005" TargetMode = "External"/>
	<Relationship Id="rId12" Type="http://schemas.openxmlformats.org/officeDocument/2006/relationships/hyperlink" Target="https://login.consultant.ru/link/?req=doc&amp;base=RLAW181&amp;n=89422&amp;dst=100005" TargetMode = "External"/>
	<Relationship Id="rId13" Type="http://schemas.openxmlformats.org/officeDocument/2006/relationships/hyperlink" Target="https://login.consultant.ru/link/?req=doc&amp;base=RLAW181&amp;n=96281&amp;dst=100005" TargetMode = "External"/>
	<Relationship Id="rId14" Type="http://schemas.openxmlformats.org/officeDocument/2006/relationships/hyperlink" Target="https://login.consultant.ru/link/?req=doc&amp;base=RLAW181&amp;n=102318&amp;dst=100005" TargetMode = "External"/>
	<Relationship Id="rId15" Type="http://schemas.openxmlformats.org/officeDocument/2006/relationships/hyperlink" Target="https://login.consultant.ru/link/?req=doc&amp;base=RLAW181&amp;n=114989&amp;dst=100005" TargetMode = "External"/>
	<Relationship Id="rId16" Type="http://schemas.openxmlformats.org/officeDocument/2006/relationships/hyperlink" Target="https://login.consultant.ru/link/?req=doc&amp;base=RLAW181&amp;n=123482&amp;dst=100005" TargetMode = "External"/>
	<Relationship Id="rId17" Type="http://schemas.openxmlformats.org/officeDocument/2006/relationships/hyperlink" Target="https://login.consultant.ru/link/?req=doc&amp;base=RLAW181&amp;n=60376" TargetMode = "External"/>
	<Relationship Id="rId18" Type="http://schemas.openxmlformats.org/officeDocument/2006/relationships/hyperlink" Target="https://login.consultant.ru/link/?req=doc&amp;base=RLAW181&amp;n=114989&amp;dst=100006" TargetMode = "External"/>
	<Relationship Id="rId19" Type="http://schemas.openxmlformats.org/officeDocument/2006/relationships/hyperlink" Target="https://login.consultant.ru/link/?req=doc&amp;base=RLAW181&amp;n=123482&amp;dst=100006" TargetMode = "External"/>
	<Relationship Id="rId20" Type="http://schemas.openxmlformats.org/officeDocument/2006/relationships/hyperlink" Target="https://login.consultant.ru/link/?req=doc&amp;base=RLAW181&amp;n=102318&amp;dst=100006" TargetMode = "External"/>
	<Relationship Id="rId21" Type="http://schemas.openxmlformats.org/officeDocument/2006/relationships/hyperlink" Target="https://login.consultant.ru/link/?req=doc&amp;base=RLAW181&amp;n=114989&amp;dst=100008" TargetMode = "External"/>
	<Relationship Id="rId22" Type="http://schemas.openxmlformats.org/officeDocument/2006/relationships/hyperlink" Target="https://login.consultant.ru/link/?req=doc&amp;base=RLAW181&amp;n=114989&amp;dst=100009" TargetMode = "External"/>
	<Relationship Id="rId23" Type="http://schemas.openxmlformats.org/officeDocument/2006/relationships/hyperlink" Target="https://login.consultant.ru/link/?req=doc&amp;base=RLAW181&amp;n=114989&amp;dst=100010" TargetMode = "External"/>
	<Relationship Id="rId24" Type="http://schemas.openxmlformats.org/officeDocument/2006/relationships/hyperlink" Target="https://login.consultant.ru/link/?req=doc&amp;base=RLAW181&amp;n=114989&amp;dst=100010" TargetMode = "External"/>
	<Relationship Id="rId25" Type="http://schemas.openxmlformats.org/officeDocument/2006/relationships/hyperlink" Target="https://login.consultant.ru/link/?req=doc&amp;base=RLAW181&amp;n=114989&amp;dst=100011" TargetMode = "External"/>
	<Relationship Id="rId26" Type="http://schemas.openxmlformats.org/officeDocument/2006/relationships/hyperlink" Target="https://login.consultant.ru/link/?req=doc&amp;base=RLAW181&amp;n=60376&amp;dst=100039" TargetMode = "External"/>
	<Relationship Id="rId27" Type="http://schemas.openxmlformats.org/officeDocument/2006/relationships/hyperlink" Target="https://login.consultant.ru/link/?req=doc&amp;base=RLAW181&amp;n=102318&amp;dst=100006" TargetMode = "External"/>
	<Relationship Id="rId28" Type="http://schemas.openxmlformats.org/officeDocument/2006/relationships/hyperlink" Target="https://login.consultant.ru/link/?req=doc&amp;base=RLAW181&amp;n=114989&amp;dst=100012" TargetMode = "External"/>
	<Relationship Id="rId29" Type="http://schemas.openxmlformats.org/officeDocument/2006/relationships/hyperlink" Target="https://login.consultant.ru/link/?req=doc&amp;base=RLAW181&amp;n=123482&amp;dst=10000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Воронежской обл. от 21.07.2014 N 663
(ред. от 08.05.2024)
"О создании экспертной комиссии по рассмотрению результатов оценки населением эффективности деятельности руководителей органов местного самоуправления и организаций"</dc:title>
  <dcterms:created xsi:type="dcterms:W3CDTF">2024-06-14T13:33:43Z</dcterms:created>
</cp:coreProperties>
</file>