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26.12.2024 N 866</w:t>
              <w:br/>
              <w:t xml:space="preserve">"Об утверждении региональной программы "Активное долголетие Воронежской области" на 2025 - 2030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26 декабря 2024 г. N 866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РЕГИОНАЛЬНОЙ ПРОГРАММЫ "АКТИВНОЕ ДОЛГОЛЕТИЕ</w:t>
      </w:r>
    </w:p>
    <w:p>
      <w:pPr>
        <w:pStyle w:val="2"/>
        <w:jc w:val="center"/>
      </w:pPr>
      <w:r>
        <w:rPr>
          <w:sz w:val="20"/>
        </w:rPr>
        <w:t xml:space="preserve">ВОРОНЕЖСКОЙ ОБЛАСТИ" НА 2025 - 2030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мероприятий, направленных на укрепление здоровья, увеличение периода активного долголетия и продолжительности здоровой жизни граждан старшего поколения, федерального проекта "Старшее поколение" национального проекта "Семья" Правительство Воронежской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региональную </w:t>
      </w:r>
      <w:hyperlink w:history="0" w:anchor="P27" w:tooltip="РЕГИОНАЛЬНАЯ ПРОГРАММА &quot;АКТИВНОЕ ДОЛГОЛЕТИЕ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"Активное долголетие Воронежской области" на 2025 - 2030 годы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26.12.2024 N 866</w:t>
      </w:r>
    </w:p>
    <w:p>
      <w:pPr>
        <w:pStyle w:val="0"/>
        <w:jc w:val="both"/>
      </w:pPr>
      <w:r>
        <w:rPr>
          <w:sz w:val="20"/>
        </w:rPr>
      </w:r>
    </w:p>
    <w:bookmarkStart w:id="27" w:name="P27"/>
    <w:bookmarkEnd w:id="27"/>
    <w:p>
      <w:pPr>
        <w:pStyle w:val="2"/>
        <w:jc w:val="center"/>
      </w:pPr>
      <w:r>
        <w:rPr>
          <w:sz w:val="20"/>
        </w:rPr>
        <w:t xml:space="preserve">РЕГИОНАЛЬНАЯ ПРОГРАММА "АКТИВНОЕ ДОЛГОЛЕТИЕ</w:t>
      </w:r>
    </w:p>
    <w:p>
      <w:pPr>
        <w:pStyle w:val="2"/>
        <w:jc w:val="center"/>
      </w:pPr>
      <w:r>
        <w:rPr>
          <w:sz w:val="20"/>
        </w:rPr>
        <w:t xml:space="preserve">ВОРОНЕЖСКОЙ ОБЛАСТИ" НА 2025 - 2030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Паспорт</w:t>
      </w:r>
    </w:p>
    <w:p>
      <w:pPr>
        <w:pStyle w:val="2"/>
        <w:jc w:val="center"/>
      </w:pPr>
      <w:r>
        <w:rPr>
          <w:sz w:val="20"/>
        </w:rPr>
        <w:t xml:space="preserve">региональной программы "Активное долголетие</w:t>
      </w:r>
    </w:p>
    <w:p>
      <w:pPr>
        <w:pStyle w:val="2"/>
        <w:jc w:val="center"/>
      </w:pPr>
      <w:r>
        <w:rPr>
          <w:sz w:val="20"/>
        </w:rPr>
        <w:t xml:space="preserve">Воронежской области" на 2025 - 2030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91"/>
        <w:gridCol w:w="6180"/>
      </w:tblGrid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Активное долголетие Воронежской области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Основание разработки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мероприятия по разработке и реализации во всех субъектах Российской Федерации региональных программ "Активное долголетие" федерального проекта "Старшее поколение" национального проекта "Семья"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исполнитель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Соисполнители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труда и занятости населения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внутренней политики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дорожной деятельности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и энергетики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предпринимательства, торговли и туризма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промышленности и транспорта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Цель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Укрепление здоровья, увеличение периода активного долголетия и продолжительности здоровой жизни граждан старшего поколения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Задача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участия граждан старшего поколения в образовательных проектах, культурно-досуговых мероприятиях, занятиях физической культурой и спортом, добровольческой (волонтерской) деятельности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показатели (индикаторы)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- численность граждан старшего возраста, которые приняли участие в волонтерском движении;</w:t>
            </w:r>
          </w:p>
          <w:p>
            <w:pPr>
              <w:pStyle w:val="0"/>
            </w:pPr>
            <w:r>
              <w:rPr>
                <w:sz w:val="20"/>
              </w:rPr>
              <w:t xml:space="preserve">- численность граждан старшего возраста, которые приняли участие в занятиях физической культурой и спортом;</w:t>
            </w:r>
          </w:p>
          <w:p>
            <w:pPr>
              <w:pStyle w:val="0"/>
            </w:pPr>
            <w:r>
              <w:rPr>
                <w:sz w:val="20"/>
              </w:rPr>
              <w:t xml:space="preserve">- численность граждан старшего возраста, которые приняли участие в культурно-досуговых мероприятиях и творческих проектах;</w:t>
            </w:r>
          </w:p>
          <w:p>
            <w:pPr>
              <w:pStyle w:val="0"/>
            </w:pPr>
            <w:r>
              <w:rPr>
                <w:sz w:val="20"/>
              </w:rPr>
              <w:t xml:space="preserve">- численность граждан старшего возраста, которые приняли участие в образовательных проектах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Сроки и этапы реализации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2025 - 2030 годы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Объемы и источники финансирования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Региональная программы финансируется в рамках государственных программ Воронежской области "Социальная поддержка граждан", "Развитие здравоохранения", "Развитие культуры и туризма", "Развитие образования", "Развитие физической культуры и спорта", "Содействие занятости населения"</w:t>
            </w:r>
          </w:p>
        </w:tc>
      </w:tr>
      <w:tr>
        <w:tc>
          <w:tcPr>
            <w:tcW w:w="2891" w:type="dxa"/>
          </w:tcPr>
          <w:p>
            <w:pPr>
              <w:pStyle w:val="0"/>
            </w:pPr>
            <w:r>
              <w:rPr>
                <w:sz w:val="20"/>
              </w:rPr>
              <w:t xml:space="preserve">Ожидаемые результаты реализации региональной программы</w:t>
            </w:r>
          </w:p>
        </w:tc>
        <w:tc>
          <w:tcPr>
            <w:tcW w:w="6180" w:type="dxa"/>
          </w:tcPr>
          <w:p>
            <w:pPr>
              <w:pStyle w:val="0"/>
            </w:pPr>
            <w:r>
              <w:rPr>
                <w:sz w:val="20"/>
              </w:rPr>
              <w:t xml:space="preserve">Доля граждан старшего поколения, вовлеченных в региональные программы "Активное долголетие", в общей численности граждан старшего возраста к 2030 году составит 57,5%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Целевые показатели (индикаторы) региональной программы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2098"/>
        <w:gridCol w:w="1247"/>
        <w:gridCol w:w="850"/>
        <w:gridCol w:w="896"/>
        <w:gridCol w:w="850"/>
        <w:gridCol w:w="896"/>
        <w:gridCol w:w="850"/>
        <w:gridCol w:w="850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09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gridSpan w:val="6"/>
            <w:tcW w:w="51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показателя по годам реализации региональной программы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 граждан старшего возраста, которые приняли участие в волонтерском движении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258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279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307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 граждан старшего возраста, которые приняли участие в занятиях физической культурой и спортом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  <w:tc>
          <w:tcPr>
            <w:tcW w:w="85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176213</w:t>
            </w:r>
          </w:p>
        </w:tc>
        <w:tc>
          <w:tcPr>
            <w:tcW w:w="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183192</w:t>
            </w:r>
          </w:p>
        </w:tc>
        <w:tc>
          <w:tcPr>
            <w:tcW w:w="85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190171</w:t>
            </w:r>
          </w:p>
        </w:tc>
        <w:tc>
          <w:tcPr>
            <w:tcW w:w="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197152</w:t>
            </w:r>
          </w:p>
        </w:tc>
        <w:tc>
          <w:tcPr>
            <w:tcW w:w="85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204131</w:t>
            </w:r>
          </w:p>
        </w:tc>
        <w:tc>
          <w:tcPr>
            <w:tcW w:w="85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209715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 граждан старшего возраста, которые приняли участие в культурно-досуговых мероприятиях и творческих проектах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22720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23620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24520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25420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26320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27040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Численность граждан старшего возраста, которые приняли участие в образовательных проектах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человек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2479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2577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2675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2773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2871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2950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граждан старшего поколения, вовлеченных в региональные программы "Активное долголетие"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процентов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48,3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50,2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52,1</w:t>
            </w:r>
          </w:p>
        </w:tc>
        <w:tc>
          <w:tcPr>
            <w:tcW w:w="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54,1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57,5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Перечень мероприятий региональной программы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139"/>
        <w:gridCol w:w="1417"/>
        <w:gridCol w:w="2948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1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исполнения</w:t>
            </w:r>
          </w:p>
        </w:tc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3"/>
            <w:tcW w:w="8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Продление активного долголетия граждан старшего поколения, создание условий для реализации их личностного потенциала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информационных систем (порталов), направленных на повышение информированности граждан старшего поколения о проводимых в рамках региональной программы мероприятиях, а также возможностях участия в них граждан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инфраструктуры, обеспечивающей реализацию мероприятий региональной программы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Внедрение новых форм социальных коммуникаций граждан старшего поколения, в том числе посредством участия в проводимых конкурсах и фестивалях, для демонстрации своих достижений, обмена полученными навыками и умениями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предпринимательства, торговли и туризма</w:t>
            </w:r>
          </w:p>
          <w:p>
            <w:pPr>
              <w:pStyle w:val="0"/>
            </w:pPr>
            <w:r>
              <w:rPr>
                <w:sz w:val="20"/>
              </w:rPr>
              <w:t xml:space="preserve">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дополнительных образовательных программ, направленных на формирование различных видов функциональной грамотности граждан старшего поколения (компьютерной, финансовой, правовой, языковой, экологической и других видов грамотности)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труда и занятости населения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и реализация образовательных программ для граждан старшего поколения, в том числе на основе дистанционных образовательных технологий и электронного обучения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повышения доступности образовательных и просветительских программ для граждан старшего поколения (развитие "университетов третьего возраста")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Улучшение условий для повышения уровня физической активности граждан старшего поколения, в том числе с использованием Всероссийского физкультурно-спортивного комплекса "Готов к труду и обороне"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граждан старшего поколения для занятий физической культурой и спортом по месту жительства (месту отдыха), в том числе путем привлечения специалистов в области физической культуры и спорта, проведения и (или) предоставления возможности для проведения организованных и (или) самостоятельных занятий и (или) для участия в физкультурных мероприятиях и любительских спортивных соревнованиях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реализации гражданами старшего поколения творческого потенциала, в том числе создание площадок для общения и отдыха лиц разных возрастов с учетом их интересов и потребностей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вовлеченности граждан старшего поколения в культурно-досуговую деятельность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1.11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досуговых, развивающих мероприятий для граждан старшего поколения на базе организаций различных сфер по видам деятельности (культурно-досуговая, физкультурно-оздоровительная, образовательно-познавательная, социально-трудовая деятельность, социальный туризм, волонтерство), расширение видов предоставляемых услуг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1.12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повышения доступности и привлекательности туристических услуг для граждан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предпринимательства, торговли и туризма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1.13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добровольческой (волонтерской) деятельности граждан старшего поколения, включая развитие социального волонтерства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1.14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системы поддержки "серебряного" добровольчества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1.15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Внедрение различных инструментов мотивации к занятиям добровольчеством для граждан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1.16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средств массовой информации к реализации программ социализации граждан старшего поколения, широкому распространению позитивного опыта участия людей старшего поколения в жизни общества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внутренней политики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1.17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негосударственных организаций, объединений, средств массовой информации, оказывающих поддержку гражданам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внутренней политики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3"/>
            <w:tcW w:w="8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здоровья граждан старшего поколения, развитие медицинской помощи, в том числе по профилю "гериатрия"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организации оказания медицинской помощи гражданам пожилого возраста, в том числе по профилю "гериатрия"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профилактических мероприятий по предупреждению и раннему выявлению заболеваний, гериатрических синдромов и факторов риска их развития с оценкой биологического возраста в центрах здоровья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охвата диспансерным наблюдением граждан старшего поколения (более 90 процентов с впервые выявленными заболеваниями), обеспечение преемственности между медицинской помощью, оказываемой в амбулаторных условиях, и медицинской помощью, оказываемой в стационарных условиях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уровня медицинской грамотности граждан старшего поколения по вопросам здорового старения и активного долголетия, профилактики и лечения возраст-ассоциированных заболеваний и гериатрических синдромов, создание условий для ведения здорового образа жизни в пожилом возрасте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мер по профилактике падений и переломов у граждан старшего возраста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мер по профилактике и лечению когнитивных расстройств у граждан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информационных кампаний, направленных на формирование позитивного представления граждан старшего поколения о здоровом и активном образе жизни, транслирующих позитивный образ человека старшего поколения, ведущего здоровый и активный образ жизни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3"/>
            <w:tcW w:w="8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социальных услуг для граждан старшего поколения, продлевающих их здоровую жизнь и обеспечивающих качественный уход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граждан старшего поколения доступными и качественными социальными услугами, создающими благоприятные условия для продления здоровой жизни, обеспечивающими адаптацию граждан старшего поколения к новым условиям жизнедеятельности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максимально долгого пребывания граждан старшего поколения со сниженной способностью к самообслуживанию в домашних условиях посредством развития и внедрения стационарозамещающих технологий предоставления социальных услуг, эффективных социальных технологий и повышения доступности центров дневного пребывания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системы долговременного ухода за гражданами пожилого возраста и инвалидами, нуждающимися в уходе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межведомственного взаимодействия медицинских организаций и организаций социального обслуживания при предоставлении социальных услуг по уходу за гражданами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социального сопровождения при предоставлении социальных услуг гражданам старшего поколения путем привлечения на основе межведомственного взаимодействия организаций, предоставляющих медицинскую, психологическую, педагогическую, юридическую, социальную помощь, не относящуюся к социальным услугам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службы социальных координаторов в медицинских организациях, оказывающих медицинскую помощь в стационарных условиях, в целях предоставления гражданам старшего поколения, которые были госпитализированы и остались без помощи родных и близких, помощи и содействия в получении социальных и иных услуг при выписке граждан старшего поколения из таких организаций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3.7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Строительство (реконструкция) организаций социального обслуживания, предоставляющих социальные услуги в стационарной форме социального обслуживания, для обеспечения безопасных и комфортных условий предоставления социальных услуг в сфере социального обслуживания (стационаров нового типа с условиями проживания, приближенными к семейным, для пожилых граждан и инвалидов)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3.8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доступа волонтеров в организации социального обслуживания, предоставляющие социальные услуги в стационарной форме социального обслуживания, с целью организации их регулярной деятельности, обеспечение эффективного взаимодействия волонтеров с персоналом организаций социального обслуживания, предоставляющих социальные услуги в стационарной форме социального обслуживания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3.9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Внедрение методов бережливого производства в организациях социального обслуживания с целью повышения качества и объема предоставляемых гражданам старшего поколения социальных услуг, повышения эффективности социальной инфраструктуры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3.10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механизма осуществления контроля качества предоставления социальных услуг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3.11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институтов экспертного сообщества и саморегулируемых организаций и ассоциаций в области организации ухода за гражданами старшего поколения с целью противодействия предоставлению социальных услуг ненадлежащего качества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3.12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кадрового обеспечения организаций социального обслуживания, подготовка (переподготовка) кадров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3.13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информированности граждан старшего поколения и их родственников (законных представителей) о предоставляемых социальных услугах, эффективных социальных технологиях, поставщиках социальных услуг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3.14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социально ориентированных некоммерческих организаций, социального предпринимательства, благотворительных и добровольческих организаций к предоставлению социальных услуг, оказанию помощи гражданам старшего поколения, в том числе проживающим в малых городах, сельской местности и труднодоступных регионах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внутренней политики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предпринимательства, торговли и туризма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3.15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государственно-частного (муниципально-частного) партнерства и привлечения инвестиций в формирование новой инфраструктуры в сфере социального обслуживания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3"/>
            <w:tcW w:w="8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финансовой обеспеченности граждан старшего поколения, создание условий для их занятости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экономических, социальных и правовых условий, обеспечивающих недопущение дискриминации граждан старшего поколения на рынке труда и способствующих продолжению их трудовой деятельности после наступления пенсионного возраста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занятости населения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форм надомной, временной, гибкой и дистанционной занятости для граждан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занятости населения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Просвещение и обучение граждан старшего поколения навыкам финансового планирования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Ведение целевой информационно-просветительской деятельности в отношении граждан старшего поколения по повышению финансовой грамотности и формированию финансовой культуры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предпринимательских инициатив граждан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предпринимательства, торговли и туризма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4.6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наставничества посредством использования трудового потенциала граждан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занятости населения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3"/>
            <w:tcW w:w="85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Развитие инфраструктуры для качественной и безопасной жизни граждан старшего поколения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приспособленности жилищного фонда и социально значимых объектов для использования гражданами старшего поколения, включая установку перил, поручней, козырьков над подъездами, пандусов, создание понятной навигации в населенных пунктах и в зданиях социально значимых объектов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и энергетики Воронежской области; министерство здравоохранения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труда и занятости населения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социально значимых объектов, включая досуговые, на первых этажах зданий или в зданиях, оснащенных специальными пандусами, автоматическими дверями, лифтами, эскалаторами и прочим необходимым оборудованием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труда и занятости населения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5.3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Благоустройство общественных территорий, включая придомовые территории, с учетом потребностей граждан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и энергетики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5.4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приспособленности парка общественного транспорта к потребностям маломобильных групп населения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промышленности и транспорта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5.5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Оборудование остановок общественного транспорта, безопасных пешеходных переходов, установка светофоров со звуковым дублированием сигналов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дорожной деятельности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5.6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транспортной доступности для граждан старшего поколения, проживающих в труднодоступных и отдаленных районах и населенных пунктах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промышленности и транспорта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5.7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комфортной потребительской среды, обеспечивающей экономическую и территориальную доступность приобретения гражданами старшего поколения товаров и услуг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предпринимательства, торговли и туризма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5.8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общественного мнения о недопустимости жестокого обращения с гражданами старшего поколения путем проведения информационных кампаний, включающих информирование о физиологических и психологических особенностях старения, о гериатрических синдромах, а также об организации различных видов помощи гражданам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внутренней политики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5.9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деятельности, направленной на выявление случаев жестокого обращения с гражданами старшего поколения, в том числе посредством обучения родственников, осуществляющих уход, и работников медицинских и социальных организаций диагностике ситуаций жестокого обращения, создания системы оказания экстренной помощи гражданам старшего поколения в таких ситуациях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5.10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информированности граждан старшего поколения о правилах безопасности дома и на улице, во время выполнения повседневных задач и в случае экстренных природных и техногенных угроз жизни и здоровью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5.11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информированности граждан старшего поколения о наиболее распространенных правонарушениях, совершаемых в отношении граждан старшего поколения, включая случаи дистанционного мошенничества, о способах защиты от преступных посягательств и мерах личной безопасности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5.12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уровня финансовой, цифровой и правовой грамотности граждан старшего поколения в условиях современной экономики, в том числе развитие навыков использования современных цифровых устройств при совершении финансовых операций, при осуществлении покупок товаров и услуг через информационно-телекоммуникационную сеть "Интернет"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социальной защиты Воронежской области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26.12.2024 N 866</w:t>
            <w:br/>
            <w:t>"Об утверждении региональной программы "Активное долгол...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26.12.2024 N 866
"Об утверждении региональной программы "Активное долголетие Воронежской области" на 2025 - 2030 годы"</dc:title>
  <dcterms:created xsi:type="dcterms:W3CDTF">2025-05-25T10:49:13Z</dcterms:created>
</cp:coreProperties>
</file>