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Воронежской обл. от 13.02.2025 N 87</w:t>
              <w:br/>
              <w:t xml:space="preserve">"Об утверждении Порядка предоставления субсидии из областного бюджета на обеспечение деятельности автономной некоммерческой организации "Ресурсный центр поддержки некоммерческих организаций Воронежской области "Воронежский Дом НКО"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25.05.2025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13 февраля 2025 г. N 87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ПРЕДОСТАВЛЕНИЯ СУБСИДИИ</w:t>
      </w:r>
    </w:p>
    <w:p>
      <w:pPr>
        <w:pStyle w:val="2"/>
        <w:jc w:val="center"/>
      </w:pPr>
      <w:r>
        <w:rPr>
          <w:sz w:val="20"/>
        </w:rPr>
        <w:t xml:space="preserve">ИЗ ОБЛАСТНОГО БЮДЖЕТА НА ОБЕСПЕЧЕНИЕ ДЕЯТЕЛЬНОСТИ</w:t>
      </w:r>
    </w:p>
    <w:p>
      <w:pPr>
        <w:pStyle w:val="2"/>
        <w:jc w:val="center"/>
      </w:pPr>
      <w:r>
        <w:rPr>
          <w:sz w:val="20"/>
        </w:rPr>
        <w:t xml:space="preserve">АВТОНОМНОЙ НЕКОММЕРЧЕСКОЙ ОРГАНИЗАЦИИ "РЕСУРСНЫЙ ЦЕНТР</w:t>
      </w:r>
    </w:p>
    <w:p>
      <w:pPr>
        <w:pStyle w:val="2"/>
        <w:jc w:val="center"/>
      </w:pPr>
      <w:r>
        <w:rPr>
          <w:sz w:val="20"/>
        </w:rPr>
        <w:t xml:space="preserve">ПОДДЕРЖКИ НЕКОММЕРЧЕСКИХ ОРГАНИЗАЦИЙ ВОРОНЕЖСКОЙ ОБЛАСТИ</w:t>
      </w:r>
    </w:p>
    <w:p>
      <w:pPr>
        <w:pStyle w:val="2"/>
        <w:jc w:val="center"/>
      </w:pPr>
      <w:r>
        <w:rPr>
          <w:sz w:val="20"/>
        </w:rPr>
        <w:t xml:space="preserve">"ВОРОНЕЖСКИЙ ДОМ НКО"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пунктом 2 статьи 78.1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8" w:tooltip="Постановление Правительства РФ от 25.10.2023 N 1782 (ред. от 16.11.2024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субсидий", </w:t>
      </w:r>
      <w:hyperlink w:history="0" r:id="rId9" w:tooltip="Закон Воронежской области от 06.10.2011 N 134-ОЗ (ред. от 23.07.2024) &quot;О государственной (областной) поддержке социально ориентированных некоммерческих организаций в Воронежской области&quot; (принят Воронежской областной Думой 29.09.2011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Воронежской области от 06.10.2011 N 134-ОЗ "О государственной (областной) поддержке социально ориентированных некоммерческих организаций в Воронежской области" Правительство Воронежской области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0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субсидии из областного бюджета на обеспечение деятельности автономной некоммерческой организации "Ресурсный центр поддержки некоммерческих организаций Воронежской области "Воронежский Дом НКО" согласно приложению к настоящему постановлению.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исполнением настоящего постановления возложить на заместителя Губернатора Воронежской области Маслова Д.Н.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Воронежской области</w:t>
      </w:r>
    </w:p>
    <w:p>
      <w:pPr>
        <w:pStyle w:val="0"/>
        <w:jc w:val="right"/>
      </w:pPr>
      <w:r>
        <w:rPr>
          <w:sz w:val="20"/>
        </w:rPr>
        <w:t xml:space="preserve">А.В.ГУСЕВ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13.02.2025 N 87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СУБСИДИИ ИЗ ОБЛАСТНОГО БЮДЖЕТА НА ОБЕСПЕЧЕНИЕ</w:t>
      </w:r>
    </w:p>
    <w:p>
      <w:pPr>
        <w:pStyle w:val="2"/>
        <w:jc w:val="center"/>
      </w:pPr>
      <w:r>
        <w:rPr>
          <w:sz w:val="20"/>
        </w:rPr>
        <w:t xml:space="preserve">ДЕЯТЕЛЬНОСТИ АВТОНОМНОЙ НЕКОММЕРЧЕСКОЙ ОРГАНИЗАЦИИ</w:t>
      </w:r>
    </w:p>
    <w:p>
      <w:pPr>
        <w:pStyle w:val="2"/>
        <w:jc w:val="center"/>
      </w:pPr>
      <w:r>
        <w:rPr>
          <w:sz w:val="20"/>
        </w:rPr>
        <w:t xml:space="preserve">"РЕСУРСНЫЙ ЦЕНТР ПОДДЕРЖКИ НЕКОММЕРЧЕСКИХ ОРГАНИЗАЦИЙ</w:t>
      </w:r>
    </w:p>
    <w:p>
      <w:pPr>
        <w:pStyle w:val="2"/>
        <w:jc w:val="center"/>
      </w:pPr>
      <w:r>
        <w:rPr>
          <w:sz w:val="20"/>
        </w:rPr>
        <w:t xml:space="preserve">ВОРОНЕЖСКОЙ ОБЛАСТИ "ВОРОНЕЖСКИЙ ДОМ НКО"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 о предоставлении субсидии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предоставления субсидии из областного бюджета на обеспечение деятельности автономной некоммерческой организации "Ресурсный центр поддержки некоммерческих организаций Воронежской области "Воронежский Дом НКО" (далее соответственно - Порядок, субсидии) устанавливает цели, условия и порядок предоставления субсидии из областного бюджета, условия возврата субсидии в случае нарушения условий, установленных при ее предоставлении, требования о проверке главным распорядителем бюджетных средств, предоставившим субсидию, и органом государственного финансового контроля соблюдения условий и порядка предоставления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Получатель субсидии - автономная некоммерческая организация "Ресурсный центр поддержки некоммерческих организаций Воронежской области "Воронежский Дом НКО" (далее - Получатель субсидии).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Целью предоставления субсидии является увеличение объема и повышение качества услуг, оказываемых Получателем субсидии в ходе уставной деятельности в рамках комплекса процессных мероприятий "Развитие институтов гражданского общества Воронежской области" государственной </w:t>
      </w:r>
      <w:hyperlink w:history="0" r:id="rId10" w:tooltip="Постановление Правительства Воронежской обл. от 20.09.2024 N 650 &quot;Об утверждении государственной программы Воронежской области &quot;Общественное доверие и реализация государственной национальной политики в Воронежс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Воронежской области "Общественное доверие и реализация государственной национальной политики в Воронежской области", утвержденной постановлением Правительства Воронежской области от 20.09.2024 N 650 (далее - государственная программа).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Исполнительным органом Воронежской области,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год, является министерство внутренней политики Воронежской области (далее - Министерство).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Предоставление субсидии осуществляется в соответствии со сводной бюджетной росписью в пределах бюджетных ассигнований, предусмотренных законом Воронежской области об областном бюджете на соответствующий финансовый год и на плановый период на цели, указанные в настоящем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Способом предоставления субсидии является финансовое обеспечение затрат.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Информация о субсидии размещается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 (в разделе единого портала) в порядке, установленном Министерством финансов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Условия и порядок предоставления субсидии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8" w:name="P48"/>
    <w:bookmarkEnd w:id="48"/>
    <w:p>
      <w:pPr>
        <w:pStyle w:val="0"/>
        <w:ind w:firstLine="540"/>
        <w:jc w:val="both"/>
      </w:pPr>
      <w:r>
        <w:rPr>
          <w:sz w:val="20"/>
        </w:rPr>
        <w:t xml:space="preserve">2.1. Получатель субсидии должен соответствовать следующим требованиям: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на дату подачи заявления о предоставлении субсидии (далее - заявление):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Получатель субсидии не является иностранным юридическим лицом, в том числе местом регистрации которого являются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Получатель субсидии не находится в составляемых в рамках реализации полномочий, предусмотренных </w:t>
      </w:r>
      <w:hyperlink w:history="0" r:id="rId11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Получатель субсидии не получает средства из бюджета Воронежской области на основании иных нормативных правовых актов Воронежской области на цели, установленные настоящим Порядком;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Получатель субсидии не является иностранным агентом в соответствии с Федеральным </w:t>
      </w:r>
      <w:hyperlink w:history="0" r:id="rId12" w:tooltip="Федеральный закон от 14.07.2022 N 255-ФЗ (ред. от 13.12.2024) &quot;О контроле за деятельностью лиц, находящихся под иностранным влиянием&quot; (с изм. и доп., вступ. в силу с 05.02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 Получателя субсидии отсутствует просроченная задолженность по возврату в бюджет Воронежской области иных субсидий, бюджетных инвестиций, а также иная просроченная (неурегулированная) задолженность по денежным обязательствам перед Воронежской областью (за исключением случаев, установленных Правительством Воронежской области);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Получатель субсидии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на дату формирования сведений об исполнении обязанности по уплате налогов, сборов и страховых взносов в бюджеты бюджетной системы Российской Федерации у Получателя субсидии на едином налоговом счете отсутствует или не превышает размер, определенный </w:t>
      </w:r>
      <w:hyperlink w:history="0" r:id="rId13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bookmarkStart w:id="59" w:name="P59"/>
    <w:bookmarkEnd w:id="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Направления расходов, источником финансового обеспечения которых является субсидия: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оплата труда и начисления на выплаты по оплате труда работникам Получателя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оплата услуг связи (телефония, Интернет, почтовые расходы);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оплата коммунальных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расходы, связанные со служебными командировками в пределах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приобретение материальных запасов (канцтовары, хозяйственные материалы, расходные материалы для оргтехники, горюче-смазочные материалы, приобретение материальных запасов однократного применения, сувенирная продукция, питьевая вода, предметы образной среды для производства контента);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оплата работ и услуг по содержанию имущества (уборка снега и мусора; вывоз снега, мусора, твердых бытовых отходов; санитарно-гигиеническое обслуживание помещений (при отсутствии штатного сотрудника, выполняющего данные функции); противопожарные мероприятия, связанные с содержанием имущества, обслуживание противопожарной сигнализации);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оплата работ и услуг физических лиц, привлекаемых по договорам гражданско-правового характера (в том числе страховые взносы и иные обязательные начисления на оплату работ и услуг);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оплата прочих услуг (страхование гражданской ответственности владельцев служебных транспортных средств; предоставление мест для стоянки служебного транспорта; нотариальные услуги; банковское обслуживание; приобретение неисключительных (пользовательских) лицензионных прав на программное обеспечение и его обслуживание; организация вебинаров, круглых столов, конференций, форумов, семинаров в соответствии с уставными целями Получателя субсидии; организация питания; приобретение, изготовление и тиражирование печатной продукции, связанной с уставной деятельностью Получателя субсидии, информационно-консультационные услуги, проведение специальной оценки рабочих мест, проведение ежегодных, предрейсовых медицинских осмотров водителей служебного автотранспорта, мойка служебного автотранспорта, охрана служебных помещений);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аренда помещений, транспортных средств и оборудования, используемых в уставных целях Получателя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уплата налогов и сборов, предусмотренных налоговым законодательством;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приобретение основных средств, их ремонт и обслуживание;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оплата транспортных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представительские расходы.</w:t>
      </w:r>
    </w:p>
    <w:bookmarkStart w:id="73" w:name="P73"/>
    <w:bookmarkEnd w:id="7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Для получения субсидии Получатель субсидии не позднее 1 октября года предоставления субсидии представляет в Министерство </w:t>
      </w:r>
      <w:hyperlink w:history="0" w:anchor="P151" w:tooltip="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по форме согласно приложению к настоящему Порядку. К заявлению прилагаются:</w:t>
      </w:r>
    </w:p>
    <w:bookmarkStart w:id="74" w:name="P74"/>
    <w:bookmarkEnd w:id="7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заверенная копия листа записи Единого государственного реестра юридических лиц;</w:t>
      </w:r>
    </w:p>
    <w:bookmarkStart w:id="75" w:name="P75"/>
    <w:bookmarkEnd w:id="7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заверенная копия свидетельства о постановке на налоговый учет;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заверенная копия устава юридического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смета расходования средств Получателем субсидии по видам расходов и услуг, указанных в </w:t>
      </w:r>
      <w:hyperlink w:history="0" w:anchor="P59" w:tooltip="2.2. Направления расходов, источником финансового обеспечения которых является субсидия:">
        <w:r>
          <w:rPr>
            <w:sz w:val="20"/>
            <w:color w:val="0000ff"/>
          </w:rPr>
          <w:t xml:space="preserve">пункте 2.2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заверенная копия документа об утверждении штатного расписания;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копии документов, устанавливающих право пользования занимаемым помещением;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справка в произвольной форме, содержащая сведения о проделанной Получателем субсидии работе в соответствии с уставной деятельностью.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Получатель субсидии не представил по собственной инициативе указанные в </w:t>
      </w:r>
      <w:hyperlink w:history="0" w:anchor="P74" w:tooltip="- заверенная копия листа записи Единого государственного реестра юридических лиц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и </w:t>
      </w:r>
      <w:hyperlink w:history="0" w:anchor="P75" w:tooltip="- заверенная копия свидетельства о постановке на налоговый учет;">
        <w:r>
          <w:rPr>
            <w:sz w:val="20"/>
            <w:color w:val="0000ff"/>
          </w:rPr>
          <w:t xml:space="preserve">третьем</w:t>
        </w:r>
      </w:hyperlink>
      <w:r>
        <w:rPr>
          <w:sz w:val="20"/>
        </w:rPr>
        <w:t xml:space="preserve"> настоящего пункта документы, Министерство запрашивает их самостоятельно в течение 10 рабочих дней со дня регистрации заявления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запрашивает самостоятельно в течение 10 рабочих дней со дня регистрации заявления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справку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подтверждения соответствия Получателя субсидии требованиям, определенным </w:t>
      </w:r>
      <w:hyperlink w:history="0" w:anchor="P48" w:tooltip="2.1. Получатель субсидии должен соответствовать следующим требованиям:">
        <w:r>
          <w:rPr>
            <w:sz w:val="20"/>
            <w:color w:val="0000ff"/>
          </w:rPr>
          <w:t xml:space="preserve">пунктом 2.1</w:t>
        </w:r>
      </w:hyperlink>
      <w:r>
        <w:rPr>
          <w:sz w:val="20"/>
        </w:rPr>
        <w:t xml:space="preserve"> настоящего Порядка, Министерство в течение 15 рабочих дней со дня регистрации заявления осуществляет проверку на предмет наличия либо отсутствия информации: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уничтожения, размещенном на официальном сайте Федеральной службы по финансовому мониторингу в сети "Интернет";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реестре иностранных агентов, размещенном на официальном сайте Министерства юстиции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реестре дисквалифицированных лиц, размещенном на официальном сайте Федеральной налоговой службы в сети "Интернет" (в части информации о дисквалифицированных руководителе, лице, исполняющем функции единоличного исполнительного органа, или главном бухгалтере Получателя субсидии).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Субсидия предоставляется при одновременном соблюдении следующих условий: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соответствие Получателя субсидии требованиям, предусмотренным </w:t>
      </w:r>
      <w:hyperlink w:history="0" w:anchor="P48" w:tooltip="2.1. Получатель субсидии должен соответствовать следующим требованиям:">
        <w:r>
          <w:rPr>
            <w:sz w:val="20"/>
            <w:color w:val="0000ff"/>
          </w:rPr>
          <w:t xml:space="preserve">пунктом 2.1</w:t>
        </w:r>
      </w:hyperlink>
      <w:r>
        <w:rPr>
          <w:sz w:val="20"/>
        </w:rPr>
        <w:t xml:space="preserve"> настоящего Порядка;</w:t>
      </w:r>
    </w:p>
    <w:bookmarkStart w:id="89" w:name="P89"/>
    <w:bookmarkEnd w:id="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согласие Получателя субсидии и лиц, являющихся поставщиками (подрядчиками, исполнителями) по договорам (соглашениям), заключенным в целях исполнения обязательств по соглашению о предоставлении субсидии, на осуществление в отношении них проверки Министерством соблюдения порядка и условий предоставления субсидии, в том числе в части достижения результатов предоставления субсидии, а также проверки органом государственного финансового контроля в соответствии со </w:t>
      </w:r>
      <w:hyperlink w:history="0" r:id="rId14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5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 и на включение таких положений в соглашение о предоставлении субсидии;</w:t>
      </w:r>
    </w:p>
    <w:bookmarkStart w:id="90" w:name="P90"/>
    <w:bookmarkEnd w:id="9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запрет приобретения Получателем субсидии, а также иными юридическими лицами, получающими средства на основании договоров (соглашений), заключенных с Получателем субсидии,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Министерство регистрирует представленное заявление в специальном журнале, который должен быть пронумерован, прошнурован и скреплен печатью Министерства, рассматривает и проверяет на соответствие требованиям действующего законодательства и настоящего Порядка документы в течение 15 рабочих дней с даты регистрации заявления и принимает решение о предоставлении субсидии либо отказе в ее предоставлении.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Получатель субсидии должен быть проинформирован о принятом решении в течение 5 рабочих дней со дня его принятия.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о предоставлении субсидии оформляется приказом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Основаниями для отказа Получателю субсидии в предоставлении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несоответствие представленных Получателем субсидии документов требованиям, установленным </w:t>
      </w:r>
      <w:hyperlink w:history="0" w:anchor="P73" w:tooltip="2.3. Для получения субсидии Получатель субсидии не позднее 1 октября года предоставления субсидии представляет в Министерство заявление по форме согласно приложению к настоящему Порядку. К заявлению прилагаются:">
        <w:r>
          <w:rPr>
            <w:sz w:val="20"/>
            <w:color w:val="0000ff"/>
          </w:rPr>
          <w:t xml:space="preserve">пунктом 2.3</w:t>
        </w:r>
      </w:hyperlink>
      <w:r>
        <w:rPr>
          <w:sz w:val="20"/>
        </w:rPr>
        <w:t xml:space="preserve"> настоящего Порядка, или непредставление (представление не в полном объеме) указанных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установление факта недостоверности информации, представленной Получателем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несоответствие Получателя субсидии требованиям, определенным </w:t>
      </w:r>
      <w:hyperlink w:history="0" w:anchor="P48" w:tooltip="2.1. Получатель субсидии должен соответствовать следующим требованиям:">
        <w:r>
          <w:rPr>
            <w:sz w:val="20"/>
            <w:color w:val="0000ff"/>
          </w:rPr>
          <w:t xml:space="preserve">пунктом 2.1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В случае принятия решения о предоставлении субсидии Министерство в течение 5 рабочих дней со дня издания приказа о предоставлении субсидии заключает с Получателем субсидии соглашение о предоставлении субсидии (далее - Соглашение) в соответствии с типовой формой соглашения, утвержденной министерством финансов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Соглашении, а также условия, указанные в </w:t>
      </w:r>
      <w:hyperlink w:history="0" w:anchor="P89" w:tooltip="б) согласие Получателя субсидии и лиц, являющихся поставщиками (подрядчиками, исполнителями) по договорам (соглашениям), заключенным в целях исполнения обязательств по соглашению о предоставлении субсидии, на осуществление в отношении них проверки Министерством соблюдения порядка и условий предоставления субсидии, в том числе в части достижения результатов предоставления субсидии, а также проверки органом государственного финансового контроля в соответствии со статьями 268.1 и 269.2 Бюджетного кодекса Ро...">
        <w:r>
          <w:rPr>
            <w:sz w:val="20"/>
            <w:color w:val="0000ff"/>
          </w:rPr>
          <w:t xml:space="preserve">подпунктах "б"</w:t>
        </w:r>
      </w:hyperlink>
      <w:r>
        <w:rPr>
          <w:sz w:val="20"/>
        </w:rPr>
        <w:t xml:space="preserve"> и </w:t>
      </w:r>
      <w:hyperlink w:history="0" w:anchor="P90" w:tooltip="в) запрет приобретения Получателем субсидии, а также иными юридическими лицами, получающими средства на основании договоров (соглашений), заключенных с Получателем субсидии,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...">
        <w:r>
          <w:rPr>
            <w:sz w:val="20"/>
            <w:color w:val="0000ff"/>
          </w:rPr>
          <w:t xml:space="preserve">"в" пункта 2.4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bookmarkStart w:id="102" w:name="P102"/>
    <w:bookmarkEnd w:id="10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Результатом предоставления субсидии является выполнение мероприятия (результата) "Оказаны некоммерческим организациям консультационные, информационные, юридические и методические услуги по созданию, функционированию и деятельности некоммерческих организаций и произведен социально значимый контент для информирования некоммерческих организаций и местных сообществ о важных событиях Воронежской области" комплекса процессных мероприятий "Развитие институтов гражданского общества Воронежской области" государственной программы, тип мероприятия (результата) - "Иные мероприятия (результаты)".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Конечное значение результата предоставления субсидии для Получателя субсидии с указанием точной даты завершения устанавливается Министерством в Соглашении в соответствии с результатом, установленным в государственной программе.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Определение объема субсидии, предоставляемой Получателю субсидии, осуществляется в соответствии с законом Воронежской области об областном бюджете на текущий финансовый год и на плановый период в пределах бюджетных ассигнований, предусмотренных Министерству на указанные цели.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Размер субсидии определяется как сумма затрат по направлениям расходов Получателя субсидии, предусмотренных </w:t>
      </w:r>
      <w:hyperlink w:history="0" w:anchor="P59" w:tooltip="2.2. Направления расходов, источником финансового обеспечения которых является субсидия:">
        <w:r>
          <w:rPr>
            <w:sz w:val="20"/>
            <w:color w:val="0000ff"/>
          </w:rPr>
          <w:t xml:space="preserve">пунктом 2.2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2.10. Денежные средства перечисляются ежеквартально на расчетный счет, открытый Получателю субсидии в кредитной организации, с учетом положений, установленных бюджетным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2.11. Субсидия подлежит возврату в доход областного бюджета в случаях и порядке, установленных в </w:t>
      </w:r>
      <w:hyperlink w:history="0" w:anchor="P126" w:tooltip="5. Требования об осуществлении контроля">
        <w:r>
          <w:rPr>
            <w:sz w:val="20"/>
            <w:color w:val="0000ff"/>
          </w:rPr>
          <w:t xml:space="preserve">разделе 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Требования к представлению отчетности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Получатель субсидии представляет в Министерство: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ежеквартально до 15-го числа месяца, следующего за отчетным, отчет о расходовании субсидии по форме, определенной типовой формой соглашения, установленной приказом министерства финансов Воронежской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до 15 января года, следующего за годом предоставления субсидии, отчет о достижении значения результата предоставления субсидии по форме, определенной типовой формой соглашения, установленной приказом министерства финансов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Министерство в течение 20 рабочих дней со дня поступления отчета осуществляет проверку отчета на соответствие требованиям Порядка и Соглашения, по результатам которой: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3.2.1. В случае соответствия отчета требованиям Порядка и Соглашения принимает отчет и направляет Получателю субсидии уведомление о принятии отчета.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3.2.2. При наличии замечаний к отчету возвращает его Получателю субсидии на доработку. Получатель субсидии дорабатывает отчет в течение 5 рабочих дней со дня его получения и представляет в Министерство доработанный отчет для проведения повторной проверки.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3.2.3. В случае неустранения замечаний к отчету или выявления несоответствия отчета требованиям Порядка и Соглашения направляет Получателю субсидии требование об обеспечении возврата субсидии в областной бюджет в размере и сроки, которые определены в соответствии с бюджетным законодательством и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Министерство как получатель бюджетных средств вправе устанавливать в Соглашении сроки и формы дополнительной отчетности, представляемой Получателем субсидии в Министерство (ежемесячная информация о сальдо единого налогового счета по состоянию на 1-е число месяца, следующего за отчетным).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Получатель субсидии несет ответственность за достоверность сведений, содержащихся в отчетных документах, и соблюдение условий, установленных Порядком.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Требования к проведению мониторинга достижения</w:t>
      </w:r>
    </w:p>
    <w:p>
      <w:pPr>
        <w:pStyle w:val="2"/>
        <w:jc w:val="center"/>
      </w:pPr>
      <w:r>
        <w:rPr>
          <w:sz w:val="20"/>
        </w:rPr>
        <w:t xml:space="preserve">результатов предоставления субсидии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Мониторинг достижения результата предоставления субсидии, указанного в </w:t>
      </w:r>
      <w:hyperlink w:history="0" w:anchor="P102" w:tooltip="2.8. Результатом предоставления субсидии является выполнение мероприятия (результата) &quot;Оказаны некоммерческим организациям консультационные, информационные, юридические и методические услуги по созданию, функционированию и деятельности некоммерческих организаций и произведен социально значимый контент для информирования некоммерческих организаций и местных сообществ о важных событиях Воронежской области&quot; комплекса процессных мероприятий &quot;Развитие институтов гражданского общества Воронежской области&quot; госу...">
        <w:r>
          <w:rPr>
            <w:sz w:val="20"/>
            <w:color w:val="0000ff"/>
          </w:rPr>
          <w:t xml:space="preserve">пункте 2.8</w:t>
        </w:r>
      </w:hyperlink>
      <w:r>
        <w:rPr>
          <w:sz w:val="20"/>
        </w:rPr>
        <w:t xml:space="preserve"> настоящего Порядка,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официального мероприятия по получению результата предоставления субсидии (контрольная точка), проводится Министерством в порядке и по формам, которые установлены Министерством финансов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26" w:name="P126"/>
    <w:bookmarkEnd w:id="126"/>
    <w:p>
      <w:pPr>
        <w:pStyle w:val="2"/>
        <w:outlineLvl w:val="1"/>
        <w:jc w:val="center"/>
      </w:pPr>
      <w:r>
        <w:rPr>
          <w:sz w:val="20"/>
        </w:rPr>
        <w:t xml:space="preserve">5. Требования об осуществлении контроля</w:t>
      </w:r>
    </w:p>
    <w:p>
      <w:pPr>
        <w:pStyle w:val="2"/>
        <w:jc w:val="center"/>
      </w:pPr>
      <w:r>
        <w:rPr>
          <w:sz w:val="20"/>
        </w:rPr>
        <w:t xml:space="preserve">за соблюдением условий и порядка предоставления субсидии</w:t>
      </w:r>
    </w:p>
    <w:p>
      <w:pPr>
        <w:pStyle w:val="2"/>
        <w:jc w:val="center"/>
      </w:pPr>
      <w:r>
        <w:rPr>
          <w:sz w:val="20"/>
        </w:rPr>
        <w:t xml:space="preserve">и ответственности за их нарушение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Министерство осуществляет контроль за целевым и эффективным использованием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Ответственность за нецелевое использование предоставленной субсидии, недостоверность сведений, содержащихся в документах, представляемых в Министерство, за несоблюдение условий, установленных настоящим Порядком, несет Получатель субсидии в соответствии с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Министерство осуществляет проверки соблюдения Получателем субсидии условий и порядка предоставления субсидии, в том числе в части достижения результатов предоставления субсидии. Органы государственного финансового контроля осуществляют проверки в соответствии со </w:t>
      </w:r>
      <w:hyperlink w:history="0" r:id="rId16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7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 Предоставление субсидии Получателю субсидии приостанавливается в случае выявления Министерством факта представления Получателем субсидии отчета, содержащего неполную или недостоверную информацию, до устранения нарушений.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 При неиспользовании в отчетном финансовом году средств предоставленной субсидии Получатель субсидии перечисляет остатки данных средств в областной бюджет в течение первых 15 рабочих дней года, следующего за отчетным.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 В случае нарушения Получателем субсидии условий и порядка предоставления субсидии, выявленного по фактам проверок, проведенных Министерством и (или) органами государственного финансового контроля, недостижения результата предоставления субсидии Министерство принимает меры по возврату субсидии в областной бюджет и направляет Получателю субсидии требования о возврате субсидии в течение 10 рабочих дней с даты выявления нарушений, получения отчета о достижении значения результата предоставления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Субсидия подлежит возврату Получателем субсидии в областной бюджет в течение 30 календарных дней с момента получения требования.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5.7. При нарушении срока возврата субсидии Получателем субсидии Министерство принимает меры по взысканию указанных средств в бюджет Воронежской области в установленном бюджетным законодательством порядке.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предоставления субсидии из областного бюджета</w:t>
      </w:r>
    </w:p>
    <w:p>
      <w:pPr>
        <w:pStyle w:val="0"/>
        <w:jc w:val="right"/>
      </w:pPr>
      <w:r>
        <w:rPr>
          <w:sz w:val="20"/>
        </w:rPr>
        <w:t xml:space="preserve">на обеспечение деятельности автономной</w:t>
      </w:r>
    </w:p>
    <w:p>
      <w:pPr>
        <w:pStyle w:val="0"/>
        <w:jc w:val="right"/>
      </w:pPr>
      <w:r>
        <w:rPr>
          <w:sz w:val="20"/>
        </w:rPr>
        <w:t xml:space="preserve">некоммерческой организации "Ресурсный центр</w:t>
      </w:r>
    </w:p>
    <w:p>
      <w:pPr>
        <w:pStyle w:val="0"/>
        <w:jc w:val="right"/>
      </w:pPr>
      <w:r>
        <w:rPr>
          <w:sz w:val="20"/>
        </w:rPr>
        <w:t xml:space="preserve">поддержки некоммерческих организаций</w:t>
      </w:r>
    </w:p>
    <w:p>
      <w:pPr>
        <w:pStyle w:val="0"/>
        <w:jc w:val="right"/>
      </w:pPr>
      <w:r>
        <w:rPr>
          <w:sz w:val="20"/>
        </w:rPr>
        <w:t xml:space="preserve">Воронежской области "Воронежский Дом НКО"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05"/>
        <w:gridCol w:w="567"/>
        <w:gridCol w:w="5499"/>
      </w:tblGrid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151" w:name="P151"/>
          <w:bookmarkEnd w:id="151"/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предоставлении субсидии из областного бюджета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на обеспечение деятельности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Получателя субсидии)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Заявитель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и сокращенное наименования Получателя субсидии)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 лице директора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Документ, подтверждающий факт внесения записи в Единый государственный реестр юридических лиц: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N ____________ от 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Кем выдан 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ИНН __________________________________________________________________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КПП __________________________________________________________________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Банковские реквизиты: БИК _______________ р/сч N ________________________ в _________________________________________________________________________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корр/сч ________________________________________________________________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деятельности организации по </w:t>
            </w:r>
            <w:hyperlink w:history="0" r:id="rId18" w:tooltip="&quot;ОК 029-2014 (КДЕС Ред. 2). Общероссийский классификатор видов экономической деятельности&quot; (утв. Приказом Росстандарта от 31.01.2014 N 14-ст) (ред. от 20.11.2024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ОКВЭД</w:t>
              </w:r>
            </w:hyperlink>
            <w:r>
              <w:rPr>
                <w:sz w:val="20"/>
              </w:rPr>
              <w:t xml:space="preserve"> 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(номер и расшифровка)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Юридический адрес: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Телефон директора: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Прошу предоставить субсидию из областного бюджета для обеспечения деятельности 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Получателя субсидии)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(далее - Организация) в сумме ________________ (_____________________________).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Организация соответствует требованиям, установленным </w:t>
            </w:r>
            <w:hyperlink w:history="0" w:anchor="P48" w:tooltip="2.1. Получатель субсидии должен соответствовать следующим требованиям:">
              <w:r>
                <w:rPr>
                  <w:sz w:val="20"/>
                  <w:color w:val="0000ff"/>
                </w:rPr>
                <w:t xml:space="preserve">пунктом 2.1</w:t>
              </w:r>
            </w:hyperlink>
            <w:r>
              <w:rPr>
                <w:sz w:val="20"/>
              </w:rPr>
              <w:t xml:space="preserve"> Порядка предоставления субсидии из областного бюджета на обеспечение деятельности автономной некоммерческой организации "Ресурсный центр поддержки некоммерческих организаций Воронежской области "Воронежский Дом НКО", утвержденного постановлением Правительства Воронежской области от __________ N _______. Достоверность представленной информации гарантирую.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Даю согласие на осуществление в отношении 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Получателя субсидии)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проверки министерством внутренней политики Воронежской области соблюдения условий и порядка предоставления субсидии, в том числе в части достижения результатов предоставления субсидии, а также на осуществление органами государственного финансового контроля проверок в соответствии со </w:t>
            </w:r>
            <w:hyperlink w:history="0" r:id="rId19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статьями 268.1</w:t>
              </w:r>
            </w:hyperlink>
            <w:r>
              <w:rPr>
                <w:sz w:val="20"/>
              </w:rPr>
              <w:t xml:space="preserve"> и </w:t>
            </w:r>
            <w:hyperlink w:history="0" r:id="rId20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269.2</w:t>
              </w:r>
            </w:hyperlink>
            <w:r>
              <w:rPr>
                <w:sz w:val="20"/>
              </w:rPr>
              <w:t xml:space="preserve"> Бюджетного кодекса Российской Федерации.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К заявлению прилагаются документы на _______ л.</w:t>
            </w:r>
          </w:p>
        </w:tc>
      </w:tr>
      <w:t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Директор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Получателя субсидии)</w:t>
            </w:r>
          </w:p>
        </w:tc>
      </w:tr>
      <w:t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/ расшифровка)</w:t>
            </w:r>
          </w:p>
        </w:tc>
      </w:tr>
      <w:t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"__" __________ 20__ г.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МП (при наличии)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13.02.2025 N 87</w:t>
            <w:br/>
            <w:t>"Об утверждении Порядка предоставления субсидии из облас...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66790&amp;dst=103575" TargetMode = "External"/>
	<Relationship Id="rId8" Type="http://schemas.openxmlformats.org/officeDocument/2006/relationships/hyperlink" Target="https://login.consultant.ru/link/?req=doc&amp;base=LAW&amp;n=490805" TargetMode = "External"/>
	<Relationship Id="rId9" Type="http://schemas.openxmlformats.org/officeDocument/2006/relationships/hyperlink" Target="https://login.consultant.ru/link/?req=doc&amp;base=RLAW181&amp;n=124641" TargetMode = "External"/>
	<Relationship Id="rId10" Type="http://schemas.openxmlformats.org/officeDocument/2006/relationships/hyperlink" Target="https://login.consultant.ru/link/?req=doc&amp;base=RLAW181&amp;n=125527&amp;dst=100011" TargetMode = "External"/>
	<Relationship Id="rId11" Type="http://schemas.openxmlformats.org/officeDocument/2006/relationships/hyperlink" Target="https://login.consultant.ru/link/?req=doc&amp;base=LAW&amp;n=121087&amp;dst=100142" TargetMode = "External"/>
	<Relationship Id="rId12" Type="http://schemas.openxmlformats.org/officeDocument/2006/relationships/hyperlink" Target="https://login.consultant.ru/link/?req=doc&amp;base=LAW&amp;n=483137" TargetMode = "External"/>
	<Relationship Id="rId13" Type="http://schemas.openxmlformats.org/officeDocument/2006/relationships/hyperlink" Target="https://login.consultant.ru/link/?req=doc&amp;base=LAW&amp;n=483130&amp;dst=5769" TargetMode = "External"/>
	<Relationship Id="rId14" Type="http://schemas.openxmlformats.org/officeDocument/2006/relationships/hyperlink" Target="https://login.consultant.ru/link/?req=doc&amp;base=LAW&amp;n=466790&amp;dst=3704" TargetMode = "External"/>
	<Relationship Id="rId15" Type="http://schemas.openxmlformats.org/officeDocument/2006/relationships/hyperlink" Target="https://login.consultant.ru/link/?req=doc&amp;base=LAW&amp;n=466790&amp;dst=3722" TargetMode = "External"/>
	<Relationship Id="rId16" Type="http://schemas.openxmlformats.org/officeDocument/2006/relationships/hyperlink" Target="https://login.consultant.ru/link/?req=doc&amp;base=LAW&amp;n=466790&amp;dst=3704" TargetMode = "External"/>
	<Relationship Id="rId17" Type="http://schemas.openxmlformats.org/officeDocument/2006/relationships/hyperlink" Target="https://login.consultant.ru/link/?req=doc&amp;base=LAW&amp;n=466790&amp;dst=3722" TargetMode = "External"/>
	<Relationship Id="rId18" Type="http://schemas.openxmlformats.org/officeDocument/2006/relationships/hyperlink" Target="https://login.consultant.ru/link/?req=doc&amp;base=LAW&amp;n=495920" TargetMode = "External"/>
	<Relationship Id="rId19" Type="http://schemas.openxmlformats.org/officeDocument/2006/relationships/hyperlink" Target="https://login.consultant.ru/link/?req=doc&amp;base=LAW&amp;n=466790&amp;dst=3704" TargetMode = "External"/>
	<Relationship Id="rId20" Type="http://schemas.openxmlformats.org/officeDocument/2006/relationships/hyperlink" Target="https://login.consultant.ru/link/?req=doc&amp;base=LAW&amp;n=466790&amp;dst=372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13.02.2025 N 87
"Об утверждении Порядка предоставления субсидии из областного бюджета на обеспечение деятельности автономной некоммерческой организации "Ресурсный центр поддержки некоммерческих организаций Воронежской области "Воронежский Дом НКО"</dc:title>
  <dcterms:created xsi:type="dcterms:W3CDTF">2025-05-25T10:48:59Z</dcterms:created>
</cp:coreProperties>
</file>