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ДТЗН Воронежской обл. от 21.04.2017 N 152</w:t>
              <w:br/>
              <w:t xml:space="preserve">(ред. от 08.02.2024)</w:t>
              <w:br/>
              <w:t xml:space="preserve">"Об общественном совете при министерстве труда и занятости населения Воронежской области"</w:t>
              <w:br/>
              <w:t xml:space="preserve">(вместе с "Положением об общественном совете при министерстве труда и занятости населения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ТРУДА И ЗАНЯТОСТИ НАСЕЛЕНИЯ</w:t>
      </w:r>
    </w:p>
    <w:p>
      <w:pPr>
        <w:pStyle w:val="2"/>
        <w:jc w:val="center"/>
      </w:pPr>
      <w:r>
        <w:rPr>
          <w:sz w:val="20"/>
        </w:rPr>
        <w:t xml:space="preserve">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апреля 2017 г. N 152</w:t>
      </w:r>
    </w:p>
    <w:p>
      <w:pPr>
        <w:pStyle w:val="2"/>
        <w:jc w:val="center"/>
      </w:pPr>
      <w:r>
        <w:rPr>
          <w:sz w:val="20"/>
        </w:rPr>
      </w:r>
    </w:p>
    <w:p>
      <w:pPr>
        <w:pStyle w:val="2"/>
        <w:jc w:val="center"/>
      </w:pPr>
      <w:r>
        <w:rPr>
          <w:sz w:val="20"/>
        </w:rPr>
        <w:t xml:space="preserve">ОБ ОБЩЕСТВЕННОМ СОВЕТЕ ПРИ МИНИСТЕРСТВЕ ТРУДА И ЗАНЯТОСТИ</w:t>
      </w:r>
    </w:p>
    <w:p>
      <w:pPr>
        <w:pStyle w:val="2"/>
        <w:jc w:val="center"/>
      </w:pPr>
      <w:r>
        <w:rPr>
          <w:sz w:val="20"/>
        </w:rPr>
        <w:t xml:space="preserve">НАСЕЛЕНИЯ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ТЗН Воронежской обл. от 30.08.2019 N 309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color w:val="392c69"/>
              </w:rPr>
              <w:t xml:space="preserve"> ДТЗН Воронежской области от 30.08.2019 N 309,</w:t>
            </w:r>
          </w:p>
          <w:p>
            <w:pPr>
              <w:pStyle w:val="0"/>
              <w:jc w:val="center"/>
            </w:pPr>
            <w:hyperlink w:history="0" r:id="rId8"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color w:val="392c69"/>
              </w:rPr>
              <w:t xml:space="preserve"> Минтруда ВО от 08.02.2024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0" w:tooltip="Закон Воронежской области от 05.06.2015 N 103-ОЗ &quot;О регулировании отдельных вопросов осуществления общественного контроля в Воронежской области&quot; (принят Воронежской областной Думой 04.06.2015) ------------ Недействующая редакция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 в целях осуществления общественного контроля за деятельностью министерства труда и занятости населения Воронежской области приказываю:</w:t>
      </w:r>
    </w:p>
    <w:p>
      <w:pPr>
        <w:pStyle w:val="0"/>
        <w:jc w:val="both"/>
      </w:pPr>
      <w:r>
        <w:rPr>
          <w:sz w:val="20"/>
        </w:rPr>
        <w:t xml:space="preserve">(в ред. </w:t>
      </w:r>
      <w:hyperlink w:history="0" r:id="rId11"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1. Создать общественный совет при министерстве труда и занятости населения Воронежской области.</w:t>
      </w:r>
    </w:p>
    <w:p>
      <w:pPr>
        <w:pStyle w:val="0"/>
        <w:jc w:val="both"/>
      </w:pPr>
      <w:r>
        <w:rPr>
          <w:sz w:val="20"/>
        </w:rPr>
        <w:t xml:space="preserve">(в ред. </w:t>
      </w:r>
      <w:hyperlink w:history="0" r:id="rId12"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2. Утвердить прилагаемое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труда и занятости населения Воронежской области.</w:t>
      </w:r>
    </w:p>
    <w:p>
      <w:pPr>
        <w:pStyle w:val="0"/>
        <w:jc w:val="both"/>
      </w:pPr>
      <w:r>
        <w:rPr>
          <w:sz w:val="20"/>
        </w:rPr>
        <w:t xml:space="preserve">(в ред. </w:t>
      </w:r>
      <w:hyperlink w:history="0" r:id="rId13"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Ю.А.БАЙ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труда и занятости</w:t>
      </w:r>
    </w:p>
    <w:p>
      <w:pPr>
        <w:pStyle w:val="0"/>
        <w:jc w:val="right"/>
      </w:pPr>
      <w:r>
        <w:rPr>
          <w:sz w:val="20"/>
        </w:rPr>
        <w:t xml:space="preserve">населения Воронежской области</w:t>
      </w:r>
    </w:p>
    <w:p>
      <w:pPr>
        <w:pStyle w:val="0"/>
        <w:jc w:val="right"/>
      </w:pPr>
      <w:r>
        <w:rPr>
          <w:sz w:val="20"/>
        </w:rPr>
        <w:t xml:space="preserve">от 21.04.2017 N 152</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 И</w:t>
      </w:r>
    </w:p>
    <w:p>
      <w:pPr>
        <w:pStyle w:val="2"/>
        <w:jc w:val="center"/>
      </w:pPr>
      <w:r>
        <w:rPr>
          <w:sz w:val="20"/>
        </w:rPr>
        <w:t xml:space="preserve">ЗАНЯТОСТИ НАСЕЛЕНИЯ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ДТЗН Воронежской обл. от 30.08.2019 N 309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color w:val="392c69"/>
              </w:rPr>
              <w:t xml:space="preserve"> ДТЗН Воронежской области от 30.08.2019 N 309,</w:t>
            </w:r>
          </w:p>
          <w:p>
            <w:pPr>
              <w:pStyle w:val="0"/>
              <w:jc w:val="center"/>
            </w:pPr>
            <w:hyperlink w:history="0" r:id="rId15"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color w:val="392c69"/>
              </w:rPr>
              <w:t xml:space="preserve"> Минтруда ВО от 08.02.2024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труда и занятости населения Воронежской области (далее - Положение) определяет компетенцию, порядок формирования и деятельности общественного совета при министерстве труда и занятости населения Воронежской области (далее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jc w:val="both"/>
      </w:pPr>
      <w:r>
        <w:rPr>
          <w:sz w:val="20"/>
        </w:rPr>
        <w:t xml:space="preserve">(в ред. </w:t>
      </w:r>
      <w:hyperlink w:history="0" r:id="rId16"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jc w:val="both"/>
      </w:pPr>
      <w:r>
        <w:rPr>
          <w:sz w:val="20"/>
        </w:rPr>
        <w:t xml:space="preserve">(в ред. </w:t>
      </w:r>
      <w:hyperlink w:history="0" r:id="rId17"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jc w:val="both"/>
      </w:pPr>
      <w:r>
        <w:rPr>
          <w:sz w:val="20"/>
        </w:rPr>
        <w:t xml:space="preserve">(в ред. </w:t>
      </w:r>
      <w:hyperlink w:history="0" r:id="rId18"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1"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jc w:val="both"/>
      </w:pPr>
      <w:r>
        <w:rPr>
          <w:sz w:val="20"/>
        </w:rPr>
        <w:t xml:space="preserve">(в ред. </w:t>
      </w:r>
      <w:hyperlink w:history="0" r:id="rId22"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2.2. На общественный совет возлагаются функции коллегиального органа, осуществляющего оценку эффективности организации и функционирования антимонопольного комплаенса.</w:t>
      </w:r>
    </w:p>
    <w:p>
      <w:pPr>
        <w:pStyle w:val="0"/>
        <w:spacing w:before="200" w:line-rule="auto"/>
        <w:ind w:firstLine="540"/>
        <w:jc w:val="both"/>
      </w:pPr>
      <w:r>
        <w:rPr>
          <w:sz w:val="20"/>
        </w:rPr>
        <w:t xml:space="preserve">2.2.1. Общественный совет рассматривает и утверждает доклад об антимонопольном комплаенсе.</w:t>
      </w:r>
    </w:p>
    <w:p>
      <w:pPr>
        <w:pStyle w:val="0"/>
        <w:spacing w:before="200" w:line-rule="auto"/>
        <w:ind w:firstLine="540"/>
        <w:jc w:val="both"/>
      </w:pPr>
      <w:r>
        <w:rPr>
          <w:sz w:val="20"/>
        </w:rPr>
        <w:t xml:space="preserve">2.3.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jc w:val="both"/>
      </w:pPr>
      <w:r>
        <w:rPr>
          <w:sz w:val="20"/>
        </w:rPr>
        <w:t xml:space="preserve">(в ред. </w:t>
      </w:r>
      <w:hyperlink w:history="0" r:id="rId23"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2.4. Общественный совет осуществляет внешнее экспертное сопровождение реализации проектов (программ).</w:t>
      </w:r>
    </w:p>
    <w:p>
      <w:pPr>
        <w:pStyle w:val="0"/>
        <w:spacing w:before="200" w:line-rule="auto"/>
        <w:ind w:firstLine="540"/>
        <w:jc w:val="both"/>
      </w:pPr>
      <w:r>
        <w:rPr>
          <w:sz w:val="20"/>
        </w:rPr>
        <w:t xml:space="preserve">2.5.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6"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27"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jc w:val="both"/>
      </w:pPr>
      <w:r>
        <w:rPr>
          <w:sz w:val="20"/>
        </w:rPr>
        <w:t xml:space="preserve">(в ред. </w:t>
      </w:r>
      <w:hyperlink w:history="0" r:id="rId28"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21 человека.</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 Воронежской области.</w:t>
      </w:r>
    </w:p>
    <w:p>
      <w:pPr>
        <w:pStyle w:val="0"/>
        <w:jc w:val="both"/>
      </w:pPr>
      <w:r>
        <w:rPr>
          <w:sz w:val="20"/>
        </w:rPr>
        <w:t xml:space="preserve">(в ред. </w:t>
      </w:r>
      <w:hyperlink w:history="0" r:id="rId29"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министру труда и занятости населения Воронежской области (далее - министр), подлежит обязательному рассмотрению.</w:t>
      </w:r>
    </w:p>
    <w:p>
      <w:pPr>
        <w:pStyle w:val="0"/>
        <w:jc w:val="both"/>
      </w:pPr>
      <w:r>
        <w:rPr>
          <w:sz w:val="20"/>
        </w:rPr>
        <w:t xml:space="preserve">(в ред. </w:t>
      </w:r>
      <w:hyperlink w:history="0" r:id="rId30"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Министр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jc w:val="both"/>
      </w:pPr>
      <w:r>
        <w:rPr>
          <w:sz w:val="20"/>
        </w:rPr>
        <w:t xml:space="preserve">(в ред. </w:t>
      </w:r>
      <w:hyperlink w:history="0" r:id="rId31"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jc w:val="both"/>
      </w:pPr>
      <w:r>
        <w:rPr>
          <w:sz w:val="20"/>
        </w:rPr>
        <w:t xml:space="preserve">(в ред. </w:t>
      </w:r>
      <w:hyperlink w:history="0" r:id="rId32"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w:t>
      </w:r>
    </w:p>
    <w:p>
      <w:pPr>
        <w:pStyle w:val="0"/>
        <w:jc w:val="both"/>
      </w:pPr>
      <w:r>
        <w:rPr>
          <w:sz w:val="20"/>
        </w:rPr>
        <w:t xml:space="preserve">(в ред. </w:t>
      </w:r>
      <w:hyperlink w:history="0" r:id="rId33"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86"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(последнее - при наличии)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Общественная палата направляет в министерство список кандидатов в состав общественного совета для его утверждения.</w:t>
      </w:r>
    </w:p>
    <w:p>
      <w:pPr>
        <w:pStyle w:val="0"/>
        <w:jc w:val="both"/>
      </w:pPr>
      <w:r>
        <w:rPr>
          <w:sz w:val="20"/>
        </w:rPr>
        <w:t xml:space="preserve">(в ред. </w:t>
      </w:r>
      <w:hyperlink w:history="0" r:id="rId34"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3.12.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jc w:val="both"/>
      </w:pPr>
      <w:r>
        <w:rPr>
          <w:sz w:val="20"/>
        </w:rPr>
        <w:t xml:space="preserve">(в ред. </w:t>
      </w:r>
      <w:hyperlink w:history="0" r:id="rId35"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3.13. Состав общественного совета, сформированный из числа кандидатур, отобранных на конкурсной основе, утверждается министром по согласованию с советом Общественной палаты Воронежской области. Утверждение министром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министерство.</w:t>
      </w:r>
    </w:p>
    <w:p>
      <w:pPr>
        <w:pStyle w:val="0"/>
        <w:jc w:val="both"/>
      </w:pPr>
      <w:r>
        <w:rPr>
          <w:sz w:val="20"/>
        </w:rPr>
        <w:t xml:space="preserve">(в ред. </w:t>
      </w:r>
      <w:hyperlink w:history="0" r:id="rId36"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3.14. Общественный совет считается сформированным со дня принятия приказа министерства об утверждении состава общественного совета.</w:t>
      </w:r>
    </w:p>
    <w:p>
      <w:pPr>
        <w:pStyle w:val="0"/>
        <w:jc w:val="both"/>
      </w:pPr>
      <w:r>
        <w:rPr>
          <w:sz w:val="20"/>
        </w:rPr>
        <w:t xml:space="preserve">(в ред. </w:t>
      </w:r>
      <w:hyperlink w:history="0" r:id="rId37"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министерства, не менее трех лет.</w:t>
      </w:r>
    </w:p>
    <w:p>
      <w:pPr>
        <w:pStyle w:val="0"/>
        <w:jc w:val="both"/>
      </w:pPr>
      <w:r>
        <w:rPr>
          <w:sz w:val="20"/>
        </w:rPr>
        <w:t xml:space="preserve">(в ред. </w:t>
      </w:r>
      <w:hyperlink w:history="0" r:id="rId38"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bookmarkStart w:id="111" w:name="P111"/>
    <w:bookmarkEnd w:id="111"/>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111"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jc w:val="both"/>
      </w:pPr>
      <w:r>
        <w:rPr>
          <w:sz w:val="20"/>
        </w:rPr>
        <w:t xml:space="preserve">(в ред. </w:t>
      </w:r>
      <w:hyperlink w:history="0" r:id="rId40"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w:t>
      </w:r>
    </w:p>
    <w:p>
      <w:pPr>
        <w:pStyle w:val="0"/>
        <w:jc w:val="both"/>
      </w:pPr>
      <w:r>
        <w:rPr>
          <w:sz w:val="20"/>
        </w:rPr>
        <w:t xml:space="preserve">(в ред. </w:t>
      </w:r>
      <w:hyperlink w:history="0" r:id="rId41"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t xml:space="preserve">(в ред. </w:t>
      </w:r>
      <w:hyperlink w:history="0" r:id="rId42"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43"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jc w:val="both"/>
      </w:pPr>
      <w:r>
        <w:rPr>
          <w:sz w:val="20"/>
        </w:rPr>
        <w:t xml:space="preserve">(в ред. </w:t>
      </w:r>
      <w:hyperlink w:history="0" r:id="rId44"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jc w:val="both"/>
      </w:pPr>
      <w:r>
        <w:rPr>
          <w:sz w:val="20"/>
        </w:rPr>
        <w:t xml:space="preserve">(в ред. </w:t>
      </w:r>
      <w:hyperlink w:history="0" r:id="rId45"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или председателем общественного совета;</w:t>
      </w:r>
    </w:p>
    <w:p>
      <w:pPr>
        <w:pStyle w:val="0"/>
        <w:jc w:val="both"/>
      </w:pPr>
      <w:r>
        <w:rPr>
          <w:sz w:val="20"/>
        </w:rPr>
        <w:t xml:space="preserve">(в ред. </w:t>
      </w:r>
      <w:hyperlink w:history="0" r:id="rId46"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извещают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jc w:val="both"/>
      </w:pPr>
      <w:r>
        <w:rPr>
          <w:sz w:val="20"/>
        </w:rPr>
        <w:t xml:space="preserve">(в ред. </w:t>
      </w:r>
      <w:hyperlink w:history="0" r:id="rId47"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t xml:space="preserve">(в ред. </w:t>
      </w:r>
      <w:hyperlink w:history="0" r:id="rId48"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rPr>
        <w:t xml:space="preserve"> Минтруда ВО от 08.02.2024 N 28)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труда и занятости</w:t>
      </w:r>
    </w:p>
    <w:p>
      <w:pPr>
        <w:pStyle w:val="0"/>
        <w:jc w:val="right"/>
      </w:pPr>
      <w:r>
        <w:rPr>
          <w:sz w:val="20"/>
        </w:rPr>
        <w:t xml:space="preserve">населения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риказ Минтруда ВО от 08.02.2024 N 28 &quot;О внесении изменений в приказ департамента труда и занятости населения Воронежской области от 21.04.2017 N 152&quot; {КонсультантПлюс}">
              <w:r>
                <w:rPr>
                  <w:sz w:val="20"/>
                  <w:color w:val="0000ff"/>
                </w:rPr>
                <w:t xml:space="preserve">приказа</w:t>
              </w:r>
            </w:hyperlink>
            <w:r>
              <w:rPr>
                <w:sz w:val="20"/>
                <w:color w:val="392c69"/>
              </w:rPr>
              <w:t xml:space="preserve"> Минтруда ВО от 08.02.2024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6" w:name="P186"/>
    <w:bookmarkEnd w:id="186"/>
    <w:p>
      <w:pPr>
        <w:pStyle w:val="0"/>
        <w:jc w:val="center"/>
      </w:pPr>
      <w:r>
        <w:rPr>
          <w:sz w:val="20"/>
          <w:b w:val="on"/>
        </w:rPr>
        <w:t xml:space="preserve">Анкета</w:t>
      </w:r>
    </w:p>
    <w:p>
      <w:pPr>
        <w:pStyle w:val="0"/>
        <w:jc w:val="center"/>
      </w:pPr>
      <w:r>
        <w:rPr>
          <w:sz w:val="20"/>
          <w:b w:val="on"/>
        </w:rPr>
        <w:t xml:space="preserve">кандидата в состав общественного совета при министерстве</w:t>
      </w:r>
    </w:p>
    <w:p>
      <w:pPr>
        <w:pStyle w:val="0"/>
        <w:jc w:val="center"/>
      </w:pPr>
      <w:r>
        <w:rPr>
          <w:sz w:val="20"/>
          <w:b w:val="on"/>
        </w:rPr>
        <w:t xml:space="preserve">труда и занятости населения Воронежской области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540"/>
        <w:gridCol w:w="1474"/>
      </w:tblGrid>
      <w:tr>
        <w:tc>
          <w:tcPr>
            <w:tcW w:w="7540" w:type="dxa"/>
            <w:tcBorders>
              <w:top w:val="nil"/>
              <w:left w:val="nil"/>
              <w:bottom w:val="nil"/>
            </w:tcBorders>
          </w:tcPr>
          <w:p>
            <w:pPr>
              <w:pStyle w:val="0"/>
            </w:pPr>
            <w:r>
              <w:rPr>
                <w:sz w:val="20"/>
              </w:rPr>
            </w:r>
          </w:p>
        </w:tc>
        <w:tc>
          <w:tcPr>
            <w:tcW w:w="1474" w:type="dxa"/>
            <w:vAlign w:val="center"/>
            <w:tcBorders>
              <w:top w:val="single" w:sz="4"/>
              <w:bottom w:val="single" w:sz="4"/>
            </w:tcBorders>
          </w:tcPr>
          <w:p>
            <w:pPr>
              <w:pStyle w:val="0"/>
              <w:jc w:val="center"/>
            </w:pPr>
            <w:r>
              <w:rPr>
                <w:sz w:val="20"/>
              </w:rPr>
              <w:t xml:space="preserve">Место</w:t>
            </w:r>
          </w:p>
          <w:p>
            <w:pPr>
              <w:pStyle w:val="0"/>
              <w:jc w:val="center"/>
            </w:pPr>
            <w:r>
              <w:rPr>
                <w:sz w:val="20"/>
              </w:rPr>
              <w:t xml:space="preserve">для</w:t>
            </w:r>
          </w:p>
          <w:p>
            <w:pPr>
              <w:pStyle w:val="0"/>
              <w:jc w:val="center"/>
            </w:pPr>
            <w:r>
              <w:rPr>
                <w:sz w:val="20"/>
              </w:rPr>
              <w:t xml:space="preserve">фотографии</w:t>
            </w:r>
          </w:p>
        </w:tc>
      </w:tr>
    </w:tbl>
    <w:p>
      <w:pPr>
        <w:pStyle w:val="0"/>
        <w:jc w:val="both"/>
      </w:pPr>
      <w:r>
        <w:rPr>
          <w:sz w:val="20"/>
        </w:rPr>
      </w:r>
    </w:p>
    <w:p>
      <w:pPr>
        <w:pStyle w:val="0"/>
        <w:outlineLvl w:val="2"/>
        <w:jc w:val="center"/>
      </w:pPr>
      <w:r>
        <w:rPr>
          <w:sz w:val="20"/>
        </w:rPr>
        <w:t xml:space="preserve">1. ФАМИЛИЯ, ИМЯ, ОТЧЕСТВО (последнее -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7"/>
        <w:gridCol w:w="3572"/>
      </w:tblGrid>
      <w:tr>
        <w:tc>
          <w:tcPr>
            <w:tcW w:w="5467" w:type="dxa"/>
          </w:tcPr>
          <w:p>
            <w:pPr>
              <w:pStyle w:val="0"/>
            </w:pPr>
            <w:r>
              <w:rPr>
                <w:sz w:val="20"/>
              </w:rPr>
              <w:t xml:space="preserve">Дата рождения</w:t>
            </w:r>
          </w:p>
        </w:tc>
        <w:tc>
          <w:tcPr>
            <w:tcW w:w="3572" w:type="dxa"/>
          </w:tcPr>
          <w:p>
            <w:pPr>
              <w:pStyle w:val="0"/>
            </w:pPr>
            <w:r>
              <w:rPr>
                <w:sz w:val="20"/>
              </w:rPr>
            </w:r>
          </w:p>
        </w:tc>
      </w:tr>
      <w:tr>
        <w:tc>
          <w:tcPr>
            <w:tcW w:w="5467" w:type="dxa"/>
          </w:tcPr>
          <w:p>
            <w:pPr>
              <w:pStyle w:val="0"/>
            </w:pPr>
            <w:r>
              <w:rPr>
                <w:sz w:val="20"/>
              </w:rPr>
              <w:t xml:space="preserve">Гражданство</w:t>
            </w:r>
          </w:p>
        </w:tc>
        <w:tc>
          <w:tcPr>
            <w:tcW w:w="3572" w:type="dxa"/>
          </w:tcPr>
          <w:p>
            <w:pPr>
              <w:pStyle w:val="0"/>
            </w:pPr>
            <w:r>
              <w:rPr>
                <w:sz w:val="20"/>
              </w:rPr>
            </w:r>
          </w:p>
        </w:tc>
      </w:tr>
      <w:tr>
        <w:tc>
          <w:tcPr>
            <w:tcW w:w="5467" w:type="dxa"/>
          </w:tcPr>
          <w:p>
            <w:pPr>
              <w:pStyle w:val="0"/>
            </w:pPr>
            <w:r>
              <w:rPr>
                <w:sz w:val="20"/>
              </w:rPr>
              <w:t xml:space="preserve">Образование (когда и какие учебные заведения окончили),</w:t>
            </w:r>
          </w:p>
          <w:p>
            <w:pPr>
              <w:pStyle w:val="0"/>
            </w:pPr>
            <w:r>
              <w:rPr>
                <w:sz w:val="20"/>
              </w:rPr>
              <w:t xml:space="preserve">направление подготовки или специальность по диплому, квалификация по диплому</w:t>
            </w:r>
          </w:p>
          <w:p>
            <w:pPr>
              <w:pStyle w:val="0"/>
            </w:pPr>
            <w:r>
              <w:rPr>
                <w:sz w:val="20"/>
              </w:rPr>
              <w:t xml:space="preserve">(указывается по желанию кандидата)</w:t>
            </w:r>
          </w:p>
        </w:tc>
        <w:tc>
          <w:tcPr>
            <w:tcW w:w="3572" w:type="dxa"/>
          </w:tcPr>
          <w:p>
            <w:pPr>
              <w:pStyle w:val="0"/>
            </w:pPr>
            <w:r>
              <w:rPr>
                <w:sz w:val="20"/>
              </w:rPr>
            </w:r>
          </w:p>
        </w:tc>
      </w:tr>
      <w:tr>
        <w:tc>
          <w:tcPr>
            <w:tcW w:w="5467" w:type="dxa"/>
          </w:tcPr>
          <w:p>
            <w:pPr>
              <w:pStyle w:val="0"/>
            </w:pPr>
            <w:r>
              <w:rPr>
                <w:sz w:val="20"/>
              </w:rPr>
              <w:t xml:space="preserve">Ученое звание (при наличии), ученая степень (при наличии)</w:t>
            </w:r>
          </w:p>
          <w:p>
            <w:pPr>
              <w:pStyle w:val="0"/>
            </w:pPr>
            <w:r>
              <w:rPr>
                <w:sz w:val="20"/>
              </w:rPr>
              <w:t xml:space="preserve">(указывается по желанию кандидата)</w:t>
            </w:r>
          </w:p>
        </w:tc>
        <w:tc>
          <w:tcPr>
            <w:tcW w:w="3572" w:type="dxa"/>
          </w:tcPr>
          <w:p>
            <w:pPr>
              <w:pStyle w:val="0"/>
            </w:pPr>
            <w:r>
              <w:rPr>
                <w:sz w:val="20"/>
              </w:rPr>
            </w:r>
          </w:p>
        </w:tc>
      </w:tr>
      <w:tr>
        <w:tc>
          <w:tcPr>
            <w:tcW w:w="5467"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tcW w:w="3572" w:type="dxa"/>
          </w:tcPr>
          <w:p>
            <w:pPr>
              <w:pStyle w:val="0"/>
            </w:pPr>
            <w:r>
              <w:rPr>
                <w:sz w:val="20"/>
              </w:rPr>
            </w:r>
          </w:p>
        </w:tc>
      </w:tr>
    </w:tbl>
    <w:p>
      <w:pPr>
        <w:pStyle w:val="0"/>
        <w:jc w:val="both"/>
      </w:pPr>
      <w:r>
        <w:rPr>
          <w:sz w:val="20"/>
        </w:rPr>
      </w:r>
    </w:p>
    <w:p>
      <w:pPr>
        <w:pStyle w:val="0"/>
        <w:outlineLvl w:val="2"/>
        <w:jc w:val="center"/>
      </w:pPr>
      <w:r>
        <w:rPr>
          <w:sz w:val="20"/>
        </w:rPr>
        <w:t xml:space="preserve">2. ТРУДОВАЯ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701"/>
        <w:gridCol w:w="3685"/>
      </w:tblGrid>
      <w:tr>
        <w:tc>
          <w:tcPr>
            <w:tcW w:w="1814" w:type="dxa"/>
          </w:tcPr>
          <w:p>
            <w:pPr>
              <w:pStyle w:val="0"/>
              <w:jc w:val="center"/>
            </w:pPr>
            <w:r>
              <w:rPr>
                <w:sz w:val="20"/>
              </w:rPr>
              <w:t xml:space="preserve">Месяц и год поступления</w:t>
            </w:r>
          </w:p>
        </w:tc>
        <w:tc>
          <w:tcPr>
            <w:tcW w:w="1814" w:type="dxa"/>
          </w:tcPr>
          <w:p>
            <w:pPr>
              <w:pStyle w:val="0"/>
              <w:jc w:val="center"/>
            </w:pPr>
            <w:r>
              <w:rPr>
                <w:sz w:val="20"/>
              </w:rPr>
              <w:t xml:space="preserve">Месяц и год увольнения</w:t>
            </w:r>
          </w:p>
        </w:tc>
        <w:tc>
          <w:tcPr>
            <w:tcW w:w="1701" w:type="dxa"/>
          </w:tcPr>
          <w:p>
            <w:pPr>
              <w:pStyle w:val="0"/>
              <w:jc w:val="center"/>
            </w:pPr>
            <w:r>
              <w:rPr>
                <w:sz w:val="20"/>
              </w:rPr>
              <w:t xml:space="preserve">Должность с указанием организации</w:t>
            </w:r>
          </w:p>
        </w:tc>
        <w:tc>
          <w:tcPr>
            <w:tcW w:w="3685" w:type="dxa"/>
          </w:tcPr>
          <w:p>
            <w:pPr>
              <w:pStyle w:val="0"/>
              <w:jc w:val="center"/>
            </w:pPr>
            <w:r>
              <w:rPr>
                <w:sz w:val="20"/>
              </w:rPr>
              <w:t xml:space="preserve">Примечание</w:t>
            </w:r>
          </w:p>
        </w:tc>
      </w:tr>
      <w:tr>
        <w:tc>
          <w:tcPr>
            <w:tcW w:w="1814" w:type="dxa"/>
          </w:tcPr>
          <w:p>
            <w:pPr>
              <w:pStyle w:val="0"/>
            </w:pPr>
            <w:r>
              <w:rPr>
                <w:sz w:val="20"/>
              </w:rPr>
            </w:r>
          </w:p>
        </w:tc>
        <w:tc>
          <w:tcPr>
            <w:tcW w:w="1814" w:type="dxa"/>
          </w:tcPr>
          <w:p>
            <w:pPr>
              <w:pStyle w:val="0"/>
            </w:pPr>
            <w:r>
              <w:rPr>
                <w:sz w:val="20"/>
              </w:rPr>
            </w:r>
          </w:p>
        </w:tc>
        <w:tc>
          <w:tcPr>
            <w:tcW w:w="1701" w:type="dxa"/>
          </w:tcPr>
          <w:p>
            <w:pPr>
              <w:pStyle w:val="0"/>
            </w:pPr>
            <w:r>
              <w:rPr>
                <w:sz w:val="20"/>
              </w:rPr>
            </w:r>
          </w:p>
        </w:tc>
        <w:tc>
          <w:tcPr>
            <w:tcW w:w="3685"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bl>
    <w:p>
      <w:pPr>
        <w:pStyle w:val="0"/>
        <w:jc w:val="both"/>
      </w:pPr>
      <w:r>
        <w:rPr>
          <w:sz w:val="20"/>
        </w:rPr>
      </w:r>
    </w:p>
    <w:p>
      <w:pPr>
        <w:pStyle w:val="0"/>
        <w:outlineLvl w:val="2"/>
        <w:jc w:val="center"/>
      </w:pPr>
      <w:r>
        <w:rPr>
          <w:sz w:val="20"/>
        </w:rPr>
        <w:t xml:space="preserve">3. ОБЩЕСТВЕННАЯ ДЕЯТЕЛЬНОСТЬ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14"/>
        <w:gridCol w:w="1701"/>
        <w:gridCol w:w="3685"/>
      </w:tblGrid>
      <w:tr>
        <w:tc>
          <w:tcPr>
            <w:tcW w:w="1814" w:type="dxa"/>
          </w:tcPr>
          <w:p>
            <w:pPr>
              <w:pStyle w:val="0"/>
              <w:jc w:val="center"/>
            </w:pPr>
            <w:r>
              <w:rPr>
                <w:sz w:val="20"/>
              </w:rPr>
              <w:t xml:space="preserve">Месяц и год начала осуществления</w:t>
            </w:r>
          </w:p>
        </w:tc>
        <w:tc>
          <w:tcPr>
            <w:tcW w:w="1814" w:type="dxa"/>
          </w:tcPr>
          <w:p>
            <w:pPr>
              <w:pStyle w:val="0"/>
              <w:jc w:val="center"/>
            </w:pPr>
            <w:r>
              <w:rPr>
                <w:sz w:val="20"/>
              </w:rPr>
              <w:t xml:space="preserve">Месяц и год окончания осуществления</w:t>
            </w:r>
          </w:p>
        </w:tc>
        <w:tc>
          <w:tcPr>
            <w:tcW w:w="1701" w:type="dxa"/>
          </w:tcPr>
          <w:p>
            <w:pPr>
              <w:pStyle w:val="0"/>
              <w:jc w:val="center"/>
            </w:pPr>
            <w:r>
              <w:rPr>
                <w:sz w:val="20"/>
              </w:rPr>
              <w:t xml:space="preserve">Наименование организации</w:t>
            </w:r>
          </w:p>
        </w:tc>
        <w:tc>
          <w:tcPr>
            <w:tcW w:w="3685" w:type="dxa"/>
          </w:tcPr>
          <w:p>
            <w:pPr>
              <w:pStyle w:val="0"/>
              <w:jc w:val="center"/>
            </w:pPr>
            <w:r>
              <w:rPr>
                <w:sz w:val="20"/>
              </w:rPr>
              <w:t xml:space="preserve">Примечание</w:t>
            </w:r>
          </w:p>
        </w:tc>
      </w:tr>
      <w:tr>
        <w:tc>
          <w:tcPr>
            <w:tcW w:w="1814" w:type="dxa"/>
          </w:tcPr>
          <w:p>
            <w:pPr>
              <w:pStyle w:val="0"/>
            </w:pPr>
            <w:r>
              <w:rPr>
                <w:sz w:val="20"/>
              </w:rPr>
            </w:r>
          </w:p>
        </w:tc>
        <w:tc>
          <w:tcPr>
            <w:tcW w:w="1814" w:type="dxa"/>
          </w:tcPr>
          <w:p>
            <w:pPr>
              <w:pStyle w:val="0"/>
            </w:pPr>
            <w:r>
              <w:rPr>
                <w:sz w:val="20"/>
              </w:rPr>
            </w:r>
          </w:p>
        </w:tc>
        <w:tc>
          <w:tcPr>
            <w:tcW w:w="1701" w:type="dxa"/>
          </w:tcPr>
          <w:p>
            <w:pPr>
              <w:pStyle w:val="0"/>
            </w:pPr>
            <w:r>
              <w:rPr>
                <w:sz w:val="20"/>
              </w:rPr>
            </w:r>
          </w:p>
        </w:tc>
        <w:tc>
          <w:tcPr>
            <w:tcW w:w="3685" w:type="dxa"/>
          </w:tcPr>
          <w:p>
            <w:pPr>
              <w:pStyle w:val="0"/>
            </w:pPr>
            <w:r>
              <w:rPr>
                <w:sz w:val="20"/>
              </w:rPr>
              <w:t xml:space="preserve">(указываются основные направления деятельности, результат и т.д. - на усмотрение кандидата)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28"/>
        <w:gridCol w:w="1701"/>
        <w:gridCol w:w="1417"/>
        <w:gridCol w:w="2041"/>
      </w:tblGrid>
      <w:tr>
        <w:tc>
          <w:tcPr>
            <w:tcW w:w="3628" w:type="dxa"/>
            <w:tcBorders>
              <w:top w:val="nil"/>
              <w:left w:val="nil"/>
              <w:bottom w:val="nil"/>
              <w:right w:val="nil"/>
            </w:tcBorders>
          </w:tcPr>
          <w:p>
            <w:pPr>
              <w:pStyle w:val="0"/>
              <w:jc w:val="both"/>
            </w:pPr>
            <w:r>
              <w:rPr>
                <w:sz w:val="20"/>
              </w:rPr>
              <w:t xml:space="preserve">"___" _____________ 20___ г.</w:t>
            </w:r>
          </w:p>
        </w:tc>
        <w:tc>
          <w:tcPr>
            <w:tcW w:w="170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both"/>
            </w:pPr>
            <w:r>
              <w:rPr>
                <w:sz w:val="20"/>
              </w:rPr>
              <w:t xml:space="preserve">Подпись</w:t>
            </w:r>
          </w:p>
        </w:tc>
        <w:tc>
          <w:tcPr>
            <w:tcW w:w="2041"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ДТЗН Воронежской обл. от 21.04.2017 N 152</w:t>
            <w:br/>
            <w:t>(ред. от 08.02.2024)</w:t>
            <w:br/>
            <w:t>"Об общественном совете при министерстве труда и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92047&amp;dst=100005" TargetMode = "External"/>
	<Relationship Id="rId8" Type="http://schemas.openxmlformats.org/officeDocument/2006/relationships/hyperlink" Target="https://login.consultant.ru/link/?req=doc&amp;base=RLAW181&amp;n=122359&amp;dst=100005" TargetMode = "External"/>
	<Relationship Id="rId9" Type="http://schemas.openxmlformats.org/officeDocument/2006/relationships/hyperlink" Target="https://login.consultant.ru/link/?req=doc&amp;base=LAW&amp;n=201141" TargetMode = "External"/>
	<Relationship Id="rId10" Type="http://schemas.openxmlformats.org/officeDocument/2006/relationships/hyperlink" Target="https://login.consultant.ru/link/?req=doc&amp;base=RLAW181&amp;n=65323" TargetMode = "External"/>
	<Relationship Id="rId11" Type="http://schemas.openxmlformats.org/officeDocument/2006/relationships/hyperlink" Target="https://login.consultant.ru/link/?req=doc&amp;base=RLAW181&amp;n=122359&amp;dst=100006" TargetMode = "External"/>
	<Relationship Id="rId12" Type="http://schemas.openxmlformats.org/officeDocument/2006/relationships/hyperlink" Target="https://login.consultant.ru/link/?req=doc&amp;base=RLAW181&amp;n=122359&amp;dst=100006" TargetMode = "External"/>
	<Relationship Id="rId13" Type="http://schemas.openxmlformats.org/officeDocument/2006/relationships/hyperlink" Target="https://login.consultant.ru/link/?req=doc&amp;base=RLAW181&amp;n=122359&amp;dst=100006" TargetMode = "External"/>
	<Relationship Id="rId14" Type="http://schemas.openxmlformats.org/officeDocument/2006/relationships/hyperlink" Target="https://login.consultant.ru/link/?req=doc&amp;base=RLAW181&amp;n=92047&amp;dst=100005" TargetMode = "External"/>
	<Relationship Id="rId15" Type="http://schemas.openxmlformats.org/officeDocument/2006/relationships/hyperlink" Target="https://login.consultant.ru/link/?req=doc&amp;base=RLAW181&amp;n=122359&amp;dst=100007" TargetMode = "External"/>
	<Relationship Id="rId16" Type="http://schemas.openxmlformats.org/officeDocument/2006/relationships/hyperlink" Target="https://login.consultant.ru/link/?req=doc&amp;base=RLAW181&amp;n=122359&amp;dst=100008" TargetMode = "External"/>
	<Relationship Id="rId17" Type="http://schemas.openxmlformats.org/officeDocument/2006/relationships/hyperlink" Target="https://login.consultant.ru/link/?req=doc&amp;base=RLAW181&amp;n=122359&amp;dst=100008" TargetMode = "External"/>
	<Relationship Id="rId18" Type="http://schemas.openxmlformats.org/officeDocument/2006/relationships/hyperlink" Target="https://login.consultant.ru/link/?req=doc&amp;base=RLAW181&amp;n=122359&amp;dst=100008" TargetMode = "External"/>
	<Relationship Id="rId19" Type="http://schemas.openxmlformats.org/officeDocument/2006/relationships/hyperlink" Target="https://login.consultant.ru/link/?req=doc&amp;base=LAW&amp;n=2875" TargetMode = "External"/>
	<Relationship Id="rId20" Type="http://schemas.openxmlformats.org/officeDocument/2006/relationships/hyperlink" Target="https://login.consultant.ru/link/?req=doc&amp;base=LAW&amp;n=314836" TargetMode = "External"/>
	<Relationship Id="rId21" Type="http://schemas.openxmlformats.org/officeDocument/2006/relationships/hyperlink" Target="https://login.consultant.ru/link/?req=doc&amp;base=RLAW181&amp;n=86045" TargetMode = "External"/>
	<Relationship Id="rId22" Type="http://schemas.openxmlformats.org/officeDocument/2006/relationships/hyperlink" Target="https://login.consultant.ru/link/?req=doc&amp;base=RLAW181&amp;n=122359&amp;dst=100008" TargetMode = "External"/>
	<Relationship Id="rId23" Type="http://schemas.openxmlformats.org/officeDocument/2006/relationships/hyperlink" Target="https://login.consultant.ru/link/?req=doc&amp;base=RLAW181&amp;n=122359&amp;dst=100008" TargetMode = "External"/>
	<Relationship Id="rId24" Type="http://schemas.openxmlformats.org/officeDocument/2006/relationships/hyperlink" Target="https://login.consultant.ru/link/?req=doc&amp;base=LAW&amp;n=314836" TargetMode = "External"/>
	<Relationship Id="rId25" Type="http://schemas.openxmlformats.org/officeDocument/2006/relationships/hyperlink" Target="https://login.consultant.ru/link/?req=doc&amp;base=LAW&amp;n=314836" TargetMode = "External"/>
	<Relationship Id="rId26" Type="http://schemas.openxmlformats.org/officeDocument/2006/relationships/hyperlink" Target="https://login.consultant.ru/link/?req=doc&amp;base=RLAW181&amp;n=86045" TargetMode = "External"/>
	<Relationship Id="rId27" Type="http://schemas.openxmlformats.org/officeDocument/2006/relationships/hyperlink" Target="https://login.consultant.ru/link/?req=doc&amp;base=RLAW181&amp;n=90224" TargetMode = "External"/>
	<Relationship Id="rId28" Type="http://schemas.openxmlformats.org/officeDocument/2006/relationships/hyperlink" Target="https://login.consultant.ru/link/?req=doc&amp;base=RLAW181&amp;n=122359&amp;dst=100009" TargetMode = "External"/>
	<Relationship Id="rId29" Type="http://schemas.openxmlformats.org/officeDocument/2006/relationships/hyperlink" Target="https://login.consultant.ru/link/?req=doc&amp;base=RLAW181&amp;n=122359&amp;dst=100008" TargetMode = "External"/>
	<Relationship Id="rId30" Type="http://schemas.openxmlformats.org/officeDocument/2006/relationships/hyperlink" Target="https://login.consultant.ru/link/?req=doc&amp;base=RLAW181&amp;n=122359&amp;dst=100010" TargetMode = "External"/>
	<Relationship Id="rId31" Type="http://schemas.openxmlformats.org/officeDocument/2006/relationships/hyperlink" Target="https://login.consultant.ru/link/?req=doc&amp;base=RLAW181&amp;n=122359&amp;dst=100010" TargetMode = "External"/>
	<Relationship Id="rId32" Type="http://schemas.openxmlformats.org/officeDocument/2006/relationships/hyperlink" Target="https://login.consultant.ru/link/?req=doc&amp;base=RLAW181&amp;n=122359&amp;dst=100008" TargetMode = "External"/>
	<Relationship Id="rId33" Type="http://schemas.openxmlformats.org/officeDocument/2006/relationships/hyperlink" Target="https://login.consultant.ru/link/?req=doc&amp;base=RLAW181&amp;n=122359&amp;dst=100010" TargetMode = "External"/>
	<Relationship Id="rId34" Type="http://schemas.openxmlformats.org/officeDocument/2006/relationships/hyperlink" Target="https://login.consultant.ru/link/?req=doc&amp;base=RLAW181&amp;n=122359&amp;dst=100008" TargetMode = "External"/>
	<Relationship Id="rId35" Type="http://schemas.openxmlformats.org/officeDocument/2006/relationships/hyperlink" Target="https://login.consultant.ru/link/?req=doc&amp;base=RLAW181&amp;n=122359&amp;dst=100008" TargetMode = "External"/>
	<Relationship Id="rId36" Type="http://schemas.openxmlformats.org/officeDocument/2006/relationships/hyperlink" Target="https://login.consultant.ru/link/?req=doc&amp;base=RLAW181&amp;n=122359&amp;dst=100008" TargetMode = "External"/>
	<Relationship Id="rId37" Type="http://schemas.openxmlformats.org/officeDocument/2006/relationships/hyperlink" Target="https://login.consultant.ru/link/?req=doc&amp;base=RLAW181&amp;n=122359&amp;dst=100008" TargetMode = "External"/>
	<Relationship Id="rId38" Type="http://schemas.openxmlformats.org/officeDocument/2006/relationships/hyperlink" Target="https://login.consultant.ru/link/?req=doc&amp;base=RLAW181&amp;n=122359&amp;dst=100008" TargetMode = "External"/>
	<Relationship Id="rId39" Type="http://schemas.openxmlformats.org/officeDocument/2006/relationships/hyperlink" Target="https://login.consultant.ru/link/?req=doc&amp;base=LAW&amp;n=284331" TargetMode = "External"/>
	<Relationship Id="rId40" Type="http://schemas.openxmlformats.org/officeDocument/2006/relationships/hyperlink" Target="https://login.consultant.ru/link/?req=doc&amp;base=RLAW181&amp;n=122359&amp;dst=100008" TargetMode = "External"/>
	<Relationship Id="rId41" Type="http://schemas.openxmlformats.org/officeDocument/2006/relationships/hyperlink" Target="https://login.consultant.ru/link/?req=doc&amp;base=RLAW181&amp;n=122359&amp;dst=100008" TargetMode = "External"/>
	<Relationship Id="rId42" Type="http://schemas.openxmlformats.org/officeDocument/2006/relationships/hyperlink" Target="https://login.consultant.ru/link/?req=doc&amp;base=RLAW181&amp;n=122359&amp;dst=100008" TargetMode = "External"/>
	<Relationship Id="rId43" Type="http://schemas.openxmlformats.org/officeDocument/2006/relationships/hyperlink" Target="https://login.consultant.ru/link/?req=doc&amp;base=RLAW181&amp;n=86045&amp;dst=100059" TargetMode = "External"/>
	<Relationship Id="rId44" Type="http://schemas.openxmlformats.org/officeDocument/2006/relationships/hyperlink" Target="https://login.consultant.ru/link/?req=doc&amp;base=RLAW181&amp;n=122359&amp;dst=100008" TargetMode = "External"/>
	<Relationship Id="rId45" Type="http://schemas.openxmlformats.org/officeDocument/2006/relationships/hyperlink" Target="https://login.consultant.ru/link/?req=doc&amp;base=RLAW181&amp;n=122359&amp;dst=100008" TargetMode = "External"/>
	<Relationship Id="rId46" Type="http://schemas.openxmlformats.org/officeDocument/2006/relationships/hyperlink" Target="https://login.consultant.ru/link/?req=doc&amp;base=RLAW181&amp;n=122359&amp;dst=100010" TargetMode = "External"/>
	<Relationship Id="rId47" Type="http://schemas.openxmlformats.org/officeDocument/2006/relationships/hyperlink" Target="https://login.consultant.ru/link/?req=doc&amp;base=RLAW181&amp;n=122359&amp;dst=100008" TargetMode = "External"/>
	<Relationship Id="rId48" Type="http://schemas.openxmlformats.org/officeDocument/2006/relationships/hyperlink" Target="https://login.consultant.ru/link/?req=doc&amp;base=RLAW181&amp;n=122359&amp;dst=100008" TargetMode = "External"/>
	<Relationship Id="rId49" Type="http://schemas.openxmlformats.org/officeDocument/2006/relationships/hyperlink" Target="https://login.consultant.ru/link/?req=doc&amp;base=RLAW181&amp;n=122359&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ДТЗН Воронежской обл. от 21.04.2017 N 152
(ред. от 08.02.2024)
"Об общественном совете при министерстве труда и занятости населения Воронежской области"
(вместе с "Положением об общественном совете при министерстве труда и занятости населения Воронежской области")</dc:title>
  <dcterms:created xsi:type="dcterms:W3CDTF">2024-06-14T13:47:13Z</dcterms:created>
</cp:coreProperties>
</file>