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Минобра ВО от 27.12.2023 N 1755</w:t>
              <w:br/>
              <w:t xml:space="preserve">"Об утверждении Положения об общественном совете при министерстве образования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ВОРОНЕЖСКОЙ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декабря 2023 г. N 1755</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ОБРАЗОВАНИЯ ВОРОНЕЖСКОЙ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w:t>
      </w:r>
      <w:hyperlink w:history="0" r:id="rId9"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в целях осуществления общественного контроля за деятельностью министерства образования Воронежской области приказываю:</w:t>
      </w:r>
    </w:p>
    <w:p>
      <w:pPr>
        <w:pStyle w:val="0"/>
        <w:spacing w:before="200" w:line-rule="auto"/>
        <w:ind w:firstLine="540"/>
        <w:jc w:val="both"/>
      </w:pPr>
      <w:r>
        <w:rPr>
          <w:sz w:val="20"/>
        </w:rPr>
        <w:t xml:space="preserve">1. Создать общественный совет при министерстве образования Воронежской области.</w:t>
      </w:r>
    </w:p>
    <w:p>
      <w:pPr>
        <w:pStyle w:val="0"/>
        <w:spacing w:before="200" w:line-rule="auto"/>
        <w:ind w:firstLine="540"/>
        <w:jc w:val="both"/>
      </w:pPr>
      <w:r>
        <w:rPr>
          <w:sz w:val="20"/>
        </w:rPr>
        <w:t xml:space="preserve">2. Утвердить </w:t>
      </w:r>
      <w:hyperlink w:history="0" w:anchor="P30" w:tooltip="ПОЛОЖЕНИЕ">
        <w:r>
          <w:rPr>
            <w:sz w:val="20"/>
            <w:color w:val="0000ff"/>
          </w:rPr>
          <w:t xml:space="preserve">Положение</w:t>
        </w:r>
      </w:hyperlink>
      <w:r>
        <w:rPr>
          <w:sz w:val="20"/>
        </w:rPr>
        <w:t xml:space="preserve"> об общественном совете при министерстве образования Воронежской области.</w:t>
      </w:r>
    </w:p>
    <w:p>
      <w:pPr>
        <w:pStyle w:val="0"/>
        <w:spacing w:before="200" w:line-rule="auto"/>
        <w:ind w:firstLine="540"/>
        <w:jc w:val="both"/>
      </w:pPr>
      <w:r>
        <w:rPr>
          <w:sz w:val="20"/>
        </w:rPr>
        <w:t xml:space="preserve">3. Признать утратившим силу </w:t>
      </w:r>
      <w:hyperlink w:history="0" r:id="rId10" w:tooltip="Приказ Департамента образования Воронежской обл. от 12.04.2023 N 455 &quot;Об утверждении Положения об общественном совете при департаменте образования Воронежской области&quot; ------------ Утратил силу или отменен {КонсультантПлюс}">
        <w:r>
          <w:rPr>
            <w:sz w:val="20"/>
            <w:color w:val="0000ff"/>
          </w:rPr>
          <w:t xml:space="preserve">приказ</w:t>
        </w:r>
      </w:hyperlink>
      <w:r>
        <w:rPr>
          <w:sz w:val="20"/>
        </w:rPr>
        <w:t xml:space="preserve"> департамента образования Воронежской области от 12.04.2023 N 455 "Об утверждении Положения об общественном совете при департаменте образования Воронежской области".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 образования</w:t>
      </w:r>
    </w:p>
    <w:p>
      <w:pPr>
        <w:pStyle w:val="0"/>
        <w:jc w:val="right"/>
      </w:pPr>
      <w:r>
        <w:rPr>
          <w:sz w:val="20"/>
        </w:rPr>
        <w:t xml:space="preserve">Н.В.САЛОГУБОВА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образования</w:t>
      </w:r>
    </w:p>
    <w:p>
      <w:pPr>
        <w:pStyle w:val="0"/>
        <w:jc w:val="right"/>
      </w:pPr>
      <w:r>
        <w:rPr>
          <w:sz w:val="20"/>
        </w:rPr>
        <w:t xml:space="preserve">Воронежской области</w:t>
      </w:r>
    </w:p>
    <w:p>
      <w:pPr>
        <w:pStyle w:val="0"/>
        <w:jc w:val="right"/>
      </w:pPr>
      <w:r>
        <w:rPr>
          <w:sz w:val="20"/>
        </w:rPr>
        <w:t xml:space="preserve">от 27.12.2023 N 1755</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w:t>
      </w:r>
    </w:p>
    <w:p>
      <w:pPr>
        <w:pStyle w:val="2"/>
        <w:jc w:val="center"/>
      </w:pPr>
      <w:r>
        <w:rPr>
          <w:sz w:val="20"/>
        </w:rPr>
        <w:t xml:space="preserve">ВОРОНЕЖСКОЙ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образования Воронежской области (далее - Положение) определяет компетенцию, порядок формирования и деятельности общественного совета при министерстве образования Воронежской области (далее соответственно - общественный совет, министерство), требования к кандидатурам в состав общественного совета, порядок взаимодействия министерства с Общественной палатой Воронежской области при формировании состава общественного совета, порядок досрочного прекращения деятельности членов общественного совета.</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министерстве.</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В своей деятельности общественный совет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3"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spacing w:before="200" w:line-rule="auto"/>
        <w:ind w:firstLine="540"/>
        <w:jc w:val="both"/>
      </w:pPr>
      <w:r>
        <w:rPr>
          <w:sz w:val="20"/>
        </w:rPr>
        <w:t xml:space="preserve">1.6. Положение об общественном совете и вносимые в него изменения утверждаются приказом министерства.</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оценке эффективности организации и функционирования антимонопольного комплекса в министерстве, рассмотрении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2.3.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6"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17"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21 человека.</w:t>
      </w:r>
    </w:p>
    <w:p>
      <w:pPr>
        <w:pStyle w:val="0"/>
        <w:spacing w:before="200" w:line-rule="auto"/>
        <w:ind w:firstLine="540"/>
        <w:jc w:val="both"/>
      </w:pPr>
      <w:r>
        <w:rPr>
          <w:sz w:val="20"/>
        </w:rPr>
        <w:t xml:space="preserve">3.4. Общественный совет может быть создан министерством по предложению совета Общественной палаты Воронежской области.</w:t>
      </w:r>
    </w:p>
    <w:p>
      <w:pPr>
        <w:pStyle w:val="0"/>
        <w:spacing w:before="200" w:line-rule="auto"/>
        <w:ind w:firstLine="540"/>
        <w:jc w:val="both"/>
      </w:pPr>
      <w:r>
        <w:rPr>
          <w:sz w:val="20"/>
        </w:rPr>
        <w:t xml:space="preserve">3.5. Предложение совета Общественной палаты Воронежской области о создании общественного совета, направленное министру, подлежит обязательному рассмотрению.</w:t>
      </w:r>
    </w:p>
    <w:p>
      <w:pPr>
        <w:pStyle w:val="0"/>
        <w:spacing w:before="200" w:line-rule="auto"/>
        <w:ind w:firstLine="540"/>
        <w:jc w:val="both"/>
      </w:pPr>
      <w:r>
        <w:rPr>
          <w:sz w:val="20"/>
        </w:rPr>
        <w:t xml:space="preserve">Министр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(в случае, если общественный совет уже создан) образовать общественный совет при данном органе.</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министерством совместно с Общественной палатой Воронежской области на конкурсной основе. Организатором конкурса является Общественная палата Воронежской области.</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Воронежской области сроки проведения конкурсного отбора общественные объединения и иные негосударственные некоммерческие организации направляют в Общественную палату Воронежской области:</w:t>
      </w:r>
    </w:p>
    <w:p>
      <w:pPr>
        <w:pStyle w:val="0"/>
        <w:spacing w:before="200" w:line-rule="auto"/>
        <w:ind w:firstLine="540"/>
        <w:jc w:val="both"/>
      </w:pPr>
      <w:r>
        <w:rPr>
          <w:sz w:val="20"/>
        </w:rPr>
        <w:t xml:space="preserve">1) заявление кандидата в члены общественного совета на имя министра о согласии принять участие в работе общественного совета;</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w:t>
      </w:r>
      <w:hyperlink w:history="0" w:anchor="P152" w:tooltip="Анкета">
        <w:r>
          <w:rPr>
            <w:sz w:val="20"/>
            <w:color w:val="0000ff"/>
          </w:rPr>
          <w:t xml:space="preserve">анкету</w:t>
        </w:r>
      </w:hyperlink>
      <w:r>
        <w:rPr>
          <w:sz w:val="20"/>
        </w:rPr>
        <w:t xml:space="preserve"> кандидата по форме, приведенной в приложении к настоящему Положению;</w:t>
      </w:r>
    </w:p>
    <w:p>
      <w:pPr>
        <w:pStyle w:val="0"/>
        <w:spacing w:before="200" w:line-rule="auto"/>
        <w:ind w:firstLine="540"/>
        <w:jc w:val="both"/>
      </w:pPr>
      <w:r>
        <w:rPr>
          <w:sz w:val="20"/>
        </w:rPr>
        <w:t xml:space="preserve">4) представление-ходатайство общественного объединения, иной негосударственной некоммерческой организации, выдвигающей кандидата, адресованное в Общественную палату Воронежской области,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представляемого кандидата.</w:t>
      </w:r>
    </w:p>
    <w:p>
      <w:pPr>
        <w:pStyle w:val="0"/>
        <w:spacing w:before="200" w:line-rule="auto"/>
        <w:ind w:firstLine="540"/>
        <w:jc w:val="both"/>
      </w:pPr>
      <w:r>
        <w:rPr>
          <w:sz w:val="20"/>
        </w:rPr>
        <w:t xml:space="preserve">3.10. Срок приема документов для участия в конкурсе должен составлять не менее 20 рабочих дней.</w:t>
      </w:r>
    </w:p>
    <w:p>
      <w:pPr>
        <w:pStyle w:val="0"/>
        <w:spacing w:before="200" w:line-rule="auto"/>
        <w:ind w:firstLine="540"/>
        <w:jc w:val="both"/>
      </w:pPr>
      <w:r>
        <w:rPr>
          <w:sz w:val="20"/>
        </w:rPr>
        <w:t xml:space="preserve">3.11. В течение двадцати рабочих дней со дня, следующего за днем окончания срока приема документов для участия в конкурсе, Общественная палата Воронежской области проводит конкурсный отбор кандидатов в члены общественного совета и формирует список кандидатов в состав общественного совета.</w:t>
      </w:r>
    </w:p>
    <w:p>
      <w:pPr>
        <w:pStyle w:val="0"/>
        <w:spacing w:before="200" w:line-rule="auto"/>
        <w:ind w:firstLine="540"/>
        <w:jc w:val="both"/>
      </w:pPr>
      <w:r>
        <w:rPr>
          <w:sz w:val="20"/>
        </w:rPr>
        <w:t xml:space="preserve">3.12. Общественная палата Воронежской области направляет в министерство список кандидатов в состав общественного совета для его утверждения.</w:t>
      </w:r>
    </w:p>
    <w:p>
      <w:pPr>
        <w:pStyle w:val="0"/>
        <w:spacing w:before="200" w:line-rule="auto"/>
        <w:ind w:firstLine="540"/>
        <w:jc w:val="both"/>
      </w:pPr>
      <w:r>
        <w:rPr>
          <w:sz w:val="20"/>
        </w:rPr>
        <w:t xml:space="preserve">3.13. При формировании общественного совета исключение отдельных кандидатов из направленного Общественной палатой Воронежской области списка министерством не допускается.</w:t>
      </w:r>
    </w:p>
    <w:p>
      <w:pPr>
        <w:pStyle w:val="0"/>
        <w:spacing w:before="200" w:line-rule="auto"/>
        <w:ind w:firstLine="540"/>
        <w:jc w:val="both"/>
      </w:pPr>
      <w:r>
        <w:rPr>
          <w:sz w:val="20"/>
        </w:rPr>
        <w:t xml:space="preserve">3.14. Состав общественного совета, сформированный из числа кандидатур, отобранных на конкурсной основе, утверждается министром по согласованию с советом Общественной палаты Воронежской области. Утверждение министром состава общественного совета, направленного Общественной палатой Воронежской области, осуществляется не позднее пяти рабочих дней со дня поступления решения Общественной палаты Воронежской области в министерство.</w:t>
      </w:r>
    </w:p>
    <w:p>
      <w:pPr>
        <w:pStyle w:val="0"/>
        <w:spacing w:before="200" w:line-rule="auto"/>
        <w:ind w:firstLine="540"/>
        <w:jc w:val="both"/>
      </w:pPr>
      <w:r>
        <w:rPr>
          <w:sz w:val="20"/>
        </w:rPr>
        <w:t xml:space="preserve">3.15. Состав общественного совета утверждается приказом министерства.</w:t>
      </w:r>
    </w:p>
    <w:p>
      <w:pPr>
        <w:pStyle w:val="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jc w:val="both"/>
      </w:pPr>
      <w:r>
        <w:rPr>
          <w:sz w:val="20"/>
        </w:rPr>
      </w:r>
    </w:p>
    <w:p>
      <w:pPr>
        <w:pStyle w:val="0"/>
        <w:ind w:firstLine="540"/>
        <w:jc w:val="both"/>
      </w:pPr>
      <w:r>
        <w:rPr>
          <w:sz w:val="20"/>
        </w:rPr>
        <w:t xml:space="preserve">4.1. Членом общественного совета при министерстве может стать гражданин Российской Федерации, достигший возраста 18 лет, проживающий на территории Воронежской области.</w:t>
      </w:r>
    </w:p>
    <w:bookmarkStart w:id="87" w:name="P87"/>
    <w:bookmarkEnd w:id="87"/>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5. Порядок досрочного прекращения деятельности</w:t>
      </w:r>
    </w:p>
    <w:p>
      <w:pPr>
        <w:pStyle w:val="2"/>
        <w:jc w:val="center"/>
      </w:pPr>
      <w:r>
        <w:rPr>
          <w:sz w:val="20"/>
        </w:rPr>
        <w:t xml:space="preserve">членов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87" w:tooltip="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являются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5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министерство в течение 1 рабочего дня со дня его подписания для внесения соответствующих изменений в состав общественного совета.</w:t>
      </w:r>
    </w:p>
    <w:p>
      <w:pPr>
        <w:pStyle w:val="0"/>
        <w:spacing w:before="200" w:line-rule="auto"/>
        <w:ind w:firstLine="540"/>
        <w:jc w:val="both"/>
      </w:pPr>
      <w:r>
        <w:rPr>
          <w:sz w:val="20"/>
        </w:rPr>
        <w:t xml:space="preserve">5.3. Копия приказа министерства о внесении изменений в состав общественного совета в течение 2 рабочих дней с момента принятия направляется в Общественную палату Воронежской области.</w:t>
      </w:r>
    </w:p>
    <w:p>
      <w:pPr>
        <w:pStyle w:val="0"/>
        <w:spacing w:before="200" w:line-rule="auto"/>
        <w:ind w:firstLine="540"/>
        <w:jc w:val="both"/>
      </w:pPr>
      <w:r>
        <w:rPr>
          <w:sz w:val="20"/>
        </w:rPr>
        <w:t xml:space="preserve">5.4. После поступления в Общественную палату Воронежской области копии приказа министерства Общественная палата Воронежской области организует конкурсный отбор для замены досрочно прекратившего полномочия члена общественного совета.</w:t>
      </w:r>
    </w:p>
    <w:p>
      <w:pPr>
        <w:pStyle w:val="0"/>
        <w:jc w:val="both"/>
      </w:pPr>
      <w:r>
        <w:rPr>
          <w:sz w:val="20"/>
        </w:rPr>
      </w:r>
    </w:p>
    <w:p>
      <w:pPr>
        <w:pStyle w:val="2"/>
        <w:outlineLvl w:val="1"/>
        <w:jc w:val="center"/>
      </w:pPr>
      <w:r>
        <w:rPr>
          <w:sz w:val="20"/>
        </w:rPr>
        <w:t xml:space="preserve">6. Порядок работы общественного совета</w:t>
      </w:r>
    </w:p>
    <w:p>
      <w:pPr>
        <w:pStyle w:val="0"/>
        <w:jc w:val="both"/>
      </w:pPr>
      <w:r>
        <w:rPr>
          <w:sz w:val="20"/>
        </w:rPr>
      </w:r>
    </w:p>
    <w:p>
      <w:pPr>
        <w:pStyle w:val="0"/>
        <w:ind w:firstLine="540"/>
        <w:jc w:val="both"/>
      </w:pPr>
      <w:r>
        <w:rPr>
          <w:sz w:val="20"/>
        </w:rPr>
        <w:t xml:space="preserve">6.1. Порядок работы общественного совета регулируется </w:t>
      </w:r>
      <w:hyperlink w:history="0" r:id="rId19"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pPr>
        <w:pStyle w:val="0"/>
        <w:spacing w:before="200" w:line-rule="auto"/>
        <w:ind w:firstLine="540"/>
        <w:jc w:val="both"/>
      </w:pPr>
      <w:r>
        <w:rPr>
          <w:sz w:val="20"/>
        </w:rPr>
        <w:t xml:space="preserve">6.6. Заседание общественного совета правомочно, если на нем присутствует не менее половины членов общественного совета.</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официальном сайте министерства в сети Интернет;</w:t>
      </w:r>
    </w:p>
    <w:p>
      <w:pPr>
        <w:pStyle w:val="0"/>
        <w:spacing w:before="200" w:line-rule="auto"/>
        <w:ind w:firstLine="540"/>
        <w:jc w:val="both"/>
      </w:pPr>
      <w:r>
        <w:rPr>
          <w:sz w:val="20"/>
        </w:rPr>
        <w:t xml:space="preserve">- взаимодействует с министром и должностными лицами министерства по вопросам реализации решений общественного совета.</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firstLine="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министром или председателем общественного совета;</w:t>
      </w:r>
    </w:p>
    <w:p>
      <w:pPr>
        <w:pStyle w:val="0"/>
        <w:spacing w:before="200" w:line-rule="auto"/>
        <w:ind w:firstLine="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извещает об этом секретаря общественного совета.</w:t>
      </w:r>
    </w:p>
    <w:p>
      <w:pPr>
        <w:pStyle w:val="0"/>
        <w:spacing w:before="200" w:line-rule="auto"/>
        <w:ind w:firstLine="540"/>
        <w:jc w:val="both"/>
      </w:pPr>
      <w:r>
        <w:rPr>
          <w:sz w:val="20"/>
        </w:rPr>
        <w:t xml:space="preserve">6.12. Секретарь общественного совета:</w:t>
      </w:r>
    </w:p>
    <w:p>
      <w:pPr>
        <w:pStyle w:val="0"/>
        <w:spacing w:before="200" w:line-rule="auto"/>
        <w:ind w:firstLine="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министерство и в соответствующие органы государственной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образования</w:t>
      </w:r>
    </w:p>
    <w:p>
      <w:pPr>
        <w:pStyle w:val="0"/>
        <w:jc w:val="right"/>
      </w:pPr>
      <w:r>
        <w:rPr>
          <w:sz w:val="20"/>
        </w:rPr>
        <w:t xml:space="preserve">Воронежской области</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1474"/>
        <w:gridCol w:w="340"/>
        <w:gridCol w:w="1134"/>
        <w:gridCol w:w="510"/>
        <w:gridCol w:w="1021"/>
        <w:gridCol w:w="736"/>
        <w:gridCol w:w="511"/>
        <w:gridCol w:w="3345"/>
      </w:tblGrid>
      <w:tr>
        <w:tblPrEx>
          <w:tblBorders>
            <w:insideH w:val="nil"/>
          </w:tblBorders>
        </w:tblPrEx>
        <w:tc>
          <w:tcPr>
            <w:gridSpan w:val="8"/>
            <w:tcW w:w="9071" w:type="dxa"/>
            <w:tcBorders>
              <w:top w:val="nil"/>
              <w:left w:val="nil"/>
              <w:bottom w:val="nil"/>
              <w:right w:val="nil"/>
            </w:tcBorders>
          </w:tcPr>
          <w:bookmarkStart w:id="152" w:name="P152"/>
          <w:bookmarkEnd w:id="152"/>
          <w:p>
            <w:pPr>
              <w:pStyle w:val="0"/>
              <w:jc w:val="center"/>
            </w:pPr>
            <w:r>
              <w:rPr>
                <w:sz w:val="20"/>
                <w:b w:val="on"/>
              </w:rPr>
              <w:t xml:space="preserve">Анкета</w:t>
            </w:r>
          </w:p>
          <w:p>
            <w:pPr>
              <w:pStyle w:val="0"/>
              <w:jc w:val="center"/>
            </w:pPr>
            <w:r>
              <w:rPr>
                <w:sz w:val="20"/>
                <w:b w:val="on"/>
              </w:rPr>
              <w:t xml:space="preserve">кандидата в состав общественного совета</w:t>
            </w:r>
          </w:p>
          <w:p>
            <w:pPr>
              <w:pStyle w:val="0"/>
              <w:jc w:val="center"/>
            </w:pPr>
            <w:r>
              <w:rPr>
                <w:sz w:val="20"/>
                <w:b w:val="on"/>
              </w:rPr>
              <w:t xml:space="preserve">при министерстве образования Воронежской области</w:t>
            </w:r>
          </w:p>
        </w:tc>
      </w:tr>
      <w:tr>
        <w:tblPrEx>
          <w:tblBorders>
            <w:insideH w:val="nil"/>
          </w:tblBorders>
        </w:tblPrEx>
        <w:tc>
          <w:tcPr>
            <w:gridSpan w:val="8"/>
            <w:tcW w:w="9071" w:type="dxa"/>
            <w:tcBorders>
              <w:top w:val="nil"/>
              <w:left w:val="nil"/>
              <w:bottom w:val="nil"/>
              <w:right w:val="nil"/>
            </w:tcBorders>
          </w:tcPr>
          <w:p>
            <w:pPr>
              <w:pStyle w:val="0"/>
            </w:pPr>
            <w:r>
              <w:rPr>
                <w:sz w:val="20"/>
              </w:rPr>
            </w:r>
          </w:p>
        </w:tc>
      </w:tr>
      <w:tr>
        <w:tblPrEx>
          <w:tblBorders>
            <w:insideH w:val="nil"/>
          </w:tblBorders>
        </w:tblPrEx>
        <w:tc>
          <w:tcPr>
            <w:gridSpan w:val="8"/>
            <w:tcW w:w="9071" w:type="dxa"/>
            <w:tcBorders>
              <w:top w:val="nil"/>
              <w:left w:val="nil"/>
              <w:bottom w:val="nil"/>
              <w:right w:val="nil"/>
            </w:tcBorders>
          </w:tcPr>
          <w:p>
            <w:pPr>
              <w:pStyle w:val="0"/>
              <w:jc w:val="right"/>
            </w:pPr>
            <w:r>
              <w:rPr>
                <w:sz w:val="20"/>
              </w:rPr>
              <w:t xml:space="preserve">Фотография</w:t>
            </w:r>
          </w:p>
        </w:tc>
      </w:tr>
      <w:tr>
        <w:tblPrEx>
          <w:tblBorders>
            <w:insideH w:val="nil"/>
          </w:tblBorders>
        </w:tblPrEx>
        <w:tc>
          <w:tcPr>
            <w:gridSpan w:val="8"/>
            <w:tcW w:w="9071" w:type="dxa"/>
            <w:tcBorders>
              <w:top w:val="nil"/>
              <w:left w:val="nil"/>
              <w:bottom w:val="nil"/>
              <w:right w:val="nil"/>
            </w:tcBorders>
          </w:tcPr>
          <w:p>
            <w:pPr>
              <w:pStyle w:val="0"/>
            </w:pPr>
            <w:r>
              <w:rPr>
                <w:sz w:val="20"/>
              </w:rPr>
            </w:r>
          </w:p>
        </w:tc>
      </w:tr>
      <w:tr>
        <w:tblPrEx>
          <w:tblBorders>
            <w:insideH w:val="nil"/>
          </w:tblBorders>
        </w:tblPrEx>
        <w:tc>
          <w:tcPr>
            <w:gridSpan w:val="8"/>
            <w:tcW w:w="9071" w:type="dxa"/>
            <w:tcBorders>
              <w:top w:val="nil"/>
              <w:left w:val="nil"/>
              <w:right w:val="nil"/>
            </w:tcBorders>
          </w:tcPr>
          <w:p>
            <w:pPr>
              <w:pStyle w:val="0"/>
              <w:outlineLvl w:val="2"/>
              <w:jc w:val="center"/>
            </w:pPr>
            <w:r>
              <w:rPr>
                <w:sz w:val="20"/>
              </w:rPr>
              <w:t xml:space="preserve">1. ФАМИЛИЯ, ИМЯ, ОТЧЕСТВО</w:t>
            </w:r>
          </w:p>
        </w:tc>
      </w:tr>
      <w:tr>
        <w:tblPrEx>
          <w:tblBorders>
            <w:left w:val="single" w:sz="4"/>
            <w:right w:val="single" w:sz="4"/>
          </w:tblBorders>
        </w:tblPrEx>
        <w:tc>
          <w:tcPr>
            <w:gridSpan w:val="7"/>
            <w:tcW w:w="5726" w:type="dxa"/>
          </w:tcPr>
          <w:p>
            <w:pPr>
              <w:pStyle w:val="0"/>
            </w:pPr>
            <w:r>
              <w:rPr>
                <w:sz w:val="20"/>
              </w:rPr>
              <w:t xml:space="preserve">Дата рождения</w:t>
            </w:r>
          </w:p>
        </w:tc>
        <w:tc>
          <w:tcPr>
            <w:tcW w:w="3345" w:type="dxa"/>
          </w:tcPr>
          <w:p>
            <w:pPr>
              <w:pStyle w:val="0"/>
            </w:pPr>
            <w:r>
              <w:rPr>
                <w:sz w:val="20"/>
              </w:rPr>
            </w:r>
          </w:p>
        </w:tc>
      </w:tr>
      <w:tr>
        <w:tblPrEx>
          <w:tblBorders>
            <w:left w:val="single" w:sz="4"/>
            <w:right w:val="single" w:sz="4"/>
          </w:tblBorders>
        </w:tblPrEx>
        <w:tc>
          <w:tcPr>
            <w:gridSpan w:val="7"/>
            <w:tcW w:w="5726" w:type="dxa"/>
          </w:tcPr>
          <w:p>
            <w:pPr>
              <w:pStyle w:val="0"/>
            </w:pPr>
            <w:r>
              <w:rPr>
                <w:sz w:val="20"/>
              </w:rPr>
              <w:t xml:space="preserve">Гражданство</w:t>
            </w:r>
          </w:p>
        </w:tc>
        <w:tc>
          <w:tcPr>
            <w:tcW w:w="3345" w:type="dxa"/>
          </w:tcPr>
          <w:p>
            <w:pPr>
              <w:pStyle w:val="0"/>
            </w:pPr>
            <w:r>
              <w:rPr>
                <w:sz w:val="20"/>
              </w:rPr>
            </w:r>
          </w:p>
        </w:tc>
      </w:tr>
      <w:tr>
        <w:tblPrEx>
          <w:tblBorders>
            <w:left w:val="single" w:sz="4"/>
            <w:right w:val="single" w:sz="4"/>
          </w:tblBorders>
        </w:tblPrEx>
        <w:tc>
          <w:tcPr>
            <w:gridSpan w:val="7"/>
            <w:tcW w:w="5726" w:type="dxa"/>
          </w:tcPr>
          <w:p>
            <w:pPr>
              <w:pStyle w:val="0"/>
            </w:pPr>
            <w:r>
              <w:rPr>
                <w:sz w:val="20"/>
              </w:rPr>
              <w:t xml:space="preserve">Образование (когда и какие учебные заведения окончили), направление подготовки или специальность по диплому, квалификация по диплому</w:t>
            </w:r>
          </w:p>
        </w:tc>
        <w:tc>
          <w:tcPr>
            <w:tcW w:w="3345" w:type="dxa"/>
          </w:tcPr>
          <w:p>
            <w:pPr>
              <w:pStyle w:val="0"/>
            </w:pPr>
            <w:r>
              <w:rPr>
                <w:sz w:val="20"/>
              </w:rPr>
            </w:r>
          </w:p>
        </w:tc>
      </w:tr>
      <w:tr>
        <w:tblPrEx>
          <w:tblBorders>
            <w:left w:val="single" w:sz="4"/>
            <w:right w:val="single" w:sz="4"/>
          </w:tblBorders>
        </w:tblPrEx>
        <w:tc>
          <w:tcPr>
            <w:gridSpan w:val="7"/>
            <w:tcW w:w="5726" w:type="dxa"/>
          </w:tcPr>
          <w:p>
            <w:pPr>
              <w:pStyle w:val="0"/>
            </w:pPr>
            <w:r>
              <w:rPr>
                <w:sz w:val="20"/>
              </w:rPr>
              <w:t xml:space="preserve">Ученое звание (при наличии), ученая степень (при наличии) (указывается по желанию кандидата)</w:t>
            </w:r>
          </w:p>
        </w:tc>
        <w:tc>
          <w:tcPr>
            <w:tcW w:w="3345" w:type="dxa"/>
          </w:tcPr>
          <w:p>
            <w:pPr>
              <w:pStyle w:val="0"/>
            </w:pPr>
            <w:r>
              <w:rPr>
                <w:sz w:val="20"/>
              </w:rPr>
            </w:r>
          </w:p>
        </w:tc>
      </w:tr>
      <w:tr>
        <w:tblPrEx>
          <w:tblBorders>
            <w:left w:val="single" w:sz="4"/>
            <w:right w:val="single" w:sz="4"/>
          </w:tblBorders>
        </w:tblPrEx>
        <w:tc>
          <w:tcPr>
            <w:gridSpan w:val="7"/>
            <w:tcW w:w="5726" w:type="dxa"/>
          </w:tcPr>
          <w:p>
            <w:pPr>
              <w:pStyle w:val="0"/>
            </w:pPr>
            <w:r>
              <w:rPr>
                <w:sz w:val="20"/>
              </w:rPr>
              <w:t xml:space="preserve">Адрес регистрации:</w:t>
            </w:r>
          </w:p>
          <w:p>
            <w:pPr>
              <w:pStyle w:val="0"/>
            </w:pPr>
            <w:r>
              <w:rPr>
                <w:sz w:val="20"/>
              </w:rPr>
              <w:t xml:space="preserve">Адрес фактического проживания:</w:t>
            </w:r>
          </w:p>
          <w:p>
            <w:pPr>
              <w:pStyle w:val="0"/>
            </w:pPr>
            <w:r>
              <w:rPr>
                <w:sz w:val="20"/>
              </w:rPr>
              <w:t xml:space="preserve">Контактные телефоны:</w:t>
            </w:r>
          </w:p>
        </w:tc>
        <w:tc>
          <w:tcPr>
            <w:tcW w:w="3345" w:type="dxa"/>
          </w:tcPr>
          <w:p>
            <w:pPr>
              <w:pStyle w:val="0"/>
            </w:pPr>
            <w:r>
              <w:rPr>
                <w:sz w:val="20"/>
              </w:rPr>
            </w:r>
          </w:p>
        </w:tc>
      </w:tr>
      <w:tr>
        <w:tblPrEx>
          <w:tblBorders>
            <w:insideH w:val="nil"/>
          </w:tblBorders>
        </w:tblPrEx>
        <w:tc>
          <w:tcPr>
            <w:gridSpan w:val="8"/>
            <w:tcW w:w="9071" w:type="dxa"/>
            <w:tcBorders>
              <w:left w:val="nil"/>
              <w:bottom w:val="nil"/>
              <w:right w:val="nil"/>
            </w:tcBorders>
          </w:tcPr>
          <w:p>
            <w:pPr>
              <w:pStyle w:val="0"/>
            </w:pPr>
            <w:r>
              <w:rPr>
                <w:sz w:val="20"/>
              </w:rPr>
            </w:r>
          </w:p>
        </w:tc>
      </w:tr>
      <w:tr>
        <w:tblPrEx>
          <w:tblBorders>
            <w:insideH w:val="nil"/>
          </w:tblBorders>
        </w:tblPrEx>
        <w:tc>
          <w:tcPr>
            <w:gridSpan w:val="8"/>
            <w:tcW w:w="9071" w:type="dxa"/>
            <w:tcBorders>
              <w:top w:val="nil"/>
              <w:left w:val="nil"/>
              <w:right w:val="nil"/>
            </w:tcBorders>
          </w:tcPr>
          <w:p>
            <w:pPr>
              <w:pStyle w:val="0"/>
              <w:outlineLvl w:val="2"/>
              <w:jc w:val="center"/>
            </w:pPr>
            <w:r>
              <w:rPr>
                <w:sz w:val="20"/>
              </w:rPr>
              <w:t xml:space="preserve">2. ТРУДОВАЯ ДЕЯТЕЛЬНОСТЬ</w:t>
            </w:r>
          </w:p>
        </w:tc>
      </w:tr>
      <w:tr>
        <w:tblPrEx>
          <w:tblBorders>
            <w:left w:val="single" w:sz="4"/>
            <w:right w:val="single" w:sz="4"/>
          </w:tblBorders>
        </w:tblPrEx>
        <w:tc>
          <w:tcPr>
            <w:tcW w:w="1474" w:type="dxa"/>
          </w:tcPr>
          <w:p>
            <w:pPr>
              <w:pStyle w:val="0"/>
              <w:jc w:val="center"/>
            </w:pPr>
            <w:r>
              <w:rPr>
                <w:sz w:val="20"/>
              </w:rPr>
              <w:t xml:space="preserve">Месяц и год поступления</w:t>
            </w:r>
          </w:p>
        </w:tc>
        <w:tc>
          <w:tcPr>
            <w:gridSpan w:val="2"/>
            <w:tcW w:w="1474" w:type="dxa"/>
          </w:tcPr>
          <w:p>
            <w:pPr>
              <w:pStyle w:val="0"/>
              <w:jc w:val="center"/>
            </w:pPr>
            <w:r>
              <w:rPr>
                <w:sz w:val="20"/>
              </w:rPr>
              <w:t xml:space="preserve">Месяц и год увольнения</w:t>
            </w:r>
          </w:p>
        </w:tc>
        <w:tc>
          <w:tcPr>
            <w:gridSpan w:val="2"/>
            <w:tcW w:w="1531" w:type="dxa"/>
          </w:tcPr>
          <w:p>
            <w:pPr>
              <w:pStyle w:val="0"/>
              <w:jc w:val="center"/>
            </w:pPr>
            <w:r>
              <w:rPr>
                <w:sz w:val="20"/>
              </w:rPr>
              <w:t xml:space="preserve">Должность с указанием организации</w:t>
            </w:r>
          </w:p>
        </w:tc>
        <w:tc>
          <w:tcPr>
            <w:gridSpan w:val="3"/>
            <w:tcW w:w="4592" w:type="dxa"/>
          </w:tcPr>
          <w:p>
            <w:pPr>
              <w:pStyle w:val="0"/>
              <w:jc w:val="center"/>
            </w:pPr>
            <w:r>
              <w:rPr>
                <w:sz w:val="20"/>
              </w:rPr>
              <w:t xml:space="preserve">Примечание</w:t>
            </w:r>
          </w:p>
        </w:tc>
      </w:tr>
      <w:tr>
        <w:tblPrEx>
          <w:tblBorders>
            <w:left w:val="single" w:sz="4"/>
            <w:right w:val="single" w:sz="4"/>
          </w:tblBorders>
        </w:tblPrEx>
        <w:tc>
          <w:tcPr>
            <w:tcW w:w="1474" w:type="dxa"/>
          </w:tcPr>
          <w:p>
            <w:pPr>
              <w:pStyle w:val="0"/>
            </w:pPr>
            <w:r>
              <w:rPr>
                <w:sz w:val="20"/>
              </w:rPr>
            </w:r>
          </w:p>
        </w:tc>
        <w:tc>
          <w:tcPr>
            <w:gridSpan w:val="2"/>
            <w:tcW w:w="1474" w:type="dxa"/>
          </w:tcPr>
          <w:p>
            <w:pPr>
              <w:pStyle w:val="0"/>
            </w:pPr>
            <w:r>
              <w:rPr>
                <w:sz w:val="20"/>
              </w:rPr>
            </w:r>
          </w:p>
        </w:tc>
        <w:tc>
          <w:tcPr>
            <w:gridSpan w:val="2"/>
            <w:tcW w:w="1531" w:type="dxa"/>
          </w:tcPr>
          <w:p>
            <w:pPr>
              <w:pStyle w:val="0"/>
            </w:pPr>
            <w:r>
              <w:rPr>
                <w:sz w:val="20"/>
              </w:rPr>
            </w:r>
          </w:p>
        </w:tc>
        <w:tc>
          <w:tcPr>
            <w:gridSpan w:val="3"/>
            <w:tcW w:w="4592" w:type="dxa"/>
          </w:tcPr>
          <w:p>
            <w:pPr>
              <w:pStyle w:val="0"/>
            </w:pPr>
            <w:r>
              <w:rPr>
                <w:sz w:val="20"/>
              </w:rPr>
              <w:t xml:space="preserve">(указывается опыт руководства коллективом, основные достижения, полученные навыки и т.д. - на усмотрение кандидата)</w:t>
            </w:r>
          </w:p>
        </w:tc>
      </w:tr>
      <w:tr>
        <w:tblPrEx>
          <w:tblBorders>
            <w:insideH w:val="nil"/>
          </w:tblBorders>
        </w:tblPrEx>
        <w:tc>
          <w:tcPr>
            <w:gridSpan w:val="8"/>
            <w:tcW w:w="9071" w:type="dxa"/>
            <w:tcBorders>
              <w:left w:val="nil"/>
              <w:bottom w:val="nil"/>
              <w:right w:val="nil"/>
            </w:tcBorders>
          </w:tcPr>
          <w:p>
            <w:pPr>
              <w:pStyle w:val="0"/>
            </w:pPr>
            <w:r>
              <w:rPr>
                <w:sz w:val="20"/>
              </w:rPr>
            </w:r>
          </w:p>
        </w:tc>
      </w:tr>
      <w:tr>
        <w:tblPrEx>
          <w:tblBorders>
            <w:insideH w:val="nil"/>
          </w:tblBorders>
        </w:tblPrEx>
        <w:tc>
          <w:tcPr>
            <w:gridSpan w:val="8"/>
            <w:tcW w:w="9071" w:type="dxa"/>
            <w:tcBorders>
              <w:top w:val="nil"/>
              <w:left w:val="nil"/>
              <w:right w:val="nil"/>
            </w:tcBorders>
          </w:tcPr>
          <w:p>
            <w:pPr>
              <w:pStyle w:val="0"/>
              <w:outlineLvl w:val="2"/>
              <w:jc w:val="center"/>
            </w:pPr>
            <w:r>
              <w:rPr>
                <w:sz w:val="20"/>
              </w:rPr>
              <w:t xml:space="preserve">3. ОБЩЕСТВЕННАЯ ДЕЯТЕЛЬНОСТЬ</w:t>
            </w:r>
          </w:p>
        </w:tc>
      </w:tr>
      <w:tr>
        <w:tblPrEx>
          <w:tblBorders>
            <w:left w:val="single" w:sz="4"/>
            <w:right w:val="single" w:sz="4"/>
          </w:tblBorders>
        </w:tblPrEx>
        <w:tc>
          <w:tcPr>
            <w:gridSpan w:val="2"/>
            <w:tcW w:w="1814" w:type="dxa"/>
          </w:tcPr>
          <w:p>
            <w:pPr>
              <w:pStyle w:val="0"/>
              <w:jc w:val="center"/>
            </w:pPr>
            <w:r>
              <w:rPr>
                <w:sz w:val="20"/>
              </w:rPr>
              <w:t xml:space="preserve">Месяц и год начала осуществления</w:t>
            </w:r>
          </w:p>
        </w:tc>
        <w:tc>
          <w:tcPr>
            <w:gridSpan w:val="2"/>
            <w:tcW w:w="1644" w:type="dxa"/>
          </w:tcPr>
          <w:p>
            <w:pPr>
              <w:pStyle w:val="0"/>
              <w:jc w:val="center"/>
            </w:pPr>
            <w:r>
              <w:rPr>
                <w:sz w:val="20"/>
              </w:rPr>
              <w:t xml:space="preserve">Месяц и год окончания осуществления</w:t>
            </w:r>
          </w:p>
        </w:tc>
        <w:tc>
          <w:tcPr>
            <w:gridSpan w:val="2"/>
            <w:tcW w:w="1757" w:type="dxa"/>
          </w:tcPr>
          <w:p>
            <w:pPr>
              <w:pStyle w:val="0"/>
              <w:jc w:val="center"/>
            </w:pPr>
            <w:r>
              <w:rPr>
                <w:sz w:val="20"/>
              </w:rPr>
              <w:t xml:space="preserve">Наименование организации</w:t>
            </w:r>
          </w:p>
        </w:tc>
        <w:tc>
          <w:tcPr>
            <w:gridSpan w:val="2"/>
            <w:tcW w:w="3856" w:type="dxa"/>
          </w:tcPr>
          <w:p>
            <w:pPr>
              <w:pStyle w:val="0"/>
              <w:jc w:val="center"/>
            </w:pPr>
            <w:r>
              <w:rPr>
                <w:sz w:val="20"/>
              </w:rPr>
              <w:t xml:space="preserve">Примечание</w:t>
            </w:r>
          </w:p>
        </w:tc>
      </w:tr>
      <w:tr>
        <w:tblPrEx>
          <w:tblBorders>
            <w:left w:val="single" w:sz="4"/>
            <w:right w:val="single" w:sz="4"/>
          </w:tblBorders>
        </w:tblPrEx>
        <w:tc>
          <w:tcPr>
            <w:gridSpan w:val="2"/>
            <w:tcW w:w="1814" w:type="dxa"/>
          </w:tcPr>
          <w:p>
            <w:pPr>
              <w:pStyle w:val="0"/>
            </w:pPr>
            <w:r>
              <w:rPr>
                <w:sz w:val="20"/>
              </w:rPr>
            </w:r>
          </w:p>
        </w:tc>
        <w:tc>
          <w:tcPr>
            <w:gridSpan w:val="2"/>
            <w:tcW w:w="1644" w:type="dxa"/>
          </w:tcPr>
          <w:p>
            <w:pPr>
              <w:pStyle w:val="0"/>
            </w:pPr>
            <w:r>
              <w:rPr>
                <w:sz w:val="20"/>
              </w:rPr>
            </w:r>
          </w:p>
        </w:tc>
        <w:tc>
          <w:tcPr>
            <w:gridSpan w:val="2"/>
            <w:tcW w:w="1757" w:type="dxa"/>
          </w:tcPr>
          <w:p>
            <w:pPr>
              <w:pStyle w:val="0"/>
            </w:pPr>
            <w:r>
              <w:rPr>
                <w:sz w:val="20"/>
              </w:rPr>
            </w:r>
          </w:p>
        </w:tc>
        <w:tc>
          <w:tcPr>
            <w:gridSpan w:val="2"/>
            <w:tcW w:w="3856" w:type="dxa"/>
          </w:tcPr>
          <w:p>
            <w:pPr>
              <w:pStyle w:val="0"/>
            </w:pPr>
            <w:r>
              <w:rPr>
                <w:sz w:val="20"/>
              </w:rPr>
              <w:t xml:space="preserve">(указываются основные направления деятельности, результат и т.д. - на усмотрение кандидата)</w:t>
            </w:r>
          </w:p>
        </w:tc>
      </w:tr>
      <w:tr>
        <w:tblPrEx>
          <w:tblBorders>
            <w:insideH w:val="nil"/>
          </w:tblBorders>
        </w:tblPrEx>
        <w:tc>
          <w:tcPr>
            <w:gridSpan w:val="8"/>
            <w:tcW w:w="9071" w:type="dxa"/>
            <w:tcBorders>
              <w:left w:val="nil"/>
              <w:bottom w:val="nil"/>
              <w:right w:val="nil"/>
            </w:tcBorders>
          </w:tcPr>
          <w:p>
            <w:pPr>
              <w:pStyle w:val="0"/>
            </w:pPr>
            <w:r>
              <w:rPr>
                <w:sz w:val="20"/>
              </w:rPr>
            </w:r>
          </w:p>
        </w:tc>
      </w:tr>
      <w:tr>
        <w:tblPrEx>
          <w:tblBorders>
            <w:insideV w:val="nil"/>
            <w:insideH w:val="nil"/>
          </w:tblBorders>
        </w:tblPrEx>
        <w:tc>
          <w:tcPr>
            <w:gridSpan w:val="3"/>
            <w:tcW w:w="2948" w:type="dxa"/>
            <w:tcBorders>
              <w:top w:val="nil"/>
              <w:bottom w:val="nil"/>
            </w:tcBorders>
          </w:tcPr>
          <w:p>
            <w:pPr>
              <w:pStyle w:val="0"/>
            </w:pPr>
            <w:r>
              <w:rPr>
                <w:sz w:val="20"/>
              </w:rPr>
              <w:t xml:space="preserve">"__" ____________ 20__ г.</w:t>
            </w:r>
          </w:p>
        </w:tc>
        <w:tc>
          <w:tcPr>
            <w:gridSpan w:val="3"/>
            <w:tcW w:w="2267" w:type="dxa"/>
            <w:tcBorders>
              <w:top w:val="nil"/>
              <w:bottom w:val="nil"/>
            </w:tcBorders>
          </w:tcPr>
          <w:p>
            <w:pPr>
              <w:pStyle w:val="0"/>
              <w:jc w:val="center"/>
            </w:pPr>
            <w:r>
              <w:rPr>
                <w:sz w:val="20"/>
              </w:rPr>
              <w:t xml:space="preserve">_____________</w:t>
            </w:r>
          </w:p>
          <w:p>
            <w:pPr>
              <w:pStyle w:val="0"/>
              <w:jc w:val="center"/>
            </w:pPr>
            <w:r>
              <w:rPr>
                <w:sz w:val="20"/>
              </w:rPr>
              <w:t xml:space="preserve">подпись</w:t>
            </w:r>
          </w:p>
        </w:tc>
        <w:tc>
          <w:tcPr>
            <w:gridSpan w:val="2"/>
            <w:tcW w:w="3856" w:type="dxa"/>
            <w:tcBorders>
              <w:top w:val="nil"/>
              <w:bottom w:val="nil"/>
            </w:tcBorders>
          </w:tcPr>
          <w:p>
            <w:pPr>
              <w:pStyle w:val="0"/>
              <w:jc w:val="center"/>
            </w:pPr>
            <w:r>
              <w:rPr>
                <w:sz w:val="20"/>
              </w:rPr>
              <w:t xml:space="preserve">___________________________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Минобра ВО от 27.12.2023 N 1755</w:t>
            <w:br/>
            <w:t>"Об утверждении Положения об общественном совете при министерстве образования Вор...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181&amp;n=90224" TargetMode = "External"/>
	<Relationship Id="rId9" Type="http://schemas.openxmlformats.org/officeDocument/2006/relationships/hyperlink" Target="https://login.consultant.ru/link/?req=doc&amp;base=RLAW181&amp;n=86045" TargetMode = "External"/>
	<Relationship Id="rId10" Type="http://schemas.openxmlformats.org/officeDocument/2006/relationships/hyperlink" Target="https://login.consultant.ru/link/?req=doc&amp;base=RLAW181&amp;n=116083"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RLAW181&amp;n=86045"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RLAW181&amp;n=86045" TargetMode = "External"/>
	<Relationship Id="rId17" Type="http://schemas.openxmlformats.org/officeDocument/2006/relationships/hyperlink" Target="https://login.consultant.ru/link/?req=doc&amp;base=RLAW181&amp;n=90224" TargetMode = "External"/>
	<Relationship Id="rId18" Type="http://schemas.openxmlformats.org/officeDocument/2006/relationships/hyperlink" Target="https://login.consultant.ru/link/?req=doc&amp;base=LAW&amp;n=449631" TargetMode = "External"/>
	<Relationship Id="rId19" Type="http://schemas.openxmlformats.org/officeDocument/2006/relationships/hyperlink" Target="https://login.consultant.ru/link/?req=doc&amp;base=RLAW181&amp;n=86045&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 ВО от 27.12.2023 N 1755
"Об утверждении Положения об общественном совете при министерстве образования Воронежской области"</dc:title>
  <dcterms:created xsi:type="dcterms:W3CDTF">2024-06-16T17:18:24Z</dcterms:created>
</cp:coreProperties>
</file>