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ЖКХ и энергетики ВО от 25.12.2023 N 391</w:t>
              <w:br/>
              <w:t xml:space="preserve">"Об общественном совете при министерстве жилищно-коммунального хозяйства и энергетики Воронежской области"</w:t>
              <w:br/>
              <w:t xml:space="preserve">(вместе с "Положением об общественном совете при министерстве жилищно-коммунального хозяйства и энергетики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ЖИЛИЩНО-КОММУНАЛЬНОГО ХОЗЯЙСТВА И ЭНЕРГЕТИКИ</w:t>
      </w:r>
    </w:p>
    <w:p>
      <w:pPr>
        <w:pStyle w:val="2"/>
        <w:jc w:val="center"/>
      </w:pPr>
      <w:r>
        <w:rPr>
          <w:sz w:val="20"/>
        </w:rPr>
        <w:t xml:space="preserve">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декабря 2023 г. N 391</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И ЭНЕРГЕТИКИ</w:t>
      </w:r>
    </w:p>
    <w:p>
      <w:pPr>
        <w:pStyle w:val="2"/>
        <w:jc w:val="center"/>
      </w:pPr>
      <w:r>
        <w:rPr>
          <w:sz w:val="20"/>
        </w:rPr>
        <w:t xml:space="preserve">ВОРОНЕЖСКОЙ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в целях осуществления общественного контроля за деятельностью министерства жилищно-коммунального хозяйства и энергетики Воронежской области приказываю:</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жилищно-коммунального хозяйства и энергетики Воронежской области.</w:t>
      </w:r>
    </w:p>
    <w:p>
      <w:pPr>
        <w:pStyle w:val="0"/>
        <w:spacing w:before="200" w:line-rule="auto"/>
        <w:ind w:firstLine="540"/>
        <w:jc w:val="both"/>
      </w:pPr>
      <w:r>
        <w:rPr>
          <w:sz w:val="20"/>
        </w:rPr>
        <w:t xml:space="preserve">2. Признать утратившим силу </w:t>
      </w:r>
      <w:hyperlink w:history="0" r:id="rId9" w:tooltip="Приказ ДЖКХиЭ Воронежской обл. от 29.11.2016 N 198 (ред. от 12.12.2019) &quot;Об общественном совете при департаменте жилищно-коммунального хозяйства и энергетики Воронежской области&quot; (вместе с &quot;Положением об общественном совете при департаменте жилищно-коммунального хозяйства и энергетики Воронежской области&quot;) ------------ Утратил силу или отменен {КонсультантПлюс}">
        <w:r>
          <w:rPr>
            <w:sz w:val="20"/>
            <w:color w:val="0000ff"/>
          </w:rPr>
          <w:t xml:space="preserve">приказ</w:t>
        </w:r>
      </w:hyperlink>
      <w:r>
        <w:rPr>
          <w:sz w:val="20"/>
        </w:rPr>
        <w:t xml:space="preserve"> департамента жилищно-коммунального хозяйства и энергетики Воронежской области от 29.11.2016 N 198 "Об общественном совете при департаменте жилищно-коммунального хозяйства и энергетики Воронежской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Е.В.БАЖАНОВ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жилищно-коммунального</w:t>
      </w:r>
    </w:p>
    <w:p>
      <w:pPr>
        <w:pStyle w:val="0"/>
        <w:jc w:val="right"/>
      </w:pPr>
      <w:r>
        <w:rPr>
          <w:sz w:val="20"/>
        </w:rPr>
        <w:t xml:space="preserve">хозяйства и энергетики</w:t>
      </w:r>
    </w:p>
    <w:p>
      <w:pPr>
        <w:pStyle w:val="0"/>
        <w:jc w:val="right"/>
      </w:pPr>
      <w:r>
        <w:rPr>
          <w:sz w:val="20"/>
        </w:rPr>
        <w:t xml:space="preserve">Воронежской области</w:t>
      </w:r>
    </w:p>
    <w:p>
      <w:pPr>
        <w:pStyle w:val="0"/>
        <w:jc w:val="right"/>
      </w:pPr>
      <w:r>
        <w:rPr>
          <w:sz w:val="20"/>
        </w:rPr>
        <w:t xml:space="preserve">от 25.12.2023 N 391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И ЭНЕРГЕТИКИ</w:t>
      </w:r>
    </w:p>
    <w:p>
      <w:pPr>
        <w:pStyle w:val="2"/>
        <w:jc w:val="center"/>
      </w:pPr>
      <w:r>
        <w:rPr>
          <w:sz w:val="20"/>
        </w:rPr>
        <w:t xml:space="preserve">ВОРОНЕЖСКОЙ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жилищно-коммунального хозяйства и энергетики Воронежской области (далее - Положение) определяет компетенцию, порядок формирования и деятельности общественного совета при министерстве жилищно-коммунального хозяйства и энергетики Воронежской области (далее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2"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оценке эффективности государственных закупок, оценке эффективности организации и функционирования антимонопольного комплаенса в министерстве,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2.3.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5"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6"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21 человека.</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министру жилищно-коммунального хозяйства и энергетики Воронежской области (далее - министр), подлежит обязательному рассмотрению.</w:t>
      </w:r>
    </w:p>
    <w:p>
      <w:pPr>
        <w:pStyle w:val="0"/>
        <w:spacing w:before="200" w:line-rule="auto"/>
        <w:ind w:firstLine="540"/>
        <w:jc w:val="both"/>
      </w:pPr>
      <w:r>
        <w:rPr>
          <w:sz w:val="20"/>
        </w:rPr>
        <w:t xml:space="preserve">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52"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двенадцати рабочих дней с момента окончания приема документов для участия в конкурсе Общественная палата проводит конкурсный отбор кандидатов в члены общественного совета и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направляет в министерство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министром по согласованию с советом Общественной палаты Воронежской области. Утверждение министром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министерство.</w:t>
      </w:r>
    </w:p>
    <w:p>
      <w:pPr>
        <w:pStyle w:val="0"/>
        <w:spacing w:before="200" w:line-rule="auto"/>
        <w:ind w:firstLine="540"/>
        <w:jc w:val="both"/>
      </w:pPr>
      <w:r>
        <w:rPr>
          <w:sz w:val="20"/>
        </w:rPr>
        <w:t xml:space="preserve">3.15. Общественный совет считается сформированным со дня принятия приказа министерства об утверждении состава общественного совета.</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министерства, не менее трех лет.</w:t>
      </w:r>
    </w:p>
    <w:bookmarkStart w:id="87" w:name="P87"/>
    <w:bookmarkEnd w:id="87"/>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87"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являются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1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w:t>
      </w:r>
    </w:p>
    <w:p>
      <w:pPr>
        <w:pStyle w:val="0"/>
        <w:jc w:val="right"/>
      </w:pPr>
      <w:r>
        <w:rPr>
          <w:sz w:val="20"/>
        </w:rPr>
        <w:t xml:space="preserve">жилищно-коммунального хозяйства</w:t>
      </w:r>
    </w:p>
    <w:p>
      <w:pPr>
        <w:pStyle w:val="0"/>
        <w:jc w:val="right"/>
      </w:pPr>
      <w:r>
        <w:rPr>
          <w:sz w:val="20"/>
        </w:rPr>
        <w:t xml:space="preserve">и энергетики Воронежской области</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1474"/>
        <w:gridCol w:w="1474"/>
        <w:gridCol w:w="596"/>
        <w:gridCol w:w="878"/>
        <w:gridCol w:w="614"/>
        <w:gridCol w:w="690"/>
        <w:gridCol w:w="737"/>
        <w:gridCol w:w="2551"/>
      </w:tblGrid>
      <w:tr>
        <w:tblPrEx>
          <w:tblBorders>
            <w:left w:val="nil"/>
            <w:right w:val="nil"/>
            <w:insideH w:val="nil"/>
          </w:tblBorders>
        </w:tblPrEx>
        <w:tc>
          <w:tcPr>
            <w:gridSpan w:val="8"/>
            <w:tcW w:w="9014" w:type="dxa"/>
            <w:tcBorders>
              <w:top w:val="nil"/>
              <w:left w:val="nil"/>
              <w:bottom w:val="nil"/>
              <w:right w:val="nil"/>
            </w:tcBorders>
          </w:tcPr>
          <w:bookmarkStart w:id="152" w:name="P152"/>
          <w:bookmarkEnd w:id="152"/>
          <w:p>
            <w:pPr>
              <w:pStyle w:val="0"/>
              <w:jc w:val="center"/>
            </w:pPr>
            <w:r>
              <w:rPr>
                <w:sz w:val="20"/>
              </w:rPr>
              <w:t xml:space="preserve">Анкета</w:t>
            </w:r>
          </w:p>
          <w:p>
            <w:pPr>
              <w:pStyle w:val="0"/>
              <w:jc w:val="center"/>
            </w:pPr>
            <w:r>
              <w:rPr>
                <w:sz w:val="20"/>
              </w:rPr>
              <w:t xml:space="preserve">кандидата в состав общественного совета при министерстве</w:t>
            </w:r>
          </w:p>
          <w:p>
            <w:pPr>
              <w:pStyle w:val="0"/>
              <w:jc w:val="center"/>
            </w:pPr>
            <w:r>
              <w:rPr>
                <w:sz w:val="20"/>
              </w:rPr>
              <w:t xml:space="preserve">жилищно-коммунального хозяйства и энергетики Воронежской области</w:t>
            </w:r>
          </w:p>
        </w:tc>
      </w:tr>
      <w:tr>
        <w:tblPrEx>
          <w:tblBorders>
            <w:left w:val="nil"/>
            <w:right w:val="nil"/>
            <w:insideH w:val="nil"/>
          </w:tblBorders>
        </w:tblPrEx>
        <w:tc>
          <w:tcPr>
            <w:gridSpan w:val="8"/>
            <w:tcW w:w="9014" w:type="dxa"/>
            <w:tcBorders>
              <w:top w:val="nil"/>
              <w:left w:val="nil"/>
              <w:bottom w:val="nil"/>
              <w:right w:val="nil"/>
            </w:tcBorders>
          </w:tcPr>
          <w:p>
            <w:pPr>
              <w:pStyle w:val="0"/>
            </w:pPr>
            <w:r>
              <w:rPr>
                <w:sz w:val="20"/>
              </w:rPr>
            </w:r>
          </w:p>
        </w:tc>
      </w:tr>
      <w:tr>
        <w:tblPrEx>
          <w:tblBorders>
            <w:left w:val="nil"/>
            <w:insideH w:val="nil"/>
          </w:tblBorders>
        </w:tblPrEx>
        <w:tc>
          <w:tcPr>
            <w:gridSpan w:val="7"/>
            <w:tcW w:w="6463" w:type="dxa"/>
            <w:tcBorders>
              <w:top w:val="nil"/>
              <w:left w:val="nil"/>
              <w:bottom w:val="nil"/>
            </w:tcBorders>
          </w:tcPr>
          <w:p>
            <w:pPr>
              <w:pStyle w:val="0"/>
            </w:pPr>
            <w:r>
              <w:rPr>
                <w:sz w:val="20"/>
              </w:rPr>
              <w:t xml:space="preserve">1. Фамилия</w:t>
            </w:r>
          </w:p>
          <w:p>
            <w:pPr>
              <w:pStyle w:val="0"/>
            </w:pPr>
            <w:r>
              <w:rPr>
                <w:sz w:val="20"/>
              </w:rPr>
              <w:t xml:space="preserve">_____________________________________________</w:t>
            </w:r>
          </w:p>
          <w:p>
            <w:pPr>
              <w:pStyle w:val="0"/>
            </w:pPr>
            <w:r>
              <w:rPr>
                <w:sz w:val="20"/>
              </w:rPr>
              <w:t xml:space="preserve">Имя _____________________________________________</w:t>
            </w:r>
          </w:p>
          <w:p>
            <w:pPr>
              <w:pStyle w:val="0"/>
            </w:pPr>
            <w:r>
              <w:rPr>
                <w:sz w:val="20"/>
              </w:rPr>
              <w:t xml:space="preserve">Отчество </w:t>
            </w:r>
            <w:hyperlink w:history="0" w:anchor="P208" w:tooltip="* Указывается при наличии.">
              <w:r>
                <w:rPr>
                  <w:sz w:val="20"/>
                  <w:color w:val="0000ff"/>
                </w:rPr>
                <w:t xml:space="preserve">*</w:t>
              </w:r>
            </w:hyperlink>
            <w:r>
              <w:rPr>
                <w:sz w:val="20"/>
              </w:rPr>
              <w:t xml:space="preserve"> _______________________________________</w:t>
            </w:r>
          </w:p>
        </w:tc>
        <w:tc>
          <w:tcPr>
            <w:tcW w:w="2551" w:type="dxa"/>
            <w:vAlign w:val="center"/>
            <w:vMerge w:val="restart"/>
          </w:tcPr>
          <w:p>
            <w:pPr>
              <w:pStyle w:val="0"/>
              <w:jc w:val="center"/>
            </w:pPr>
            <w:r>
              <w:rPr>
                <w:sz w:val="20"/>
              </w:rPr>
              <w:t xml:space="preserve">Фото</w:t>
            </w:r>
          </w:p>
          <w:p>
            <w:pPr>
              <w:pStyle w:val="0"/>
              <w:jc w:val="center"/>
            </w:pPr>
            <w:r>
              <w:rPr>
                <w:sz w:val="20"/>
              </w:rPr>
              <w:t xml:space="preserve">3 x 4</w:t>
            </w:r>
          </w:p>
        </w:tc>
      </w:tr>
      <w:tr>
        <w:tblPrEx>
          <w:tblBorders>
            <w:left w:val="nil"/>
            <w:insideH w:val="nil"/>
          </w:tblBorders>
        </w:tblPrEx>
        <w:tc>
          <w:tcPr>
            <w:gridSpan w:val="7"/>
            <w:tcW w:w="6463" w:type="dxa"/>
            <w:tcBorders>
              <w:top w:val="nil"/>
              <w:left w:val="nil"/>
              <w:bottom w:val="nil"/>
            </w:tcBorders>
          </w:tcPr>
          <w:p>
            <w:pPr>
              <w:pStyle w:val="0"/>
            </w:pPr>
            <w:r>
              <w:rPr>
                <w:sz w:val="20"/>
              </w:rPr>
            </w:r>
          </w:p>
        </w:tc>
        <w:tc>
          <w:tcPr>
            <w:vMerge w:val="continue"/>
          </w:tcPr>
          <w:p/>
        </w:tc>
      </w:tr>
      <w:tr>
        <w:tblPrEx>
          <w:tblBorders>
            <w:left w:val="nil"/>
            <w:insideH w:val="nil"/>
          </w:tblBorders>
        </w:tblPrEx>
        <w:tc>
          <w:tcPr>
            <w:gridSpan w:val="7"/>
            <w:tcW w:w="6463" w:type="dxa"/>
            <w:tcBorders>
              <w:top w:val="nil"/>
              <w:left w:val="nil"/>
              <w:bottom w:val="nil"/>
            </w:tcBorders>
          </w:tcPr>
          <w:p>
            <w:pPr>
              <w:pStyle w:val="0"/>
            </w:pPr>
            <w:r>
              <w:rPr>
                <w:sz w:val="20"/>
              </w:rPr>
            </w:r>
          </w:p>
        </w:tc>
        <w:tc>
          <w:tcPr>
            <w:vMerge w:val="continue"/>
          </w:tcPr>
          <w:p/>
        </w:tc>
      </w:tr>
      <w:tr>
        <w:tblPrEx>
          <w:tblBorders>
            <w:left w:val="nil"/>
            <w:right w:val="nil"/>
            <w:insideH w:val="nil"/>
          </w:tblBorders>
        </w:tblPrEx>
        <w:tc>
          <w:tcPr>
            <w:gridSpan w:val="8"/>
            <w:tcW w:w="9014" w:type="dxa"/>
            <w:tcBorders>
              <w:top w:val="nil"/>
              <w:left w:val="nil"/>
              <w:right w:val="nil"/>
            </w:tcBorders>
          </w:tcPr>
          <w:p>
            <w:pPr>
              <w:pStyle w:val="0"/>
            </w:pPr>
            <w:r>
              <w:rPr>
                <w:sz w:val="20"/>
              </w:rPr>
            </w:r>
          </w:p>
        </w:tc>
      </w:tr>
      <w:tr>
        <w:tc>
          <w:tcPr>
            <w:gridSpan w:val="4"/>
            <w:tcW w:w="4422" w:type="dxa"/>
          </w:tcPr>
          <w:p>
            <w:pPr>
              <w:pStyle w:val="0"/>
            </w:pPr>
            <w:r>
              <w:rPr>
                <w:sz w:val="20"/>
              </w:rPr>
              <w:t xml:space="preserve">2. Дата рождения</w:t>
            </w:r>
          </w:p>
        </w:tc>
        <w:tc>
          <w:tcPr>
            <w:gridSpan w:val="4"/>
            <w:tcW w:w="4592" w:type="dxa"/>
          </w:tcPr>
          <w:p>
            <w:pPr>
              <w:pStyle w:val="0"/>
            </w:pPr>
            <w:r>
              <w:rPr>
                <w:sz w:val="20"/>
              </w:rPr>
            </w:r>
          </w:p>
        </w:tc>
      </w:tr>
      <w:tr>
        <w:tc>
          <w:tcPr>
            <w:gridSpan w:val="4"/>
            <w:tcW w:w="4422" w:type="dxa"/>
          </w:tcPr>
          <w:p>
            <w:pPr>
              <w:pStyle w:val="0"/>
            </w:pPr>
            <w:r>
              <w:rPr>
                <w:sz w:val="20"/>
              </w:rPr>
              <w:t xml:space="preserve">3. Гражданство</w:t>
            </w:r>
          </w:p>
        </w:tc>
        <w:tc>
          <w:tcPr>
            <w:gridSpan w:val="4"/>
            <w:tcW w:w="4592" w:type="dxa"/>
          </w:tcPr>
          <w:p>
            <w:pPr>
              <w:pStyle w:val="0"/>
            </w:pPr>
            <w:r>
              <w:rPr>
                <w:sz w:val="20"/>
              </w:rPr>
            </w:r>
          </w:p>
        </w:tc>
      </w:tr>
      <w:tr>
        <w:tc>
          <w:tcPr>
            <w:gridSpan w:val="4"/>
            <w:tcW w:w="4422" w:type="dxa"/>
          </w:tcPr>
          <w:p>
            <w:pPr>
              <w:pStyle w:val="0"/>
              <w:jc w:val="both"/>
            </w:pPr>
            <w:r>
              <w:rPr>
                <w:sz w:val="20"/>
              </w:rPr>
              <w:t xml:space="preserve">4. Образование (когда и какие учебные заведения окончили), направление подготовки или специальность по диплому, квалификация по диплому</w:t>
            </w:r>
          </w:p>
        </w:tc>
        <w:tc>
          <w:tcPr>
            <w:gridSpan w:val="4"/>
            <w:tcW w:w="4592" w:type="dxa"/>
          </w:tcPr>
          <w:p>
            <w:pPr>
              <w:pStyle w:val="0"/>
            </w:pPr>
            <w:r>
              <w:rPr>
                <w:sz w:val="20"/>
              </w:rPr>
            </w:r>
          </w:p>
        </w:tc>
      </w:tr>
      <w:tr>
        <w:tc>
          <w:tcPr>
            <w:gridSpan w:val="4"/>
            <w:tcW w:w="4422" w:type="dxa"/>
          </w:tcPr>
          <w:p>
            <w:pPr>
              <w:pStyle w:val="0"/>
              <w:jc w:val="both"/>
            </w:pPr>
            <w:r>
              <w:rPr>
                <w:sz w:val="20"/>
              </w:rPr>
              <w:t xml:space="preserve">5. Ученое звание (при наличии), ученая степень (при наличии) (указывается по желанию кандидата)</w:t>
            </w:r>
          </w:p>
        </w:tc>
        <w:tc>
          <w:tcPr>
            <w:gridSpan w:val="4"/>
            <w:tcW w:w="4592" w:type="dxa"/>
          </w:tcPr>
          <w:p>
            <w:pPr>
              <w:pStyle w:val="0"/>
            </w:pPr>
            <w:r>
              <w:rPr>
                <w:sz w:val="20"/>
              </w:rPr>
            </w:r>
          </w:p>
        </w:tc>
      </w:tr>
      <w:tr>
        <w:tc>
          <w:tcPr>
            <w:gridSpan w:val="4"/>
            <w:tcW w:w="4422" w:type="dxa"/>
          </w:tcPr>
          <w:p>
            <w:pPr>
              <w:pStyle w:val="0"/>
            </w:pPr>
            <w:r>
              <w:rPr>
                <w:sz w:val="20"/>
              </w:rPr>
              <w:t xml:space="preserve">6. Адрес регистрации:</w:t>
            </w:r>
          </w:p>
        </w:tc>
        <w:tc>
          <w:tcPr>
            <w:gridSpan w:val="4"/>
            <w:tcW w:w="4592" w:type="dxa"/>
          </w:tcPr>
          <w:p>
            <w:pPr>
              <w:pStyle w:val="0"/>
            </w:pPr>
            <w:r>
              <w:rPr>
                <w:sz w:val="20"/>
              </w:rPr>
            </w:r>
          </w:p>
        </w:tc>
      </w:tr>
      <w:tr>
        <w:tc>
          <w:tcPr>
            <w:gridSpan w:val="4"/>
            <w:tcW w:w="4422" w:type="dxa"/>
          </w:tcPr>
          <w:p>
            <w:pPr>
              <w:pStyle w:val="0"/>
            </w:pPr>
            <w:r>
              <w:rPr>
                <w:sz w:val="20"/>
              </w:rPr>
              <w:t xml:space="preserve">7. Адрес фактического проживания:</w:t>
            </w:r>
          </w:p>
        </w:tc>
        <w:tc>
          <w:tcPr>
            <w:gridSpan w:val="4"/>
            <w:tcW w:w="4592" w:type="dxa"/>
          </w:tcPr>
          <w:p>
            <w:pPr>
              <w:pStyle w:val="0"/>
            </w:pPr>
            <w:r>
              <w:rPr>
                <w:sz w:val="20"/>
              </w:rPr>
            </w:r>
          </w:p>
        </w:tc>
      </w:tr>
      <w:tr>
        <w:tc>
          <w:tcPr>
            <w:gridSpan w:val="4"/>
            <w:tcW w:w="4422" w:type="dxa"/>
          </w:tcPr>
          <w:p>
            <w:pPr>
              <w:pStyle w:val="0"/>
            </w:pPr>
            <w:r>
              <w:rPr>
                <w:sz w:val="20"/>
              </w:rPr>
              <w:t xml:space="preserve">8. Контактные телефоны:</w:t>
            </w:r>
          </w:p>
        </w:tc>
        <w:tc>
          <w:tcPr>
            <w:gridSpan w:val="4"/>
            <w:tcW w:w="4592" w:type="dxa"/>
          </w:tcPr>
          <w:p>
            <w:pPr>
              <w:pStyle w:val="0"/>
            </w:pPr>
            <w:r>
              <w:rPr>
                <w:sz w:val="20"/>
              </w:rPr>
            </w:r>
          </w:p>
        </w:tc>
      </w:tr>
      <w:tr>
        <w:tblPrEx>
          <w:tblBorders>
            <w:left w:val="nil"/>
            <w:right w:val="nil"/>
          </w:tblBorders>
        </w:tblPrEx>
        <w:tc>
          <w:tcPr>
            <w:gridSpan w:val="8"/>
            <w:tcW w:w="9014" w:type="dxa"/>
            <w:tcBorders>
              <w:left w:val="nil"/>
              <w:right w:val="nil"/>
            </w:tcBorders>
          </w:tcPr>
          <w:p>
            <w:pPr>
              <w:pStyle w:val="0"/>
            </w:pPr>
            <w:r>
              <w:rPr>
                <w:sz w:val="20"/>
              </w:rPr>
              <w:t xml:space="preserve">9. Трудовая деятельность:</w:t>
            </w:r>
          </w:p>
        </w:tc>
      </w:tr>
      <w:tr>
        <w:tc>
          <w:tcPr>
            <w:gridSpan w:val="2"/>
            <w:tcW w:w="2948" w:type="dxa"/>
          </w:tcPr>
          <w:p>
            <w:pPr>
              <w:pStyle w:val="0"/>
              <w:jc w:val="center"/>
            </w:pPr>
            <w:r>
              <w:rPr>
                <w:sz w:val="20"/>
              </w:rPr>
              <w:t xml:space="preserve">Месяц и год</w:t>
            </w:r>
          </w:p>
        </w:tc>
        <w:tc>
          <w:tcPr>
            <w:gridSpan w:val="3"/>
            <w:tcW w:w="2088" w:type="dxa"/>
            <w:vMerge w:val="restart"/>
          </w:tcPr>
          <w:p>
            <w:pPr>
              <w:pStyle w:val="0"/>
              <w:jc w:val="center"/>
            </w:pPr>
            <w:r>
              <w:rPr>
                <w:sz w:val="20"/>
              </w:rPr>
              <w:t xml:space="preserve">Должность с указанием организации</w:t>
            </w:r>
          </w:p>
        </w:tc>
        <w:tc>
          <w:tcPr>
            <w:gridSpan w:val="3"/>
            <w:tcW w:w="3978" w:type="dxa"/>
            <w:vMerge w:val="restart"/>
          </w:tcPr>
          <w:p>
            <w:pPr>
              <w:pStyle w:val="0"/>
              <w:jc w:val="center"/>
            </w:pPr>
            <w:r>
              <w:rPr>
                <w:sz w:val="20"/>
              </w:rPr>
              <w:t xml:space="preserve">Примечание</w:t>
            </w:r>
          </w:p>
        </w:tc>
      </w:tr>
      <w:tr>
        <w:tc>
          <w:tcPr>
            <w:tcW w:w="1474" w:type="dxa"/>
          </w:tcPr>
          <w:p>
            <w:pPr>
              <w:pStyle w:val="0"/>
              <w:jc w:val="center"/>
            </w:pPr>
            <w:r>
              <w:rPr>
                <w:sz w:val="20"/>
              </w:rPr>
              <w:t xml:space="preserve">поступления</w:t>
            </w:r>
          </w:p>
        </w:tc>
        <w:tc>
          <w:tcPr>
            <w:tcW w:w="1474" w:type="dxa"/>
          </w:tcPr>
          <w:p>
            <w:pPr>
              <w:pStyle w:val="0"/>
              <w:jc w:val="center"/>
            </w:pPr>
            <w:r>
              <w:rPr>
                <w:sz w:val="20"/>
              </w:rPr>
              <w:t xml:space="preserve">увольнения</w:t>
            </w:r>
          </w:p>
        </w:tc>
        <w:tc>
          <w:tcPr>
            <w:gridSpan w:val="3"/>
            <w:vMerge w:val="continue"/>
          </w:tcPr>
          <w:p/>
        </w:tc>
        <w:tc>
          <w:tcPr>
            <w:gridSpan w:val="3"/>
            <w:vMerge w:val="continue"/>
          </w:tcPr>
          <w:p/>
        </w:tc>
      </w:tr>
      <w:tr>
        <w:tc>
          <w:tcPr>
            <w:tcW w:w="1474" w:type="dxa"/>
          </w:tcPr>
          <w:p>
            <w:pPr>
              <w:pStyle w:val="0"/>
            </w:pPr>
            <w:r>
              <w:rPr>
                <w:sz w:val="20"/>
              </w:rPr>
            </w:r>
          </w:p>
        </w:tc>
        <w:tc>
          <w:tcPr>
            <w:tcW w:w="1474" w:type="dxa"/>
          </w:tcPr>
          <w:p>
            <w:pPr>
              <w:pStyle w:val="0"/>
            </w:pPr>
            <w:r>
              <w:rPr>
                <w:sz w:val="20"/>
              </w:rPr>
            </w:r>
          </w:p>
        </w:tc>
        <w:tc>
          <w:tcPr>
            <w:gridSpan w:val="3"/>
            <w:tcW w:w="2088" w:type="dxa"/>
          </w:tcPr>
          <w:p>
            <w:pPr>
              <w:pStyle w:val="0"/>
            </w:pPr>
            <w:r>
              <w:rPr>
                <w:sz w:val="20"/>
              </w:rPr>
            </w:r>
          </w:p>
        </w:tc>
        <w:tc>
          <w:tcPr>
            <w:gridSpan w:val="3"/>
            <w:tcW w:w="3978" w:type="dxa"/>
          </w:tcPr>
          <w:p>
            <w:pPr>
              <w:pStyle w:val="0"/>
              <w:jc w:val="center"/>
            </w:pPr>
            <w:r>
              <w:rPr>
                <w:sz w:val="20"/>
              </w:rPr>
              <w:t xml:space="preserve">(опыт руководства коллективом, основные достижения, полученные навыки и т.д. - на усмотрение кандидата)</w:t>
            </w:r>
          </w:p>
        </w:tc>
      </w:tr>
      <w:tr>
        <w:tblPrEx>
          <w:tblBorders>
            <w:left w:val="nil"/>
            <w:right w:val="nil"/>
          </w:tblBorders>
        </w:tblPrEx>
        <w:tc>
          <w:tcPr>
            <w:gridSpan w:val="8"/>
            <w:tcW w:w="9014" w:type="dxa"/>
            <w:tcBorders>
              <w:left w:val="nil"/>
              <w:right w:val="nil"/>
            </w:tcBorders>
          </w:tcPr>
          <w:p>
            <w:pPr>
              <w:pStyle w:val="0"/>
            </w:pPr>
            <w:r>
              <w:rPr>
                <w:sz w:val="20"/>
              </w:rPr>
              <w:t xml:space="preserve">10. Общественная деятельность:</w:t>
            </w:r>
          </w:p>
        </w:tc>
      </w:tr>
      <w:tr>
        <w:tc>
          <w:tcPr>
            <w:gridSpan w:val="2"/>
            <w:tcW w:w="2948" w:type="dxa"/>
          </w:tcPr>
          <w:p>
            <w:pPr>
              <w:pStyle w:val="0"/>
              <w:jc w:val="center"/>
            </w:pPr>
            <w:r>
              <w:rPr>
                <w:sz w:val="20"/>
              </w:rPr>
              <w:t xml:space="preserve">Месяц и год</w:t>
            </w:r>
          </w:p>
        </w:tc>
        <w:tc>
          <w:tcPr>
            <w:gridSpan w:val="3"/>
            <w:tcW w:w="2088" w:type="dxa"/>
            <w:vMerge w:val="restart"/>
          </w:tcPr>
          <w:p>
            <w:pPr>
              <w:pStyle w:val="0"/>
              <w:jc w:val="center"/>
            </w:pPr>
            <w:r>
              <w:rPr>
                <w:sz w:val="20"/>
              </w:rPr>
              <w:t xml:space="preserve">Должность с указанием организации</w:t>
            </w:r>
          </w:p>
        </w:tc>
        <w:tc>
          <w:tcPr>
            <w:gridSpan w:val="3"/>
            <w:tcW w:w="3978" w:type="dxa"/>
            <w:vMerge w:val="restart"/>
          </w:tcPr>
          <w:p>
            <w:pPr>
              <w:pStyle w:val="0"/>
              <w:jc w:val="center"/>
            </w:pPr>
            <w:r>
              <w:rPr>
                <w:sz w:val="20"/>
              </w:rPr>
              <w:t xml:space="preserve">Примечание</w:t>
            </w:r>
          </w:p>
        </w:tc>
      </w:tr>
      <w:tr>
        <w:tc>
          <w:tcPr>
            <w:tcW w:w="1474" w:type="dxa"/>
          </w:tcPr>
          <w:p>
            <w:pPr>
              <w:pStyle w:val="0"/>
              <w:jc w:val="center"/>
            </w:pPr>
            <w:r>
              <w:rPr>
                <w:sz w:val="20"/>
              </w:rPr>
              <w:t xml:space="preserve">поступления</w:t>
            </w:r>
          </w:p>
        </w:tc>
        <w:tc>
          <w:tcPr>
            <w:tcW w:w="1474" w:type="dxa"/>
          </w:tcPr>
          <w:p>
            <w:pPr>
              <w:pStyle w:val="0"/>
              <w:jc w:val="center"/>
            </w:pPr>
            <w:r>
              <w:rPr>
                <w:sz w:val="20"/>
              </w:rPr>
              <w:t xml:space="preserve">увольнения</w:t>
            </w:r>
          </w:p>
        </w:tc>
        <w:tc>
          <w:tcPr>
            <w:gridSpan w:val="3"/>
            <w:vMerge w:val="continue"/>
          </w:tcPr>
          <w:p/>
        </w:tc>
        <w:tc>
          <w:tcPr>
            <w:gridSpan w:val="3"/>
            <w:vMerge w:val="continue"/>
          </w:tcPr>
          <w:p/>
        </w:tc>
      </w:tr>
      <w:tr>
        <w:tc>
          <w:tcPr>
            <w:tcW w:w="1474" w:type="dxa"/>
          </w:tcPr>
          <w:p>
            <w:pPr>
              <w:pStyle w:val="0"/>
            </w:pPr>
            <w:r>
              <w:rPr>
                <w:sz w:val="20"/>
              </w:rPr>
            </w:r>
          </w:p>
        </w:tc>
        <w:tc>
          <w:tcPr>
            <w:tcW w:w="1474" w:type="dxa"/>
          </w:tcPr>
          <w:p>
            <w:pPr>
              <w:pStyle w:val="0"/>
            </w:pPr>
            <w:r>
              <w:rPr>
                <w:sz w:val="20"/>
              </w:rPr>
            </w:r>
          </w:p>
        </w:tc>
        <w:tc>
          <w:tcPr>
            <w:gridSpan w:val="3"/>
            <w:tcW w:w="2088" w:type="dxa"/>
          </w:tcPr>
          <w:p>
            <w:pPr>
              <w:pStyle w:val="0"/>
            </w:pPr>
            <w:r>
              <w:rPr>
                <w:sz w:val="20"/>
              </w:rPr>
            </w:r>
          </w:p>
        </w:tc>
        <w:tc>
          <w:tcPr>
            <w:gridSpan w:val="3"/>
            <w:tcW w:w="3978" w:type="dxa"/>
          </w:tcPr>
          <w:p>
            <w:pPr>
              <w:pStyle w:val="0"/>
              <w:jc w:val="center"/>
            </w:pPr>
            <w:r>
              <w:rPr>
                <w:sz w:val="20"/>
              </w:rPr>
              <w:t xml:space="preserve">(основные направления деятельности, результат и т.д. - на усмотрение кандидата)</w:t>
            </w:r>
          </w:p>
        </w:tc>
      </w:tr>
      <w:tr>
        <w:tblPrEx>
          <w:tblBorders>
            <w:left w:val="nil"/>
            <w:right w:val="nil"/>
            <w:insideH w:val="nil"/>
          </w:tblBorders>
        </w:tblPrEx>
        <w:tc>
          <w:tcPr>
            <w:gridSpan w:val="8"/>
            <w:tcW w:w="9014"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3"/>
            <w:tcW w:w="3544" w:type="dxa"/>
            <w:tcBorders>
              <w:top w:val="nil"/>
              <w:bottom w:val="nil"/>
            </w:tcBorders>
          </w:tcPr>
          <w:p>
            <w:pPr>
              <w:pStyle w:val="0"/>
              <w:jc w:val="both"/>
            </w:pPr>
            <w:r>
              <w:rPr>
                <w:sz w:val="20"/>
              </w:rPr>
              <w:t xml:space="preserve">"___" _____________ 20___ г.</w:t>
            </w:r>
          </w:p>
        </w:tc>
        <w:tc>
          <w:tcPr>
            <w:gridSpan w:val="2"/>
            <w:tcW w:w="1492" w:type="dxa"/>
            <w:tcBorders>
              <w:top w:val="nil"/>
              <w:bottom w:val="nil"/>
            </w:tcBorders>
          </w:tcPr>
          <w:p>
            <w:pPr>
              <w:pStyle w:val="0"/>
              <w:jc w:val="right"/>
            </w:pPr>
            <w:r>
              <w:rPr>
                <w:sz w:val="20"/>
              </w:rPr>
              <w:t xml:space="preserve">___________</w:t>
            </w:r>
          </w:p>
          <w:p>
            <w:pPr>
              <w:pStyle w:val="0"/>
              <w:jc w:val="right"/>
            </w:pPr>
            <w:r>
              <w:rPr>
                <w:sz w:val="20"/>
              </w:rPr>
              <w:t xml:space="preserve">(подпись)</w:t>
            </w:r>
          </w:p>
        </w:tc>
        <w:tc>
          <w:tcPr>
            <w:tcW w:w="690" w:type="dxa"/>
            <w:tcBorders>
              <w:top w:val="nil"/>
              <w:bottom w:val="nil"/>
            </w:tcBorders>
          </w:tcPr>
          <w:p>
            <w:pPr>
              <w:pStyle w:val="0"/>
              <w:jc w:val="both"/>
            </w:pPr>
            <w:r>
              <w:rPr>
                <w:sz w:val="20"/>
              </w:rPr>
            </w:r>
          </w:p>
        </w:tc>
        <w:tc>
          <w:tcPr>
            <w:gridSpan w:val="2"/>
            <w:tcW w:w="3288" w:type="dxa"/>
            <w:tcBorders>
              <w:top w:val="nil"/>
              <w:bottom w:val="nil"/>
            </w:tcBorders>
          </w:tcPr>
          <w:p>
            <w:pPr>
              <w:pStyle w:val="0"/>
              <w:jc w:val="center"/>
            </w:pPr>
            <w:r>
              <w:rPr>
                <w:sz w:val="20"/>
              </w:rPr>
              <w:t xml:space="preserve">_________________________</w:t>
            </w:r>
          </w:p>
          <w:p>
            <w:pPr>
              <w:pStyle w:val="0"/>
              <w:jc w:val="center"/>
            </w:pPr>
            <w:r>
              <w:rPr>
                <w:sz w:val="20"/>
              </w:rPr>
              <w:t xml:space="preserve">(Ф.И.О.)</w:t>
            </w:r>
          </w:p>
        </w:tc>
      </w:tr>
      <w:tr>
        <w:tblPrEx>
          <w:tblBorders>
            <w:left w:val="nil"/>
            <w:right w:val="nil"/>
            <w:insideH w:val="nil"/>
          </w:tblBorders>
        </w:tblPrEx>
        <w:tc>
          <w:tcPr>
            <w:gridSpan w:val="8"/>
            <w:tcW w:w="9014" w:type="dxa"/>
            <w:tcBorders>
              <w:top w:val="nil"/>
              <w:left w:val="nil"/>
              <w:bottom w:val="nil"/>
              <w:right w:val="nil"/>
            </w:tcBorders>
          </w:tcPr>
          <w:p>
            <w:pPr>
              <w:pStyle w:val="0"/>
            </w:pPr>
            <w:r>
              <w:rPr>
                <w:sz w:val="20"/>
              </w:rPr>
            </w:r>
          </w:p>
        </w:tc>
      </w:tr>
      <w:tr>
        <w:tblPrEx>
          <w:tblBorders>
            <w:left w:val="nil"/>
            <w:right w:val="nil"/>
            <w:insideH w:val="nil"/>
          </w:tblBorders>
        </w:tblPrEx>
        <w:tc>
          <w:tcPr>
            <w:gridSpan w:val="8"/>
            <w:tcW w:w="9014" w:type="dxa"/>
            <w:tcBorders>
              <w:top w:val="nil"/>
              <w:left w:val="nil"/>
              <w:bottom w:val="nil"/>
              <w:right w:val="nil"/>
            </w:tcBorders>
          </w:tcPr>
          <w:p>
            <w:pPr>
              <w:pStyle w:val="0"/>
              <w:ind w:firstLine="283"/>
              <w:jc w:val="both"/>
            </w:pPr>
            <w:r>
              <w:rPr>
                <w:sz w:val="20"/>
              </w:rPr>
              <w:t xml:space="preserve">--------------------------------</w:t>
            </w:r>
          </w:p>
          <w:bookmarkStart w:id="208" w:name="P208"/>
          <w:bookmarkEnd w:id="208"/>
          <w:p>
            <w:pPr>
              <w:pStyle w:val="0"/>
              <w:ind w:firstLine="283"/>
              <w:jc w:val="both"/>
            </w:pPr>
            <w:r>
              <w:rPr>
                <w:sz w:val="20"/>
              </w:rPr>
              <w:t xml:space="preserve">* Указывается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ЖКХ и энергетики ВО от 25.12.2023 N 391</w:t>
            <w:br/>
            <w:t>"Об общественном совете при министерстве жилищно-коммунально...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181&amp;n=86045" TargetMode = "External"/>
	<Relationship Id="rId9" Type="http://schemas.openxmlformats.org/officeDocument/2006/relationships/hyperlink" Target="https://login.consultant.ru/link/?req=doc&amp;base=RLAW181&amp;n=95007"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RLAW181&amp;n=86045"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RLAW181&amp;n=86045" TargetMode = "External"/>
	<Relationship Id="rId16" Type="http://schemas.openxmlformats.org/officeDocument/2006/relationships/hyperlink" Target="https://login.consultant.ru/link/?req=doc&amp;base=RLAW181&amp;n=90224"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RLAW181&amp;n=86045&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ЖКХ и энергетики ВО от 25.12.2023 N 391
"Об общественном совете при министерстве жилищно-коммунального хозяйства и энергетики Воронежской области"
(вместе с "Положением об общественном совете при министерстве жилищно-коммунального хозяйства и энергетики Воронежской области")</dc:title>
  <dcterms:created xsi:type="dcterms:W3CDTF">2024-06-16T17:18:38Z</dcterms:created>
</cp:coreProperties>
</file>