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ВО от 17.01.2024 N 60-01-11/3</w:t>
              <w:br/>
              <w:t xml:space="preserve">"Об утверждении Положения об общественном совете при министерстве сельского хозяйства Воронежской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января 2024 г. N 60-01-11/3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СЕЛЬСКОГО ХОЗЯЙСТВА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9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 и в целях осуществления общественного контроля за деятельностью министерства сельского хозяйства Воронежской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Воронежской области согласно </w:t>
      </w:r>
      <w:hyperlink w:history="0" w:anchor="P31" w:tooltip="ПО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департамента аграрной политики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17.09.2019 </w:t>
      </w:r>
      <w:hyperlink w:history="0" r:id="rId10" w:tooltip="Приказ Департамента аграрной политики Воронежской обл. от 17.09.2019 N 60-01-10/167 (ред. от 04.05.2023) &quot;Об утверждении Положения об общественном совете при департаменте аграрной политики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60-01-10/167</w:t>
        </w:r>
      </w:hyperlink>
      <w:r>
        <w:rPr>
          <w:sz w:val="20"/>
        </w:rPr>
        <w:t xml:space="preserve"> "Об утверждении Положения об общественном совете при департаменте аграрной политики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04.05.2023 </w:t>
      </w:r>
      <w:hyperlink w:history="0" r:id="rId11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------------ Утратил силу или отменен {КонсультантПлюс}">
        <w:r>
          <w:rPr>
            <w:sz w:val="20"/>
            <w:color w:val="0000ff"/>
          </w:rPr>
          <w:t xml:space="preserve">N 60-01-11/66</w:t>
        </w:r>
      </w:hyperlink>
      <w:r>
        <w:rPr>
          <w:sz w:val="20"/>
        </w:rPr>
        <w:t xml:space="preserve"> "О внесении изменений в приказ департамента аграрной политики Воронежской области от 17.09.2019 N 60-01-10/167".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А.Ф.САПРОНОВ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17.01.2024 N 60-01-11/3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сельского хозяйства Воронежской области (далее - Положение) определяет компетенцию, порядок формирования и деятельности общественного совета при министерстве сельского хозяйства Воронежской области (далее - общественный совет, министерство), требования к кандидатурам в состав общественного совета, порядок взаимодействия министерства с Общественной палатой Воронежской области при формировании состава общественного совета, порядок досрочного прекращения деятельности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Решения, принятые на заседаниях общественного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руководствуется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3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14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общественный контроль в формах,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подготавливать по результатам осуществления общественного контроля итоговый документ (далее - протокол)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 в Воронежской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работы общественного совета регулируется </w:t>
      </w:r>
      <w:hyperlink w:history="0" r:id="rId16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дату,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ведения и ведет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времени и месте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представление материалов и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направляет для подписания председателю общественного совета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общественного совета лично, выступают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присутствия на заседании не позднее чем за 2 дня извещают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общественного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отсутствия на заседании общественного совета секретаря общественного совета его функции полностью или частично возлагаются председателем общественного совета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Заседание общественного совета правомочно,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общественного совета по вопросам, рассматриваемым на его заседаниях, принимаются большинством голосов присутствующих на его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равенстве голосов принятым считается решение, за которое проголосовал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Решения, принятые на заседаниях общественного совета, оформляются протоколом. Протокол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Протокол, подготовленный общественным советом по результатам общественного контроля,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министерство, подведомственные министерству организации, иные органы и организации, осуществляющие в соответствии с федеральными законами отдельные публичные полномочия, а также обнародуется в иных формах,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Организационное и информационное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совета.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Воронежской области при формировании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министерством по предложению совета Общественной палаты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Предложение совета Общественной палаты Воронежской области о создании общественного совета, направленное министру сельского хозяйства Воронежской области (далее - министр),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(в случае если общественный совет уже создан)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министерством совместно с Общественной палатой Воронежской области на конкурсной основе. Организатором конкурса является Общественная палата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совета, сформированный из числа кандидатур, отобранных на конкурсной основе, утверждается приказом министерства по согласованию с советом Общественной палаты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Численный состав совета формируется в количестве от 10 до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Членами общественного совета из своего состава большинством голосов избираются председатель общественного совета и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кандидатурам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Членом общественного совета при министерстве может стать гражданин Российской Федерации, достигший возраста 18 лет, проживающий на территории Воронежской области, имеющий опыт работы и (или) общественной деятельности в сферах, связанных с направлениями деятельности министерства, не менее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или Воронежской области, должности государственной службы Российской Федерации и Воронежской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Правом выдвижения кандидатур в члены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досрочного прекращения деятельности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досрочно в случае наступления обстоятельств, установленных Федеральным </w:t>
      </w:r>
      <w:hyperlink w:history="0" r:id="rId18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19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Обстоятельства, свидетельствующие о невозможности члена общественного совета осуществлять свою дальнейшую деятельность в составе общественного совета, должны быть документально подтверждены компетентными органами государственной власти и (или)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вопроса о досрочном прекращении полномочий члена общественного совета рассматривается на ближайшем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Решение общественного совета о досрочном прекращении полномочий члена общественного совета доводится до министерства для принятия окончательного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ВО от 17.01.2024 N 60-01-11/3</w:t>
            <w:br/>
            <w:t>"Об утверждении Положения об общественном совете при министерстве сельс...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181&amp;n=86045" TargetMode = "External"/>
	<Relationship Id="rId9" Type="http://schemas.openxmlformats.org/officeDocument/2006/relationships/hyperlink" Target="https://login.consultant.ru/link/?req=doc&amp;base=RLAW181&amp;n=90224" TargetMode = "External"/>
	<Relationship Id="rId10" Type="http://schemas.openxmlformats.org/officeDocument/2006/relationships/hyperlink" Target="https://login.consultant.ru/link/?req=doc&amp;base=RLAW181&amp;n=116340" TargetMode = "External"/>
	<Relationship Id="rId11" Type="http://schemas.openxmlformats.org/officeDocument/2006/relationships/hyperlink" Target="https://login.consultant.ru/link/?req=doc&amp;base=RLAW181&amp;n=116280" TargetMode = "External"/>
	<Relationship Id="rId12" Type="http://schemas.openxmlformats.org/officeDocument/2006/relationships/hyperlink" Target="https://login.consultant.ru/link/?req=doc&amp;base=LAW&amp;n=314836" TargetMode = "External"/>
	<Relationship Id="rId13" Type="http://schemas.openxmlformats.org/officeDocument/2006/relationships/hyperlink" Target="https://login.consultant.ru/link/?req=doc&amp;base=RLAW181&amp;n=86045" TargetMode = "External"/>
	<Relationship Id="rId14" Type="http://schemas.openxmlformats.org/officeDocument/2006/relationships/hyperlink" Target="https://login.consultant.ru/link/?req=doc&amp;base=RLAW181&amp;n=90224" TargetMode = "External"/>
	<Relationship Id="rId15" Type="http://schemas.openxmlformats.org/officeDocument/2006/relationships/hyperlink" Target="https://login.consultant.ru/link/?req=doc&amp;base=LAW&amp;n=314836" TargetMode = "External"/>
	<Relationship Id="rId16" Type="http://schemas.openxmlformats.org/officeDocument/2006/relationships/hyperlink" Target="https://login.consultant.ru/link/?req=doc&amp;base=RLAW181&amp;n=86045&amp;dst=100059" TargetMode = "External"/>
	<Relationship Id="rId17" Type="http://schemas.openxmlformats.org/officeDocument/2006/relationships/hyperlink" Target="https://login.consultant.ru/link/?req=doc&amp;base=LAW&amp;n=449631" TargetMode = "External"/>
	<Relationship Id="rId18" Type="http://schemas.openxmlformats.org/officeDocument/2006/relationships/hyperlink" Target="https://login.consultant.ru/link/?req=doc&amp;base=LAW&amp;n=449631" TargetMode = "External"/>
	<Relationship Id="rId19" Type="http://schemas.openxmlformats.org/officeDocument/2006/relationships/hyperlink" Target="https://login.consultant.ru/link/?req=doc&amp;base=RLAW181&amp;n=86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ВО от 17.01.2024 N 60-01-11/3
"Об утверждении Положения об общественном совете при министерстве сельского хозяйства Воронежской области"</dc:title>
  <dcterms:created xsi:type="dcterms:W3CDTF">2024-06-16T17:18:11Z</dcterms:created>
</cp:coreProperties>
</file>