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Воронежской обл. от 08.07.2014 N 227-у</w:t>
              <w:br/>
              <w:t xml:space="preserve">(ред. от 19.12.2024)</w:t>
              <w:br/>
              <w:t xml:space="preserve">"О создании межотраслевого совета потребителей по вопросам деятельности субъектов естественных монополий при Губернаторе Воронежской области"</w:t>
              <w:br/>
              <w:t xml:space="preserve">(вместе с "Положением о межотраслевом совете потребителей по вопросам деятельности субъектов естественных монополий при Губернаторе Воронежской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24.05.2025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ВОРОНЕЖСКОЙ ОБЛАСТИ</w:t>
      </w:r>
    </w:p>
    <w:p>
      <w:pPr>
        <w:pStyle w:val="2"/>
        <w:jc w:val="center"/>
      </w:pPr>
      <w:r>
        <w:rPr>
          <w:sz w:val="20"/>
        </w:rPr>
      </w:r>
    </w:p>
    <w:p>
      <w:pPr>
        <w:pStyle w:val="2"/>
        <w:jc w:val="center"/>
      </w:pPr>
      <w:r>
        <w:rPr>
          <w:sz w:val="20"/>
        </w:rPr>
        <w:t xml:space="preserve">УКАЗ</w:t>
      </w:r>
    </w:p>
    <w:p>
      <w:pPr>
        <w:pStyle w:val="2"/>
        <w:jc w:val="center"/>
      </w:pPr>
      <w:r>
        <w:rPr>
          <w:sz w:val="20"/>
        </w:rPr>
        <w:t xml:space="preserve">от 8 июля 2014 г. N 227-у</w:t>
      </w:r>
    </w:p>
    <w:p>
      <w:pPr>
        <w:pStyle w:val="2"/>
        <w:jc w:val="center"/>
      </w:pPr>
      <w:r>
        <w:rPr>
          <w:sz w:val="20"/>
        </w:rPr>
      </w:r>
    </w:p>
    <w:p>
      <w:pPr>
        <w:pStyle w:val="2"/>
        <w:jc w:val="center"/>
      </w:pPr>
      <w:r>
        <w:rPr>
          <w:sz w:val="20"/>
        </w:rPr>
        <w:t xml:space="preserve">О СОЗДАНИИ МЕЖОТРАСЛЕВОГО СОВЕТА ПОТРЕБИТЕЛЕЙ ПО ВОПРОСАМ</w:t>
      </w:r>
    </w:p>
    <w:p>
      <w:pPr>
        <w:pStyle w:val="2"/>
        <w:jc w:val="center"/>
      </w:pPr>
      <w:r>
        <w:rPr>
          <w:sz w:val="20"/>
        </w:rPr>
        <w:t xml:space="preserve">ДЕЯТЕЛЬНОСТИ СУБЪЕКТОВ ЕСТЕСТВЕННЫХ МОНОПОЛИЙ ПРИ</w:t>
      </w:r>
    </w:p>
    <w:p>
      <w:pPr>
        <w:pStyle w:val="2"/>
        <w:jc w:val="center"/>
      </w:pPr>
      <w:r>
        <w:rPr>
          <w:sz w:val="20"/>
        </w:rPr>
        <w:t xml:space="preserve">ГУБЕРНАТОРЕ ВОРОНЕЖСКОЙ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Воронежской области от 02.10.2015 </w:t>
            </w:r>
            <w:hyperlink w:history="0" r:id="rId7" w:tooltip="Указ Губернатора Воронежской обл. от 02.10.2015 N 399-у &quot;О внесении изменений в указ губернатора Воронежской области от 08.07.2014 N 227-у&quot; {КонсультантПлюс}">
              <w:r>
                <w:rPr>
                  <w:sz w:val="20"/>
                  <w:color w:val="0000ff"/>
                </w:rPr>
                <w:t xml:space="preserve">N 399-у</w:t>
              </w:r>
            </w:hyperlink>
            <w:r>
              <w:rPr>
                <w:sz w:val="20"/>
                <w:color w:val="392c69"/>
              </w:rPr>
              <w:t xml:space="preserve">,</w:t>
            </w:r>
          </w:p>
          <w:p>
            <w:pPr>
              <w:pStyle w:val="0"/>
              <w:jc w:val="center"/>
            </w:pPr>
            <w:r>
              <w:rPr>
                <w:sz w:val="20"/>
                <w:color w:val="392c69"/>
              </w:rPr>
              <w:t xml:space="preserve">от 19.12.2024 </w:t>
            </w:r>
            <w:hyperlink w:history="0" r:id="rId8" w:tooltip="Указ Губернатора Воронежской обл. от 19.12.2024 N 382-у &quot;О внесении изменений в указ Губернатора Воронежской области от 08.07.2014 N 227-у&quot; {КонсультантПлюс}">
              <w:r>
                <w:rPr>
                  <w:sz w:val="20"/>
                  <w:color w:val="0000ff"/>
                </w:rPr>
                <w:t xml:space="preserve">N 382-у</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обеспечения общественного контроля за деятельностью субъектов естественных монополий на территории Воронежской области, учета мнения потребителей товаров и услуг субъектов естественных монополий при принятии решений об установлении тарифов на товары и услуги субъектов естественных монополий и при утверждении инвестиционных программ субъектов естественных монополий постановляю:</w:t>
      </w:r>
    </w:p>
    <w:p>
      <w:pPr>
        <w:pStyle w:val="0"/>
        <w:spacing w:before="200" w:line-rule="auto"/>
        <w:ind w:firstLine="540"/>
        <w:jc w:val="both"/>
      </w:pPr>
      <w:r>
        <w:rPr>
          <w:sz w:val="20"/>
        </w:rPr>
        <w:t xml:space="preserve">1. Создать межотраслевой совет потребителей по вопросам деятельности субъектов естественных монополий при Губернаторе Воронежской области.</w:t>
      </w:r>
    </w:p>
    <w:p>
      <w:pPr>
        <w:pStyle w:val="0"/>
        <w:jc w:val="both"/>
      </w:pPr>
      <w:r>
        <w:rPr>
          <w:sz w:val="20"/>
        </w:rPr>
        <w:t xml:space="preserve">(в ред. </w:t>
      </w:r>
      <w:hyperlink w:history="0" r:id="rId9" w:tooltip="Указ Губернатора Воронежской обл. от 19.12.2024 N 382-у &quot;О внесении изменений в указ Губернатора Воронежской области от 08.07.2014 N 227-у&quot; {КонсультантПлюс}">
        <w:r>
          <w:rPr>
            <w:sz w:val="20"/>
            <w:color w:val="0000ff"/>
          </w:rPr>
          <w:t xml:space="preserve">указа</w:t>
        </w:r>
      </w:hyperlink>
      <w:r>
        <w:rPr>
          <w:sz w:val="20"/>
        </w:rPr>
        <w:t xml:space="preserve"> Губернатора Воронежской области от 19.12.2024 N 382-у)</w:t>
      </w:r>
    </w:p>
    <w:p>
      <w:pPr>
        <w:pStyle w:val="0"/>
        <w:spacing w:before="200" w:line-rule="auto"/>
        <w:ind w:firstLine="540"/>
        <w:jc w:val="both"/>
      </w:pPr>
      <w:r>
        <w:rPr>
          <w:sz w:val="20"/>
        </w:rPr>
        <w:t xml:space="preserve">2. Утвердить прилагаемое </w:t>
      </w:r>
      <w:hyperlink w:history="0" w:anchor="P35" w:tooltip="ПОЛОЖЕНИЕ">
        <w:r>
          <w:rPr>
            <w:sz w:val="20"/>
            <w:color w:val="0000ff"/>
          </w:rPr>
          <w:t xml:space="preserve">Положение</w:t>
        </w:r>
      </w:hyperlink>
      <w:r>
        <w:rPr>
          <w:sz w:val="20"/>
        </w:rPr>
        <w:t xml:space="preserve"> о межотраслевом совете потребителей по вопросам деятельности субъектов естественных монополий при Губернаторе Воронежской области.</w:t>
      </w:r>
    </w:p>
    <w:p>
      <w:pPr>
        <w:pStyle w:val="0"/>
        <w:jc w:val="both"/>
      </w:pPr>
      <w:r>
        <w:rPr>
          <w:sz w:val="20"/>
        </w:rPr>
        <w:t xml:space="preserve">(в ред. </w:t>
      </w:r>
      <w:hyperlink w:history="0" r:id="rId10" w:tooltip="Указ Губернатора Воронежской обл. от 19.12.2024 N 382-у &quot;О внесении изменений в указ Губернатора Воронежской области от 08.07.2014 N 227-у&quot; {КонсультантПлюс}">
        <w:r>
          <w:rPr>
            <w:sz w:val="20"/>
            <w:color w:val="0000ff"/>
          </w:rPr>
          <w:t xml:space="preserve">указа</w:t>
        </w:r>
      </w:hyperlink>
      <w:r>
        <w:rPr>
          <w:sz w:val="20"/>
        </w:rPr>
        <w:t xml:space="preserve"> Губернатора Воронежской области от 19.12.2024 N 382-у)</w:t>
      </w:r>
    </w:p>
    <w:p>
      <w:pPr>
        <w:pStyle w:val="0"/>
        <w:spacing w:before="200" w:line-rule="auto"/>
        <w:ind w:firstLine="540"/>
        <w:jc w:val="both"/>
      </w:pPr>
      <w:r>
        <w:rPr>
          <w:sz w:val="20"/>
        </w:rPr>
        <w:t xml:space="preserve">3. Утвердить прилагаемый </w:t>
      </w:r>
      <w:hyperlink w:history="0" w:anchor="P162" w:tooltip="СОСТАВ">
        <w:r>
          <w:rPr>
            <w:sz w:val="20"/>
            <w:color w:val="0000ff"/>
          </w:rPr>
          <w:t xml:space="preserve">состав</w:t>
        </w:r>
      </w:hyperlink>
      <w:r>
        <w:rPr>
          <w:sz w:val="20"/>
        </w:rPr>
        <w:t xml:space="preserve"> межотраслевого совета потребителей по вопросам деятельности субъектов естественных монополий при Губернаторе Воронежской области.</w:t>
      </w:r>
    </w:p>
    <w:p>
      <w:pPr>
        <w:pStyle w:val="0"/>
        <w:jc w:val="both"/>
      </w:pPr>
      <w:r>
        <w:rPr>
          <w:sz w:val="20"/>
        </w:rPr>
        <w:t xml:space="preserve">(в ред. </w:t>
      </w:r>
      <w:hyperlink w:history="0" r:id="rId11" w:tooltip="Указ Губернатора Воронежской обл. от 19.12.2024 N 382-у &quot;О внесении изменений в указ Губернатора Воронежской области от 08.07.2014 N 227-у&quot; {КонсультантПлюс}">
        <w:r>
          <w:rPr>
            <w:sz w:val="20"/>
            <w:color w:val="0000ff"/>
          </w:rPr>
          <w:t xml:space="preserve">указа</w:t>
        </w:r>
      </w:hyperlink>
      <w:r>
        <w:rPr>
          <w:sz w:val="20"/>
        </w:rPr>
        <w:t xml:space="preserve"> Губернатора Воронежской области от 19.12.2024 N 382-у)</w:t>
      </w:r>
    </w:p>
    <w:p>
      <w:pPr>
        <w:pStyle w:val="0"/>
        <w:spacing w:before="200" w:line-rule="auto"/>
        <w:ind w:firstLine="540"/>
        <w:jc w:val="both"/>
      </w:pPr>
      <w:r>
        <w:rPr>
          <w:sz w:val="20"/>
        </w:rPr>
        <w:t xml:space="preserve">4. Контроль за исполнением настоящего указа оставляю за собой.</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Воронежской области</w:t>
      </w:r>
    </w:p>
    <w:p>
      <w:pPr>
        <w:pStyle w:val="0"/>
        <w:jc w:val="right"/>
      </w:pPr>
      <w:r>
        <w:rPr>
          <w:sz w:val="20"/>
        </w:rPr>
        <w:t xml:space="preserve">А.В.ГОРДЕЕВ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Губернатора Воронежской области</w:t>
      </w:r>
    </w:p>
    <w:p>
      <w:pPr>
        <w:pStyle w:val="0"/>
        <w:jc w:val="right"/>
      </w:pPr>
      <w:r>
        <w:rPr>
          <w:sz w:val="20"/>
        </w:rPr>
        <w:t xml:space="preserve">от 08.07.2014 N 227-у</w:t>
      </w:r>
    </w:p>
    <w:p>
      <w:pPr>
        <w:pStyle w:val="0"/>
        <w:jc w:val="both"/>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 МЕЖОТРАСЛЕВОМ СОВЕТЕ ПОТРЕБИТЕЛЕЙ ПО ВОПРОСАМ ДЕЯТЕЛЬНОСТИ</w:t>
      </w:r>
    </w:p>
    <w:p>
      <w:pPr>
        <w:pStyle w:val="2"/>
        <w:jc w:val="center"/>
      </w:pPr>
      <w:r>
        <w:rPr>
          <w:sz w:val="20"/>
        </w:rPr>
        <w:t xml:space="preserve">СУБЪЕКТОВ ЕСТЕСТВЕННЫХ МОНОПОЛИЙ ПРИ ГУБЕРНАТОРЕ ВОРОНЕЖСКОЙ</w:t>
      </w:r>
    </w:p>
    <w:p>
      <w:pPr>
        <w:pStyle w:val="2"/>
        <w:jc w:val="center"/>
      </w:pPr>
      <w:r>
        <w:rPr>
          <w:sz w:val="20"/>
        </w:rPr>
        <w:t xml:space="preserve">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Указ Губернатора Воронежской обл. от 19.12.2024 N 382-у &quot;О внесении изменений в указ Губернатора Воронежской области от 08.07.2014 N 227-у&quot; {КонсультантПлюс}">
              <w:r>
                <w:rPr>
                  <w:sz w:val="20"/>
                  <w:color w:val="0000ff"/>
                </w:rPr>
                <w:t xml:space="preserve">указа</w:t>
              </w:r>
            </w:hyperlink>
            <w:r>
              <w:rPr>
                <w:sz w:val="20"/>
                <w:color w:val="392c69"/>
              </w:rPr>
              <w:t xml:space="preserve"> Губернатора Воронежской области от 19.12.2024 N 382-у)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Межотраслевой совет потребителей по вопросам деятельности субъектов естественных монополий при Губернаторе Воронежской области (далее - Совет) является постоянно действующим совещательным и консультативным органом.</w:t>
      </w:r>
    </w:p>
    <w:p>
      <w:pPr>
        <w:pStyle w:val="0"/>
        <w:spacing w:before="200" w:line-rule="auto"/>
        <w:ind w:firstLine="540"/>
        <w:jc w:val="both"/>
      </w:pPr>
      <w:r>
        <w:rPr>
          <w:sz w:val="20"/>
        </w:rPr>
        <w:t xml:space="preserve">1.2. Целью деятельности Совета является доведение до сведения исполнительных органов Воронежской области, осуществляющих полномочия по утверждению инвестиционных программ субъектов естественных монополий и государственному регулированию цен (тарифов) (далее - уполномоченные исполнительные органы Воронежской области), и субъектов естественных монополий позиции потребителей, достижение баланса интересов потребителей и субъектов естественных монополий, обеспечивающего доступность реализуемых субъектами естественных монополий товаров и предоставляемых ими услуг для потребителей.</w:t>
      </w:r>
    </w:p>
    <w:p>
      <w:pPr>
        <w:pStyle w:val="0"/>
        <w:spacing w:before="200" w:line-rule="auto"/>
        <w:ind w:firstLine="540"/>
        <w:jc w:val="both"/>
      </w:pPr>
      <w:r>
        <w:rPr>
          <w:sz w:val="20"/>
        </w:rPr>
        <w:t xml:space="preserve">1.3. Для целей настоящего Положения под субъектами естественных монополий понимаются хозяйствующие субъекты, занятые на территории Воронежской области деятельностью в сфере услуг по передаче электрической энергии, услуг по передаче тепловой энергии, водоснабжения и водоотведения с использованием централизованных систем, систем коммунальной инфраструктуры, транспортировки газа по трубопроводам, железнодорожных перевозок в условиях естественной монополии, цены (тарифы) на товары и услуги которых подлежат государственному регулированию.</w:t>
      </w:r>
    </w:p>
    <w:p>
      <w:pPr>
        <w:pStyle w:val="0"/>
        <w:spacing w:before="200" w:line-rule="auto"/>
        <w:ind w:firstLine="540"/>
        <w:jc w:val="both"/>
      </w:pPr>
      <w:r>
        <w:rPr>
          <w:sz w:val="20"/>
        </w:rPr>
        <w:t xml:space="preserve">1.4. Совет в своей деятельности руководствуется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w:t>
      </w:r>
      <w:hyperlink w:history="0" r:id="rId14" w:tooltip="Устав Воронежской области от 16.12.2022 (ред. от 06.10.2023) &quot;Устав Воронежской области&quot; (принят Воронежской областной Думой 16.12.2022) {КонсультантПлюс}">
        <w:r>
          <w:rPr>
            <w:sz w:val="20"/>
            <w:color w:val="0000ff"/>
          </w:rPr>
          <w:t xml:space="preserve">Уставом</w:t>
        </w:r>
      </w:hyperlink>
      <w:r>
        <w:rPr>
          <w:sz w:val="20"/>
        </w:rPr>
        <w:t xml:space="preserve"> Воронежской области, законами Воронежской области и иными нормативными правовыми актами Воронежской области, а также настоящим Положением.</w:t>
      </w:r>
    </w:p>
    <w:p>
      <w:pPr>
        <w:pStyle w:val="0"/>
        <w:spacing w:before="200" w:line-rule="auto"/>
        <w:ind w:firstLine="540"/>
        <w:jc w:val="both"/>
      </w:pPr>
      <w:r>
        <w:rPr>
          <w:sz w:val="20"/>
        </w:rPr>
        <w:t xml:space="preserve">1.5. Совет в своей деятельности руководствуется следующими принципами:</w:t>
      </w:r>
    </w:p>
    <w:p>
      <w:pPr>
        <w:pStyle w:val="0"/>
        <w:spacing w:before="200" w:line-rule="auto"/>
        <w:ind w:firstLine="540"/>
        <w:jc w:val="both"/>
      </w:pPr>
      <w:r>
        <w:rPr>
          <w:sz w:val="20"/>
        </w:rPr>
        <w:t xml:space="preserve">1) полнота учета мнения потребителей при формировании и реализации инвестиционной программы субъекта естественной монополии, формировании тарифа на товары и услуги;</w:t>
      </w:r>
    </w:p>
    <w:p>
      <w:pPr>
        <w:pStyle w:val="0"/>
        <w:spacing w:before="200" w:line-rule="auto"/>
        <w:ind w:firstLine="540"/>
        <w:jc w:val="both"/>
      </w:pPr>
      <w:r>
        <w:rPr>
          <w:sz w:val="20"/>
        </w:rPr>
        <w:t xml:space="preserve">2) независимость, при которой текущая профессиональная деятельность членов Совета не должна влиять на объективность и независимость принимаемых ими решений;</w:t>
      </w:r>
    </w:p>
    <w:p>
      <w:pPr>
        <w:pStyle w:val="0"/>
        <w:spacing w:before="200" w:line-rule="auto"/>
        <w:ind w:firstLine="540"/>
        <w:jc w:val="both"/>
      </w:pPr>
      <w:r>
        <w:rPr>
          <w:sz w:val="20"/>
        </w:rPr>
        <w:t xml:space="preserve">3) баланс представительства участников, обеспечивающий сбалансированное представительство в Совете различных групп потребителей;</w:t>
      </w:r>
    </w:p>
    <w:p>
      <w:pPr>
        <w:pStyle w:val="0"/>
        <w:spacing w:before="200" w:line-rule="auto"/>
        <w:ind w:firstLine="540"/>
        <w:jc w:val="both"/>
      </w:pPr>
      <w:r>
        <w:rPr>
          <w:sz w:val="20"/>
        </w:rPr>
        <w:t xml:space="preserve">4) открытость и гласность деятельности Совета на всех этапах его работы, реализуемые в том числе посредством размещения в информационной системе "Портал Воронежской области в сети Интернет" протоколов заседаний, решений и рекомендаций Совета, иных подготовленных Советом документов, обеспечения трансляций в информационно-телекоммуникационной сети "Интернет" заседаний Совета (при наличии технической возможности).</w:t>
      </w:r>
    </w:p>
    <w:p>
      <w:pPr>
        <w:pStyle w:val="0"/>
        <w:jc w:val="both"/>
      </w:pPr>
      <w:r>
        <w:rPr>
          <w:sz w:val="20"/>
        </w:rPr>
      </w:r>
    </w:p>
    <w:p>
      <w:pPr>
        <w:pStyle w:val="2"/>
        <w:outlineLvl w:val="1"/>
        <w:jc w:val="center"/>
      </w:pPr>
      <w:r>
        <w:rPr>
          <w:sz w:val="20"/>
        </w:rPr>
        <w:t xml:space="preserve">2. Задачи и основные направления деятельности Совета</w:t>
      </w:r>
    </w:p>
    <w:p>
      <w:pPr>
        <w:pStyle w:val="0"/>
        <w:jc w:val="both"/>
      </w:pPr>
      <w:r>
        <w:rPr>
          <w:sz w:val="20"/>
        </w:rPr>
      </w:r>
    </w:p>
    <w:p>
      <w:pPr>
        <w:pStyle w:val="0"/>
        <w:ind w:firstLine="540"/>
        <w:jc w:val="both"/>
      </w:pPr>
      <w:r>
        <w:rPr>
          <w:sz w:val="20"/>
        </w:rPr>
        <w:t xml:space="preserve">2.1. Основной задачей Совета является обеспечение взаимодействия потребителей с исполнительными органами Воронежской области, осуществляющими функции по согласованию, утверждению и контролю инвестиционных программ субъектов естественных монополий, государственному регулированию цен (тарифов), и субъектами естественных монополий.</w:t>
      </w:r>
    </w:p>
    <w:p>
      <w:pPr>
        <w:pStyle w:val="0"/>
        <w:spacing w:before="200" w:line-rule="auto"/>
        <w:ind w:firstLine="540"/>
        <w:jc w:val="both"/>
      </w:pPr>
      <w:r>
        <w:rPr>
          <w:sz w:val="20"/>
        </w:rPr>
        <w:t xml:space="preserve">2.2. Основные направления деятельности Совета:</w:t>
      </w:r>
    </w:p>
    <w:p>
      <w:pPr>
        <w:pStyle w:val="0"/>
        <w:spacing w:before="200" w:line-rule="auto"/>
        <w:ind w:firstLine="540"/>
        <w:jc w:val="both"/>
      </w:pPr>
      <w:r>
        <w:rPr>
          <w:sz w:val="20"/>
        </w:rPr>
        <w:t xml:space="preserve">1) проведение анализа проектов инвестиционных программ субъектов естественных монополий, подготовка предложений к ним;</w:t>
      </w:r>
    </w:p>
    <w:p>
      <w:pPr>
        <w:pStyle w:val="0"/>
        <w:spacing w:before="200" w:line-rule="auto"/>
        <w:ind w:firstLine="540"/>
        <w:jc w:val="both"/>
      </w:pPr>
      <w:r>
        <w:rPr>
          <w:sz w:val="20"/>
        </w:rPr>
        <w:t xml:space="preserve">2) проведение анализа проектов решений об утверждении цен (тарифов) для субъектов естественных монополий, подготовленных исполнительным органом Воронежской области в области государственного регулирования цен (тарифов), подготовка предложений к ним;</w:t>
      </w:r>
    </w:p>
    <w:p>
      <w:pPr>
        <w:pStyle w:val="0"/>
        <w:spacing w:before="200" w:line-rule="auto"/>
        <w:ind w:firstLine="540"/>
        <w:jc w:val="both"/>
      </w:pPr>
      <w:r>
        <w:rPr>
          <w:sz w:val="20"/>
        </w:rPr>
        <w:t xml:space="preserve">3) участие представителей Совета в заседаниях уполномоченных исполнительных органов Воронежской области при рассмотрении проектов инвестиционных программ субъектов естественных монополий и при принятии решений об утверждении цен (тарифов) на услуги субъектов естественных монополий;</w:t>
      </w:r>
    </w:p>
    <w:p>
      <w:pPr>
        <w:pStyle w:val="0"/>
        <w:spacing w:before="200" w:line-rule="auto"/>
        <w:ind w:firstLine="540"/>
        <w:jc w:val="both"/>
      </w:pPr>
      <w:r>
        <w:rPr>
          <w:sz w:val="20"/>
        </w:rPr>
        <w:t xml:space="preserve">4) подготовка для уполномоченных исполнительных органов Воронежской области рекомендаций и предложений по совершенствованию нормативных правовых актов, регулирующих деятельность субъектов естественных монополий.</w:t>
      </w:r>
    </w:p>
    <w:p>
      <w:pPr>
        <w:pStyle w:val="0"/>
        <w:jc w:val="both"/>
      </w:pPr>
      <w:r>
        <w:rPr>
          <w:sz w:val="20"/>
        </w:rPr>
      </w:r>
    </w:p>
    <w:p>
      <w:pPr>
        <w:pStyle w:val="2"/>
        <w:outlineLvl w:val="1"/>
        <w:jc w:val="center"/>
      </w:pPr>
      <w:r>
        <w:rPr>
          <w:sz w:val="20"/>
        </w:rPr>
        <w:t xml:space="preserve">3. Права Совета</w:t>
      </w:r>
    </w:p>
    <w:p>
      <w:pPr>
        <w:pStyle w:val="0"/>
        <w:jc w:val="both"/>
      </w:pPr>
      <w:r>
        <w:rPr>
          <w:sz w:val="20"/>
        </w:rPr>
      </w:r>
    </w:p>
    <w:p>
      <w:pPr>
        <w:pStyle w:val="0"/>
        <w:ind w:firstLine="540"/>
        <w:jc w:val="both"/>
      </w:pPr>
      <w:r>
        <w:rPr>
          <w:sz w:val="20"/>
        </w:rPr>
        <w:t xml:space="preserve">В целях осуществления своей деятельности Совет вправе:</w:t>
      </w:r>
    </w:p>
    <w:p>
      <w:pPr>
        <w:pStyle w:val="0"/>
        <w:spacing w:before="200" w:line-rule="auto"/>
        <w:ind w:firstLine="540"/>
        <w:jc w:val="both"/>
      </w:pPr>
      <w:r>
        <w:rPr>
          <w:sz w:val="20"/>
        </w:rPr>
        <w:t xml:space="preserve">- получать в полном объеме информацию, относящуюся к рассматриваемой инвестиционной программе субъектов естественных монополий, а также к утверждению цен (тарифов) на товары и услуги субъектов естественных монополий, за исключением сведений, составляющих государственную, коммерческую и иную охраняемую законом тайну;</w:t>
      </w:r>
    </w:p>
    <w:p>
      <w:pPr>
        <w:pStyle w:val="0"/>
        <w:spacing w:before="200" w:line-rule="auto"/>
        <w:ind w:firstLine="540"/>
        <w:jc w:val="both"/>
      </w:pPr>
      <w:r>
        <w:rPr>
          <w:sz w:val="20"/>
        </w:rPr>
        <w:t xml:space="preserve">- знакомиться с отчетами об исполнении инвестиционных программ субъектов естественных монополий;</w:t>
      </w:r>
    </w:p>
    <w:p>
      <w:pPr>
        <w:pStyle w:val="0"/>
        <w:spacing w:before="200" w:line-rule="auto"/>
        <w:ind w:firstLine="540"/>
        <w:jc w:val="both"/>
      </w:pPr>
      <w:r>
        <w:rPr>
          <w:sz w:val="20"/>
        </w:rPr>
        <w:t xml:space="preserve">- запрашивать у уполномоченных исполнительных органов Воронежской области и организаций информацию по вопросам, входящим в компетенцию Совета.</w:t>
      </w:r>
    </w:p>
    <w:p>
      <w:pPr>
        <w:pStyle w:val="0"/>
        <w:jc w:val="both"/>
      </w:pPr>
      <w:r>
        <w:rPr>
          <w:sz w:val="20"/>
        </w:rPr>
      </w:r>
    </w:p>
    <w:p>
      <w:pPr>
        <w:pStyle w:val="2"/>
        <w:outlineLvl w:val="1"/>
        <w:jc w:val="center"/>
      </w:pPr>
      <w:r>
        <w:rPr>
          <w:sz w:val="20"/>
        </w:rPr>
        <w:t xml:space="preserve">4. Порядок формирования, численность и состав Совета</w:t>
      </w:r>
    </w:p>
    <w:p>
      <w:pPr>
        <w:pStyle w:val="0"/>
        <w:jc w:val="both"/>
      </w:pPr>
      <w:r>
        <w:rPr>
          <w:sz w:val="20"/>
        </w:rPr>
      </w:r>
    </w:p>
    <w:p>
      <w:pPr>
        <w:pStyle w:val="0"/>
        <w:ind w:firstLine="540"/>
        <w:jc w:val="both"/>
      </w:pPr>
      <w:r>
        <w:rPr>
          <w:sz w:val="20"/>
        </w:rPr>
        <w:t xml:space="preserve">4.1. Состав Совета утверждается Губернатором Воронежской области.</w:t>
      </w:r>
    </w:p>
    <w:p>
      <w:pPr>
        <w:pStyle w:val="0"/>
        <w:spacing w:before="200" w:line-rule="auto"/>
        <w:ind w:firstLine="540"/>
        <w:jc w:val="both"/>
      </w:pPr>
      <w:r>
        <w:rPr>
          <w:sz w:val="20"/>
        </w:rPr>
        <w:t xml:space="preserve">В состав Совета не вправе входить представители исполнительных органов Воронежской области, а также представители субъектов естественных монополий или аффилированные с такими субъектами лица.</w:t>
      </w:r>
    </w:p>
    <w:p>
      <w:pPr>
        <w:pStyle w:val="0"/>
        <w:spacing w:before="200" w:line-rule="auto"/>
        <w:ind w:firstLine="540"/>
        <w:jc w:val="both"/>
      </w:pPr>
      <w:r>
        <w:rPr>
          <w:sz w:val="20"/>
        </w:rPr>
        <w:t xml:space="preserve">4.2. Совет формируется в количестве не более 12 членов. Кандидатуры, предлагаемые к утверждению в качестве членов Совета, вносятся на рассмотрение Губернатора Воронежской области с учетом необходимости соблюдения следующих требований:</w:t>
      </w:r>
    </w:p>
    <w:p>
      <w:pPr>
        <w:pStyle w:val="0"/>
        <w:spacing w:before="200" w:line-rule="auto"/>
        <w:ind w:firstLine="540"/>
        <w:jc w:val="both"/>
      </w:pPr>
      <w:r>
        <w:rPr>
          <w:sz w:val="20"/>
        </w:rPr>
        <w:t xml:space="preserve">1/3 членов Совета обеспечивается участием представителей крупных потребителей товаров и услуг субъектов естественных монополий, представителей региональных отделений общероссийских общественных организаций, региональных бизнес-ассоциаций;</w:t>
      </w:r>
    </w:p>
    <w:p>
      <w:pPr>
        <w:pStyle w:val="0"/>
        <w:spacing w:before="200" w:line-rule="auto"/>
        <w:ind w:firstLine="540"/>
        <w:jc w:val="both"/>
      </w:pPr>
      <w:r>
        <w:rPr>
          <w:sz w:val="20"/>
        </w:rPr>
        <w:t xml:space="preserve">1/3 членов Совета обеспечивается участием представителей общественных организаций и (или) организаций по защите прав потребителей;</w:t>
      </w:r>
    </w:p>
    <w:p>
      <w:pPr>
        <w:pStyle w:val="0"/>
        <w:spacing w:before="200" w:line-rule="auto"/>
        <w:ind w:firstLine="540"/>
        <w:jc w:val="both"/>
      </w:pPr>
      <w:r>
        <w:rPr>
          <w:sz w:val="20"/>
        </w:rPr>
        <w:t xml:space="preserve">1/3 членов Совета обеспечивается участием представителей федеральных парламентских политических партий.</w:t>
      </w:r>
    </w:p>
    <w:p>
      <w:pPr>
        <w:pStyle w:val="0"/>
        <w:spacing w:before="200" w:line-rule="auto"/>
        <w:ind w:firstLine="540"/>
        <w:jc w:val="both"/>
      </w:pPr>
      <w:r>
        <w:rPr>
          <w:sz w:val="20"/>
        </w:rPr>
        <w:t xml:space="preserve">4.3. В состав Совета могут входить уполномоченный по защите прав предпринимателей в Воронежской области, представитель Общественной палаты Воронежской области.</w:t>
      </w:r>
    </w:p>
    <w:p>
      <w:pPr>
        <w:pStyle w:val="0"/>
        <w:spacing w:before="200" w:line-rule="auto"/>
        <w:ind w:firstLine="540"/>
        <w:jc w:val="both"/>
      </w:pPr>
      <w:r>
        <w:rPr>
          <w:sz w:val="20"/>
        </w:rPr>
        <w:t xml:space="preserve">4.4. На первом заседании Совета из его состава простым большинством голосов избираются председатель Совета, заместитель председателя Совета, ответственный секретарь Совета.</w:t>
      </w:r>
    </w:p>
    <w:p>
      <w:pPr>
        <w:pStyle w:val="0"/>
        <w:spacing w:before="200" w:line-rule="auto"/>
        <w:ind w:firstLine="540"/>
        <w:jc w:val="both"/>
      </w:pPr>
      <w:r>
        <w:rPr>
          <w:sz w:val="20"/>
        </w:rPr>
        <w:t xml:space="preserve">4.5. Председатель Совета, заместитель председателя Совета избираются сроком на 5 лет.</w:t>
      </w:r>
    </w:p>
    <w:p>
      <w:pPr>
        <w:pStyle w:val="0"/>
        <w:spacing w:before="200" w:line-rule="auto"/>
        <w:ind w:firstLine="540"/>
        <w:jc w:val="both"/>
      </w:pPr>
      <w:r>
        <w:rPr>
          <w:sz w:val="20"/>
        </w:rPr>
        <w:t xml:space="preserve">4.6. Члены Совета имеют равные права и несут равные обязанности.</w:t>
      </w:r>
    </w:p>
    <w:p>
      <w:pPr>
        <w:pStyle w:val="0"/>
        <w:spacing w:before="200" w:line-rule="auto"/>
        <w:ind w:firstLine="540"/>
        <w:jc w:val="both"/>
      </w:pPr>
      <w:r>
        <w:rPr>
          <w:sz w:val="20"/>
        </w:rPr>
        <w:t xml:space="preserve">4.7. Члены Совета имеют право:</w:t>
      </w:r>
    </w:p>
    <w:p>
      <w:pPr>
        <w:pStyle w:val="0"/>
        <w:spacing w:before="200" w:line-rule="auto"/>
        <w:ind w:firstLine="540"/>
        <w:jc w:val="both"/>
      </w:pPr>
      <w:r>
        <w:rPr>
          <w:sz w:val="20"/>
        </w:rPr>
        <w:t xml:space="preserve">- принимать участие в заседаниях Совета;</w:t>
      </w:r>
    </w:p>
    <w:p>
      <w:pPr>
        <w:pStyle w:val="0"/>
        <w:spacing w:before="200" w:line-rule="auto"/>
        <w:ind w:firstLine="540"/>
        <w:jc w:val="both"/>
      </w:pPr>
      <w:r>
        <w:rPr>
          <w:sz w:val="20"/>
        </w:rPr>
        <w:t xml:space="preserve">- в устной и письменной форме выражать свое мнение по вопросам деятельности Совета;</w:t>
      </w:r>
    </w:p>
    <w:p>
      <w:pPr>
        <w:pStyle w:val="0"/>
        <w:spacing w:before="200" w:line-rule="auto"/>
        <w:ind w:firstLine="540"/>
        <w:jc w:val="both"/>
      </w:pPr>
      <w:r>
        <w:rPr>
          <w:sz w:val="20"/>
        </w:rPr>
        <w:t xml:space="preserve">- получать от Совета консультационную и методическую помощь;</w:t>
      </w:r>
    </w:p>
    <w:p>
      <w:pPr>
        <w:pStyle w:val="0"/>
        <w:spacing w:before="200" w:line-rule="auto"/>
        <w:ind w:firstLine="540"/>
        <w:jc w:val="both"/>
      </w:pPr>
      <w:r>
        <w:rPr>
          <w:sz w:val="20"/>
        </w:rPr>
        <w:t xml:space="preserve">- выносить на рассмотрение Совета предложения по направлениям его деятельности и участвовать в обсуждении всех рассматриваемых вопросов в соответствии с регламентом работы Совета.</w:t>
      </w:r>
    </w:p>
    <w:p>
      <w:pPr>
        <w:pStyle w:val="0"/>
        <w:spacing w:before="200" w:line-rule="auto"/>
        <w:ind w:firstLine="540"/>
        <w:jc w:val="both"/>
      </w:pPr>
      <w:r>
        <w:rPr>
          <w:sz w:val="20"/>
        </w:rPr>
        <w:t xml:space="preserve">4.8. Члены Совета обязаны:</w:t>
      </w:r>
    </w:p>
    <w:p>
      <w:pPr>
        <w:pStyle w:val="0"/>
        <w:spacing w:before="200" w:line-rule="auto"/>
        <w:ind w:firstLine="540"/>
        <w:jc w:val="both"/>
      </w:pPr>
      <w:r>
        <w:rPr>
          <w:sz w:val="20"/>
        </w:rPr>
        <w:t xml:space="preserve">- соблюдать требования законодательства Российской Федерации, законодательства Воронежской области, руководствоваться настоящим Положением;</w:t>
      </w:r>
    </w:p>
    <w:p>
      <w:pPr>
        <w:pStyle w:val="0"/>
        <w:spacing w:before="200" w:line-rule="auto"/>
        <w:ind w:firstLine="540"/>
        <w:jc w:val="both"/>
      </w:pPr>
      <w:r>
        <w:rPr>
          <w:sz w:val="20"/>
        </w:rPr>
        <w:t xml:space="preserve">- руководствоваться целями, задачами и принципами деятельности Совета, а также решениями Совета, принятыми им по направлениям своей деятельности.</w:t>
      </w:r>
    </w:p>
    <w:p>
      <w:pPr>
        <w:pStyle w:val="0"/>
        <w:spacing w:before="200" w:line-rule="auto"/>
        <w:ind w:firstLine="540"/>
        <w:jc w:val="both"/>
      </w:pPr>
      <w:r>
        <w:rPr>
          <w:sz w:val="20"/>
        </w:rPr>
        <w:t xml:space="preserve">4.9. Председатель Совета:</w:t>
      </w:r>
    </w:p>
    <w:p>
      <w:pPr>
        <w:pStyle w:val="0"/>
        <w:spacing w:before="200" w:line-rule="auto"/>
        <w:ind w:firstLine="540"/>
        <w:jc w:val="both"/>
      </w:pPr>
      <w:r>
        <w:rPr>
          <w:sz w:val="20"/>
        </w:rPr>
        <w:t xml:space="preserve">- руководит работой Совета;</w:t>
      </w:r>
    </w:p>
    <w:p>
      <w:pPr>
        <w:pStyle w:val="0"/>
        <w:spacing w:before="200" w:line-rule="auto"/>
        <w:ind w:firstLine="540"/>
        <w:jc w:val="both"/>
      </w:pPr>
      <w:r>
        <w:rPr>
          <w:sz w:val="20"/>
        </w:rPr>
        <w:t xml:space="preserve">- председательствует на заседаниях Совета;</w:t>
      </w:r>
    </w:p>
    <w:p>
      <w:pPr>
        <w:pStyle w:val="0"/>
        <w:spacing w:before="200" w:line-rule="auto"/>
        <w:ind w:firstLine="540"/>
        <w:jc w:val="both"/>
      </w:pPr>
      <w:r>
        <w:rPr>
          <w:sz w:val="20"/>
        </w:rPr>
        <w:t xml:space="preserve">- принимает решение о созыве и сроках проведения очередных и внеочередных заседаний Совета;</w:t>
      </w:r>
    </w:p>
    <w:p>
      <w:pPr>
        <w:pStyle w:val="0"/>
        <w:spacing w:before="200" w:line-rule="auto"/>
        <w:ind w:firstLine="540"/>
        <w:jc w:val="both"/>
      </w:pPr>
      <w:r>
        <w:rPr>
          <w:sz w:val="20"/>
        </w:rPr>
        <w:t xml:space="preserve">- определяет и утверждает повестку заседаний Совета;</w:t>
      </w:r>
    </w:p>
    <w:p>
      <w:pPr>
        <w:pStyle w:val="0"/>
        <w:spacing w:before="200" w:line-rule="auto"/>
        <w:ind w:firstLine="540"/>
        <w:jc w:val="both"/>
      </w:pPr>
      <w:r>
        <w:rPr>
          <w:sz w:val="20"/>
        </w:rPr>
        <w:t xml:space="preserve">- подписывает протоколы заседаний Совета.</w:t>
      </w:r>
    </w:p>
    <w:p>
      <w:pPr>
        <w:pStyle w:val="0"/>
        <w:spacing w:before="200" w:line-rule="auto"/>
        <w:ind w:firstLine="540"/>
        <w:jc w:val="both"/>
      </w:pPr>
      <w:r>
        <w:rPr>
          <w:sz w:val="20"/>
        </w:rPr>
        <w:t xml:space="preserve">4.10. В случае отсутствия председателя Совета текущей работой Совета руководит заместитель председателя Совета.</w:t>
      </w:r>
    </w:p>
    <w:p>
      <w:pPr>
        <w:pStyle w:val="0"/>
        <w:spacing w:before="200" w:line-rule="auto"/>
        <w:ind w:firstLine="540"/>
        <w:jc w:val="both"/>
      </w:pPr>
      <w:r>
        <w:rPr>
          <w:sz w:val="20"/>
        </w:rPr>
        <w:t xml:space="preserve">4.11. Ответственный секретарь Совета:</w:t>
      </w:r>
    </w:p>
    <w:p>
      <w:pPr>
        <w:pStyle w:val="0"/>
        <w:spacing w:before="200" w:line-rule="auto"/>
        <w:ind w:firstLine="540"/>
        <w:jc w:val="both"/>
      </w:pPr>
      <w:r>
        <w:rPr>
          <w:sz w:val="20"/>
        </w:rPr>
        <w:t xml:space="preserve">- осуществляет текущую организационную работу;</w:t>
      </w:r>
    </w:p>
    <w:p>
      <w:pPr>
        <w:pStyle w:val="0"/>
        <w:spacing w:before="200" w:line-rule="auto"/>
        <w:ind w:firstLine="540"/>
        <w:jc w:val="both"/>
      </w:pPr>
      <w:r>
        <w:rPr>
          <w:sz w:val="20"/>
        </w:rPr>
        <w:t xml:space="preserve">- осуществляет общую координацию подготовки заседаний Совета, публикации материалов заседаний Совета, реализации решений, рекомендаций, запросов, предложений и замечаний Совета;</w:t>
      </w:r>
    </w:p>
    <w:p>
      <w:pPr>
        <w:pStyle w:val="0"/>
        <w:spacing w:before="200" w:line-rule="auto"/>
        <w:ind w:firstLine="540"/>
        <w:jc w:val="both"/>
      </w:pPr>
      <w:r>
        <w:rPr>
          <w:sz w:val="20"/>
        </w:rPr>
        <w:t xml:space="preserve">- осуществляет организацию работы Совета в период между заседаниями;</w:t>
      </w:r>
    </w:p>
    <w:p>
      <w:pPr>
        <w:pStyle w:val="0"/>
        <w:spacing w:before="200" w:line-rule="auto"/>
        <w:ind w:firstLine="540"/>
        <w:jc w:val="both"/>
      </w:pPr>
      <w:r>
        <w:rPr>
          <w:sz w:val="20"/>
        </w:rPr>
        <w:t xml:space="preserve">- ведет и оформляет протоколы заседаний Совета;</w:t>
      </w:r>
    </w:p>
    <w:p>
      <w:pPr>
        <w:pStyle w:val="0"/>
        <w:spacing w:before="200" w:line-rule="auto"/>
        <w:ind w:firstLine="540"/>
        <w:jc w:val="both"/>
      </w:pPr>
      <w:r>
        <w:rPr>
          <w:sz w:val="20"/>
        </w:rPr>
        <w:t xml:space="preserve">- осуществляет иные функции в соответствии с регламентом работы Совета.</w:t>
      </w:r>
    </w:p>
    <w:p>
      <w:pPr>
        <w:pStyle w:val="0"/>
        <w:jc w:val="both"/>
      </w:pPr>
      <w:r>
        <w:rPr>
          <w:sz w:val="20"/>
        </w:rPr>
      </w:r>
    </w:p>
    <w:p>
      <w:pPr>
        <w:pStyle w:val="2"/>
        <w:outlineLvl w:val="1"/>
        <w:jc w:val="center"/>
      </w:pPr>
      <w:r>
        <w:rPr>
          <w:sz w:val="20"/>
        </w:rPr>
        <w:t xml:space="preserve">5. Регламент работы Совета</w:t>
      </w:r>
    </w:p>
    <w:p>
      <w:pPr>
        <w:pStyle w:val="0"/>
        <w:jc w:val="both"/>
      </w:pPr>
      <w:r>
        <w:rPr>
          <w:sz w:val="20"/>
        </w:rPr>
      </w:r>
    </w:p>
    <w:p>
      <w:pPr>
        <w:pStyle w:val="0"/>
        <w:ind w:firstLine="540"/>
        <w:jc w:val="both"/>
      </w:pPr>
      <w:r>
        <w:rPr>
          <w:sz w:val="20"/>
        </w:rPr>
        <w:t xml:space="preserve">5.1. Основной формой деятельности Совета являются заседания, которые проходят в очной форме путем непосредственного присутствия членов Совета на заседании Совета или путем использования видео-конференц-связи, а также с использованием технических средств связи, позволяющих вести обсуждение в режиме реального времени без нахождения членов Совета в месте проведения заседания Совета. Факт участия членов Совета в заседании посредством видео-конференц-связи, а также иных технических средств связи, позволяющих обеспечить проведение заседания Совета в режиме реального времени, отражается в протоколе заседания Совета.</w:t>
      </w:r>
    </w:p>
    <w:p>
      <w:pPr>
        <w:pStyle w:val="0"/>
        <w:spacing w:before="200" w:line-rule="auto"/>
        <w:ind w:firstLine="540"/>
        <w:jc w:val="both"/>
      </w:pPr>
      <w:r>
        <w:rPr>
          <w:sz w:val="20"/>
        </w:rPr>
        <w:t xml:space="preserve">Заседания Совета могут проходить в заочной форме.</w:t>
      </w:r>
    </w:p>
    <w:p>
      <w:pPr>
        <w:pStyle w:val="0"/>
        <w:spacing w:before="200" w:line-rule="auto"/>
        <w:ind w:firstLine="540"/>
        <w:jc w:val="both"/>
      </w:pPr>
      <w:r>
        <w:rPr>
          <w:sz w:val="20"/>
        </w:rPr>
        <w:t xml:space="preserve">О дате, времени, месте и форме заседания члены Совета уведомляются ответственным секретарем Совета не позднее чем за 10 календарных дней до начала заседания. Порядок рассмотрения вопросов определяется председателем Совета.</w:t>
      </w:r>
    </w:p>
    <w:p>
      <w:pPr>
        <w:pStyle w:val="0"/>
        <w:spacing w:before="200" w:line-rule="auto"/>
        <w:ind w:firstLine="540"/>
        <w:jc w:val="both"/>
      </w:pPr>
      <w:r>
        <w:rPr>
          <w:sz w:val="20"/>
        </w:rPr>
        <w:t xml:space="preserve">5.2. Совет вправе принимать решения в случае присутствия на заседании не менее половины от общего числа членов Совета.</w:t>
      </w:r>
    </w:p>
    <w:p>
      <w:pPr>
        <w:pStyle w:val="0"/>
        <w:spacing w:before="200" w:line-rule="auto"/>
        <w:ind w:firstLine="540"/>
        <w:jc w:val="both"/>
      </w:pPr>
      <w:r>
        <w:rPr>
          <w:sz w:val="20"/>
        </w:rPr>
        <w:t xml:space="preserve">5.3. Внеочередное заседание Совета может быть проведено по инициативе Губернатора Воронежской области или не менее чем 1/3 от общего числа членов Совета.</w:t>
      </w:r>
    </w:p>
    <w:p>
      <w:pPr>
        <w:pStyle w:val="0"/>
        <w:spacing w:before="200" w:line-rule="auto"/>
        <w:ind w:firstLine="540"/>
        <w:jc w:val="both"/>
      </w:pPr>
      <w:r>
        <w:rPr>
          <w:sz w:val="20"/>
        </w:rPr>
        <w:t xml:space="preserve">5.4. Техническая организация деятельности Совета осуществляется ответственным секретарем Совета.</w:t>
      </w:r>
    </w:p>
    <w:p>
      <w:pPr>
        <w:pStyle w:val="0"/>
        <w:spacing w:before="200" w:line-rule="auto"/>
        <w:ind w:firstLine="540"/>
        <w:jc w:val="both"/>
      </w:pPr>
      <w:r>
        <w:rPr>
          <w:sz w:val="20"/>
        </w:rPr>
        <w:t xml:space="preserve">5.5. Решения по рассмотренным вопросам принимаются Советом открытым голосованием большинством голосов из числа присутствующих на заседании Совета.</w:t>
      </w:r>
    </w:p>
    <w:p>
      <w:pPr>
        <w:pStyle w:val="0"/>
        <w:spacing w:before="200" w:line-rule="auto"/>
        <w:ind w:firstLine="540"/>
        <w:jc w:val="both"/>
      </w:pPr>
      <w:r>
        <w:rPr>
          <w:sz w:val="20"/>
        </w:rPr>
        <w:t xml:space="preserve">При равенстве голосов членов Совета голос председателя Совета является решающим.</w:t>
      </w:r>
    </w:p>
    <w:p>
      <w:pPr>
        <w:pStyle w:val="0"/>
        <w:spacing w:before="200" w:line-rule="auto"/>
        <w:ind w:firstLine="540"/>
        <w:jc w:val="both"/>
      </w:pPr>
      <w:r>
        <w:rPr>
          <w:sz w:val="20"/>
        </w:rPr>
        <w:t xml:space="preserve">5.6. Заочное заседание Совета проходит путем письменного опроса членов Совета. Материалы направляются ответственным секретарем членам Совета через систему электронного документооборота, по электронной почте или на бумажном носителе.</w:t>
      </w:r>
    </w:p>
    <w:p>
      <w:pPr>
        <w:pStyle w:val="0"/>
        <w:spacing w:before="200" w:line-rule="auto"/>
        <w:ind w:firstLine="540"/>
        <w:jc w:val="both"/>
      </w:pPr>
      <w:r>
        <w:rPr>
          <w:sz w:val="20"/>
        </w:rPr>
        <w:t xml:space="preserve">Заочное заседание Совета считается правомочным, если в нем приняли участие не менее половины от общего числа членов Совета.</w:t>
      </w:r>
    </w:p>
    <w:p>
      <w:pPr>
        <w:pStyle w:val="0"/>
        <w:spacing w:before="200" w:line-rule="auto"/>
        <w:ind w:firstLine="540"/>
        <w:jc w:val="both"/>
      </w:pPr>
      <w:r>
        <w:rPr>
          <w:sz w:val="20"/>
        </w:rPr>
        <w:t xml:space="preserve">5.7. Если член Совета не может лично присутствовать на заседании Совета по уважительным причинам, он имеет право заблаговременно представить свое мнение по рассматриваемым вопросам в письменной форме, которое приравнивается к участию в заседании Совета и учитывается при голосовании и принятии решения.</w:t>
      </w:r>
    </w:p>
    <w:p>
      <w:pPr>
        <w:pStyle w:val="0"/>
        <w:spacing w:before="200" w:line-rule="auto"/>
        <w:ind w:firstLine="540"/>
        <w:jc w:val="both"/>
      </w:pPr>
      <w:r>
        <w:rPr>
          <w:sz w:val="20"/>
        </w:rPr>
        <w:t xml:space="preserve">Члены Совета, не согласные с решением Совета, могут изложить свое особое мнение, которое вносится в протокол заседания.</w:t>
      </w:r>
    </w:p>
    <w:p>
      <w:pPr>
        <w:pStyle w:val="0"/>
        <w:spacing w:before="200" w:line-rule="auto"/>
        <w:ind w:firstLine="540"/>
        <w:jc w:val="both"/>
      </w:pPr>
      <w:r>
        <w:rPr>
          <w:sz w:val="20"/>
        </w:rPr>
        <w:t xml:space="preserve">5.8. На заседаниях Совета вправе присутствовать представители исполнительных органов Воронежской области без права голоса.</w:t>
      </w:r>
    </w:p>
    <w:p>
      <w:pPr>
        <w:pStyle w:val="0"/>
        <w:spacing w:before="200" w:line-rule="auto"/>
        <w:ind w:firstLine="540"/>
        <w:jc w:val="both"/>
      </w:pPr>
      <w:r>
        <w:rPr>
          <w:sz w:val="20"/>
        </w:rPr>
        <w:t xml:space="preserve">5.9. На заседаниях Совета вправе присутствовать представители средств массовой информации.</w:t>
      </w:r>
    </w:p>
    <w:p>
      <w:pPr>
        <w:pStyle w:val="0"/>
        <w:spacing w:before="200" w:line-rule="auto"/>
        <w:ind w:firstLine="540"/>
        <w:jc w:val="both"/>
      </w:pPr>
      <w:r>
        <w:rPr>
          <w:sz w:val="20"/>
        </w:rPr>
        <w:t xml:space="preserve">5.10. Решения Совета отражаются в протоколах заседаний Совета и носят рекомендательный характер.</w:t>
      </w:r>
    </w:p>
    <w:p>
      <w:pPr>
        <w:pStyle w:val="0"/>
        <w:spacing w:before="200" w:line-rule="auto"/>
        <w:ind w:firstLine="540"/>
        <w:jc w:val="both"/>
      </w:pPr>
      <w:r>
        <w:rPr>
          <w:sz w:val="20"/>
        </w:rPr>
        <w:t xml:space="preserve">5.11. Протоколы заседаний Совета в течение 7 рабочих дней со дня проведения заседания Совета оформляются ответственным секретарем Совета и подписываются председательствующим на заседании Совета.</w:t>
      </w:r>
    </w:p>
    <w:p>
      <w:pPr>
        <w:pStyle w:val="0"/>
        <w:spacing w:before="200" w:line-rule="auto"/>
        <w:ind w:firstLine="540"/>
        <w:jc w:val="both"/>
      </w:pPr>
      <w:r>
        <w:rPr>
          <w:sz w:val="20"/>
        </w:rPr>
        <w:t xml:space="preserve">5.12. Протоколы заседаний Совета подлежат размещению в информационной системе "Портал Воронежской области в сети Интернет".</w:t>
      </w:r>
    </w:p>
    <w:p>
      <w:pPr>
        <w:pStyle w:val="0"/>
        <w:spacing w:before="200" w:line-rule="auto"/>
        <w:ind w:firstLine="540"/>
        <w:jc w:val="both"/>
      </w:pPr>
      <w:r>
        <w:rPr>
          <w:sz w:val="20"/>
        </w:rPr>
        <w:t xml:space="preserve">5.13. Организационное обеспечение деятельности Совета, в том числе размещение в информационной системе "Портал Воронежской области в сети Интернет" протоколов заседаний Совета, осуществляет:</w:t>
      </w:r>
    </w:p>
    <w:p>
      <w:pPr>
        <w:pStyle w:val="0"/>
        <w:spacing w:before="200" w:line-rule="auto"/>
        <w:ind w:firstLine="540"/>
        <w:jc w:val="both"/>
      </w:pPr>
      <w:r>
        <w:rPr>
          <w:sz w:val="20"/>
        </w:rPr>
        <w:t xml:space="preserve">- по вопросам принятия решений в области государственного регулирования цен (тарифов) - министерство тарифного регулирования Воронежской области;</w:t>
      </w:r>
    </w:p>
    <w:p>
      <w:pPr>
        <w:pStyle w:val="0"/>
        <w:spacing w:before="200" w:line-rule="auto"/>
        <w:ind w:firstLine="540"/>
        <w:jc w:val="both"/>
      </w:pPr>
      <w:r>
        <w:rPr>
          <w:sz w:val="20"/>
        </w:rPr>
        <w:t xml:space="preserve">- по вопросам рассмотрения и утверждения инвестиционных программ субъектов естественных монополий - министерство жилищно-коммунального хозяйства и энергетики Воронежской области.</w:t>
      </w:r>
    </w:p>
    <w:p>
      <w:pPr>
        <w:pStyle w:val="0"/>
        <w:spacing w:before="200" w:line-rule="auto"/>
        <w:ind w:firstLine="540"/>
        <w:jc w:val="both"/>
      </w:pPr>
      <w:r>
        <w:rPr>
          <w:sz w:val="20"/>
        </w:rPr>
        <w:t xml:space="preserve">5.14. Члены Совета исполняют обязанности исключительно на безвозмездной добровольной основе.</w:t>
      </w:r>
    </w:p>
    <w:p>
      <w:pPr>
        <w:pStyle w:val="0"/>
        <w:jc w:val="both"/>
      </w:pPr>
      <w:r>
        <w:rPr>
          <w:sz w:val="20"/>
        </w:rPr>
      </w:r>
    </w:p>
    <w:p>
      <w:pPr>
        <w:pStyle w:val="2"/>
        <w:outlineLvl w:val="1"/>
        <w:jc w:val="center"/>
      </w:pPr>
      <w:r>
        <w:rPr>
          <w:sz w:val="20"/>
        </w:rPr>
        <w:t xml:space="preserve">6. Участие представителей Совета в деятельности</w:t>
      </w:r>
    </w:p>
    <w:p>
      <w:pPr>
        <w:pStyle w:val="2"/>
        <w:jc w:val="center"/>
      </w:pPr>
      <w:r>
        <w:rPr>
          <w:sz w:val="20"/>
        </w:rPr>
        <w:t xml:space="preserve">уполномоченного исполнительного органа Воронежской области</w:t>
      </w:r>
    </w:p>
    <w:p>
      <w:pPr>
        <w:pStyle w:val="2"/>
        <w:jc w:val="center"/>
      </w:pPr>
      <w:r>
        <w:rPr>
          <w:sz w:val="20"/>
        </w:rPr>
        <w:t xml:space="preserve">в области государственного регулирования цен (тарифов)</w:t>
      </w:r>
    </w:p>
    <w:p>
      <w:pPr>
        <w:pStyle w:val="0"/>
        <w:jc w:val="both"/>
      </w:pPr>
      <w:r>
        <w:rPr>
          <w:sz w:val="20"/>
        </w:rPr>
      </w:r>
    </w:p>
    <w:p>
      <w:pPr>
        <w:pStyle w:val="0"/>
        <w:ind w:firstLine="540"/>
        <w:jc w:val="both"/>
      </w:pPr>
      <w:r>
        <w:rPr>
          <w:sz w:val="20"/>
        </w:rPr>
        <w:t xml:space="preserve">6.1. Для представления позиции Совета по решениям об утверждении цен (тарифов) на услуги субъектов естественных монополий для участия в заседаниях правления министерства тарифного регулирования Воронежской области (далее - Правление) могут быть направлены представители Совета (не более трех представителей), избираемые членами Совета из его состава на заседании Совета.</w:t>
      </w:r>
    </w:p>
    <w:p>
      <w:pPr>
        <w:pStyle w:val="0"/>
        <w:spacing w:before="200" w:line-rule="auto"/>
        <w:ind w:firstLine="540"/>
        <w:jc w:val="both"/>
      </w:pPr>
      <w:r>
        <w:rPr>
          <w:sz w:val="20"/>
        </w:rPr>
        <w:t xml:space="preserve">6.2. Представители Совета участвуют в заседаниях Правления без права голоса.</w:t>
      </w:r>
    </w:p>
    <w:p>
      <w:pPr>
        <w:pStyle w:val="0"/>
        <w:spacing w:before="200" w:line-rule="auto"/>
        <w:ind w:firstLine="540"/>
        <w:jc w:val="both"/>
      </w:pPr>
      <w:r>
        <w:rPr>
          <w:sz w:val="20"/>
        </w:rPr>
        <w:t xml:space="preserve">6.3. Представители Совета имеют право:</w:t>
      </w:r>
    </w:p>
    <w:p>
      <w:pPr>
        <w:pStyle w:val="0"/>
        <w:spacing w:before="200" w:line-rule="auto"/>
        <w:ind w:firstLine="540"/>
        <w:jc w:val="both"/>
      </w:pPr>
      <w:r>
        <w:rPr>
          <w:sz w:val="20"/>
        </w:rPr>
        <w:t xml:space="preserve">- вносить замечания и предложения по повестке дня, порядку рассмотрения и существу обсуждаемых вопросов;</w:t>
      </w:r>
    </w:p>
    <w:p>
      <w:pPr>
        <w:pStyle w:val="0"/>
        <w:spacing w:before="200" w:line-rule="auto"/>
        <w:ind w:firstLine="540"/>
        <w:jc w:val="both"/>
      </w:pPr>
      <w:r>
        <w:rPr>
          <w:sz w:val="20"/>
        </w:rPr>
        <w:t xml:space="preserve">- выступать, задавать вопросы;</w:t>
      </w:r>
    </w:p>
    <w:p>
      <w:pPr>
        <w:pStyle w:val="0"/>
        <w:spacing w:before="200" w:line-rule="auto"/>
        <w:ind w:firstLine="540"/>
        <w:jc w:val="both"/>
      </w:pPr>
      <w:r>
        <w:rPr>
          <w:sz w:val="20"/>
        </w:rPr>
        <w:t xml:space="preserve">- иметь особое мнение по рассматриваемому вопросу, которое вносится в протокол заседания Правления.</w:t>
      </w:r>
    </w:p>
    <w:p>
      <w:pPr>
        <w:pStyle w:val="0"/>
        <w:spacing w:before="200" w:line-rule="auto"/>
        <w:ind w:firstLine="540"/>
        <w:jc w:val="both"/>
      </w:pPr>
      <w:r>
        <w:rPr>
          <w:sz w:val="20"/>
        </w:rPr>
        <w:t xml:space="preserve">6.4. Представители Совета исполняют свои обязанности на безвозмездной основе.</w:t>
      </w:r>
    </w:p>
    <w:p>
      <w:pPr>
        <w:pStyle w:val="0"/>
        <w:jc w:val="both"/>
      </w:pPr>
      <w:r>
        <w:rPr>
          <w:sz w:val="20"/>
        </w:rPr>
      </w:r>
    </w:p>
    <w:p>
      <w:pPr>
        <w:pStyle w:val="2"/>
        <w:outlineLvl w:val="1"/>
        <w:jc w:val="center"/>
      </w:pPr>
      <w:r>
        <w:rPr>
          <w:sz w:val="20"/>
        </w:rPr>
        <w:t xml:space="preserve">7. Участие представителей Совета в деятельности</w:t>
      </w:r>
    </w:p>
    <w:p>
      <w:pPr>
        <w:pStyle w:val="2"/>
        <w:jc w:val="center"/>
      </w:pPr>
      <w:r>
        <w:rPr>
          <w:sz w:val="20"/>
        </w:rPr>
        <w:t xml:space="preserve">уполномоченного исполнительного органа Воронежской области</w:t>
      </w:r>
    </w:p>
    <w:p>
      <w:pPr>
        <w:pStyle w:val="2"/>
        <w:jc w:val="center"/>
      </w:pPr>
      <w:r>
        <w:rPr>
          <w:sz w:val="20"/>
        </w:rPr>
        <w:t xml:space="preserve">по утверждению инвестиционных программ субъектов</w:t>
      </w:r>
    </w:p>
    <w:p>
      <w:pPr>
        <w:pStyle w:val="2"/>
        <w:jc w:val="center"/>
      </w:pPr>
      <w:r>
        <w:rPr>
          <w:sz w:val="20"/>
        </w:rPr>
        <w:t xml:space="preserve">естественных монополий</w:t>
      </w:r>
    </w:p>
    <w:p>
      <w:pPr>
        <w:pStyle w:val="0"/>
        <w:jc w:val="both"/>
      </w:pPr>
      <w:r>
        <w:rPr>
          <w:sz w:val="20"/>
        </w:rPr>
      </w:r>
    </w:p>
    <w:p>
      <w:pPr>
        <w:pStyle w:val="0"/>
        <w:ind w:firstLine="540"/>
        <w:jc w:val="both"/>
      </w:pPr>
      <w:r>
        <w:rPr>
          <w:sz w:val="20"/>
        </w:rPr>
        <w:t xml:space="preserve">7.1. Для представления позиции Совета по проектам инвестиционных программ субъектов естественных монополий для участия в заседаниях, согласительных совещаниях, проводимых министерством жилищно-коммунального хозяйства и энергетики Воронежской области (далее - заседания уполномоченного органа по утверждению инвестиционных программ) по вопросам рассмотрения проектов указанных инвестиционных программ, могут быть направлены представители Совета (не более трех представителей), избираемые членами Совета из его состава на заседании Совета.</w:t>
      </w:r>
    </w:p>
    <w:p>
      <w:pPr>
        <w:pStyle w:val="0"/>
        <w:spacing w:before="200" w:line-rule="auto"/>
        <w:ind w:firstLine="540"/>
        <w:jc w:val="both"/>
      </w:pPr>
      <w:r>
        <w:rPr>
          <w:sz w:val="20"/>
        </w:rPr>
        <w:t xml:space="preserve">7.2. Представители Совета участвуют в заседаниях уполномоченного органа по утверждению инвестиционных программ без права голоса.</w:t>
      </w:r>
    </w:p>
    <w:p>
      <w:pPr>
        <w:pStyle w:val="0"/>
        <w:spacing w:before="200" w:line-rule="auto"/>
        <w:ind w:firstLine="540"/>
        <w:jc w:val="both"/>
      </w:pPr>
      <w:r>
        <w:rPr>
          <w:sz w:val="20"/>
        </w:rPr>
        <w:t xml:space="preserve">7.3. Представители Совета имеют право:</w:t>
      </w:r>
    </w:p>
    <w:p>
      <w:pPr>
        <w:pStyle w:val="0"/>
        <w:spacing w:before="200" w:line-rule="auto"/>
        <w:ind w:firstLine="540"/>
        <w:jc w:val="both"/>
      </w:pPr>
      <w:r>
        <w:rPr>
          <w:sz w:val="20"/>
        </w:rPr>
        <w:t xml:space="preserve">- вносить замечания и предложения по повестке дня, порядку рассмотрения и существу обсуждаемых вопросов;</w:t>
      </w:r>
    </w:p>
    <w:p>
      <w:pPr>
        <w:pStyle w:val="0"/>
        <w:spacing w:before="200" w:line-rule="auto"/>
        <w:ind w:firstLine="540"/>
        <w:jc w:val="both"/>
      </w:pPr>
      <w:r>
        <w:rPr>
          <w:sz w:val="20"/>
        </w:rPr>
        <w:t xml:space="preserve">- выступать, задавать вопросы, давать справки;</w:t>
      </w:r>
    </w:p>
    <w:p>
      <w:pPr>
        <w:pStyle w:val="0"/>
        <w:spacing w:before="200" w:line-rule="auto"/>
        <w:ind w:firstLine="540"/>
        <w:jc w:val="both"/>
      </w:pPr>
      <w:r>
        <w:rPr>
          <w:sz w:val="20"/>
        </w:rPr>
        <w:t xml:space="preserve">- иметь особое мнение по рассматриваемому вопросу, которое вносится в протокол заседания уполномоченного органа по утверждению инвестиционных программ.</w:t>
      </w:r>
    </w:p>
    <w:p>
      <w:pPr>
        <w:pStyle w:val="0"/>
        <w:spacing w:before="200" w:line-rule="auto"/>
        <w:ind w:firstLine="540"/>
        <w:jc w:val="both"/>
      </w:pPr>
      <w:r>
        <w:rPr>
          <w:sz w:val="20"/>
        </w:rPr>
        <w:t xml:space="preserve">7.4. Представители исполняют свои обязанности на безвозмездной основе.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указом</w:t>
      </w:r>
    </w:p>
    <w:p>
      <w:pPr>
        <w:pStyle w:val="0"/>
        <w:jc w:val="right"/>
      </w:pPr>
      <w:r>
        <w:rPr>
          <w:sz w:val="20"/>
        </w:rPr>
        <w:t xml:space="preserve">Губернатора Воронежской области</w:t>
      </w:r>
    </w:p>
    <w:p>
      <w:pPr>
        <w:pStyle w:val="0"/>
        <w:jc w:val="right"/>
      </w:pPr>
      <w:r>
        <w:rPr>
          <w:sz w:val="20"/>
        </w:rPr>
        <w:t xml:space="preserve">от 08.07.2014 N 227-у</w:t>
      </w:r>
    </w:p>
    <w:p>
      <w:pPr>
        <w:pStyle w:val="0"/>
        <w:jc w:val="both"/>
      </w:pPr>
      <w:r>
        <w:rPr>
          <w:sz w:val="20"/>
        </w:rPr>
      </w:r>
    </w:p>
    <w:bookmarkStart w:id="162" w:name="P162"/>
    <w:bookmarkEnd w:id="162"/>
    <w:p>
      <w:pPr>
        <w:pStyle w:val="2"/>
        <w:jc w:val="center"/>
      </w:pPr>
      <w:r>
        <w:rPr>
          <w:sz w:val="20"/>
        </w:rPr>
        <w:t xml:space="preserve">СОСТАВ</w:t>
      </w:r>
    </w:p>
    <w:p>
      <w:pPr>
        <w:pStyle w:val="2"/>
        <w:jc w:val="center"/>
      </w:pPr>
      <w:r>
        <w:rPr>
          <w:sz w:val="20"/>
        </w:rPr>
        <w:t xml:space="preserve">МЕЖОТРАСЛЕВОГО СОВЕТА ПОТРЕБИТЕЛЕЙ ПО ВОПРОСАМ ДЕЯТЕЛЬНОСТИ</w:t>
      </w:r>
    </w:p>
    <w:p>
      <w:pPr>
        <w:pStyle w:val="2"/>
        <w:jc w:val="center"/>
      </w:pPr>
      <w:r>
        <w:rPr>
          <w:sz w:val="20"/>
        </w:rPr>
        <w:t xml:space="preserve">СУБЪЕКТОВ ЕСТЕСТВЕННЫХ МОНОПОЛИЙ ПРИ ГУБЕРНАТОРЕ</w:t>
      </w:r>
    </w:p>
    <w:p>
      <w:pPr>
        <w:pStyle w:val="2"/>
        <w:jc w:val="center"/>
      </w:pPr>
      <w:r>
        <w:rPr>
          <w:sz w:val="20"/>
        </w:rPr>
        <w:t xml:space="preserve">ВОРОНЕЖСКОЙ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 w:tooltip="Указ Губернатора Воронежской обл. от 19.12.2024 N 382-у &quot;О внесении изменений в указ Губернатора Воронежской области от 08.07.2014 N 227-у&quot; {КонсультантПлюс}">
              <w:r>
                <w:rPr>
                  <w:sz w:val="20"/>
                  <w:color w:val="0000ff"/>
                </w:rPr>
                <w:t xml:space="preserve">указа</w:t>
              </w:r>
            </w:hyperlink>
            <w:r>
              <w:rPr>
                <w:sz w:val="20"/>
                <w:color w:val="392c69"/>
              </w:rPr>
              <w:t xml:space="preserve"> Губернатора Воронежской области от 19.12.2024 N 382-у)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608"/>
        <w:gridCol w:w="340"/>
        <w:gridCol w:w="6123"/>
      </w:tblGrid>
      <w:tr>
        <w:tc>
          <w:tcPr>
            <w:tcW w:w="2608" w:type="dxa"/>
            <w:tcBorders>
              <w:top w:val="nil"/>
              <w:left w:val="nil"/>
              <w:bottom w:val="nil"/>
              <w:right w:val="nil"/>
            </w:tcBorders>
          </w:tcPr>
          <w:p>
            <w:pPr>
              <w:pStyle w:val="0"/>
            </w:pPr>
            <w:r>
              <w:rPr>
                <w:sz w:val="20"/>
              </w:rPr>
              <w:t xml:space="preserve">Китаев</w:t>
            </w:r>
          </w:p>
          <w:p>
            <w:pPr>
              <w:pStyle w:val="0"/>
            </w:pPr>
            <w:r>
              <w:rPr>
                <w:sz w:val="20"/>
              </w:rPr>
              <w:t xml:space="preserve">Евгений Петрович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депутат Воронежской областной Думы, председатель Комитета по жилищно-коммунальному хозяйству, энергетике и тарифам Воронежской областной Думы (по согласованию)</w:t>
            </w:r>
          </w:p>
        </w:tc>
      </w:tr>
      <w:tr>
        <w:tc>
          <w:tcPr>
            <w:tcW w:w="2608" w:type="dxa"/>
            <w:tcBorders>
              <w:top w:val="nil"/>
              <w:left w:val="nil"/>
              <w:bottom w:val="nil"/>
              <w:right w:val="nil"/>
            </w:tcBorders>
          </w:tcPr>
          <w:p>
            <w:pPr>
              <w:pStyle w:val="0"/>
            </w:pPr>
            <w:r>
              <w:rPr>
                <w:sz w:val="20"/>
              </w:rPr>
              <w:t xml:space="preserve">Андрейчук</w:t>
            </w:r>
          </w:p>
          <w:p>
            <w:pPr>
              <w:pStyle w:val="0"/>
            </w:pPr>
            <w:r>
              <w:rPr>
                <w:sz w:val="20"/>
              </w:rPr>
              <w:t xml:space="preserve">Марина Александровна</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депутат Воронежской областной Думы, заместитель председателя Комитета по жилищно-коммунальному хозяйству, энергетике и тарифам Воронежской областной Думы (по согласованию)</w:t>
            </w:r>
          </w:p>
        </w:tc>
      </w:tr>
      <w:tr>
        <w:tc>
          <w:tcPr>
            <w:tcW w:w="2608" w:type="dxa"/>
            <w:tcBorders>
              <w:top w:val="nil"/>
              <w:left w:val="nil"/>
              <w:bottom w:val="nil"/>
              <w:right w:val="nil"/>
            </w:tcBorders>
          </w:tcPr>
          <w:p>
            <w:pPr>
              <w:pStyle w:val="0"/>
            </w:pPr>
            <w:r>
              <w:rPr>
                <w:sz w:val="20"/>
              </w:rPr>
              <w:t xml:space="preserve">Орюпин</w:t>
            </w:r>
          </w:p>
          <w:p>
            <w:pPr>
              <w:pStyle w:val="0"/>
            </w:pPr>
            <w:r>
              <w:rPr>
                <w:sz w:val="20"/>
              </w:rPr>
              <w:t xml:space="preserve">Евгений Викторович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депутат Воронежской областной Думы, руководитель фракции "Справедливая Россия" (по согласованию)</w:t>
            </w:r>
          </w:p>
        </w:tc>
      </w:tr>
      <w:tr>
        <w:tc>
          <w:tcPr>
            <w:tcW w:w="2608" w:type="dxa"/>
            <w:tcBorders>
              <w:top w:val="nil"/>
              <w:left w:val="nil"/>
              <w:bottom w:val="nil"/>
              <w:right w:val="nil"/>
            </w:tcBorders>
          </w:tcPr>
          <w:p>
            <w:pPr>
              <w:pStyle w:val="0"/>
            </w:pPr>
            <w:r>
              <w:rPr>
                <w:sz w:val="20"/>
              </w:rPr>
              <w:t xml:space="preserve">Петровский</w:t>
            </w:r>
          </w:p>
          <w:p>
            <w:pPr>
              <w:pStyle w:val="0"/>
            </w:pPr>
            <w:r>
              <w:rPr>
                <w:sz w:val="20"/>
              </w:rPr>
              <w:t xml:space="preserve">Сергей Владимирович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президент Союза "Торгово-промышленная палата Воронежской области" (по согласованию)</w:t>
            </w:r>
          </w:p>
        </w:tc>
      </w:tr>
      <w:tr>
        <w:tc>
          <w:tcPr>
            <w:tcW w:w="2608" w:type="dxa"/>
            <w:tcBorders>
              <w:top w:val="nil"/>
              <w:left w:val="nil"/>
              <w:bottom w:val="nil"/>
              <w:right w:val="nil"/>
            </w:tcBorders>
          </w:tcPr>
          <w:p>
            <w:pPr>
              <w:pStyle w:val="0"/>
            </w:pPr>
            <w:r>
              <w:rPr>
                <w:sz w:val="20"/>
              </w:rPr>
              <w:t xml:space="preserve">Бурханов</w:t>
            </w:r>
          </w:p>
          <w:p>
            <w:pPr>
              <w:pStyle w:val="0"/>
            </w:pPr>
            <w:r>
              <w:rPr>
                <w:sz w:val="20"/>
              </w:rPr>
              <w:t xml:space="preserve">Леонид Викторович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председатель правления Воронежской областной общественной организации "Защита предпринимателей" (по согласованию)</w:t>
            </w:r>
          </w:p>
        </w:tc>
      </w:tr>
      <w:tr>
        <w:tc>
          <w:tcPr>
            <w:tcW w:w="2608" w:type="dxa"/>
            <w:tcBorders>
              <w:top w:val="nil"/>
              <w:left w:val="nil"/>
              <w:bottom w:val="nil"/>
              <w:right w:val="nil"/>
            </w:tcBorders>
          </w:tcPr>
          <w:p>
            <w:pPr>
              <w:pStyle w:val="0"/>
            </w:pPr>
            <w:r>
              <w:rPr>
                <w:sz w:val="20"/>
              </w:rPr>
              <w:t xml:space="preserve">Попов</w:t>
            </w:r>
          </w:p>
          <w:p>
            <w:pPr>
              <w:pStyle w:val="0"/>
            </w:pPr>
            <w:r>
              <w:rPr>
                <w:sz w:val="20"/>
              </w:rPr>
              <w:t xml:space="preserve">Виктор Александрович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генеральный директор Союза промышленников и предпринимателей Воронежской области (регионального объединения работодателей) (по согласованию)</w:t>
            </w:r>
          </w:p>
        </w:tc>
      </w:tr>
      <w:tr>
        <w:tc>
          <w:tcPr>
            <w:tcW w:w="2608" w:type="dxa"/>
            <w:tcBorders>
              <w:top w:val="nil"/>
              <w:left w:val="nil"/>
              <w:bottom w:val="nil"/>
              <w:right w:val="nil"/>
            </w:tcBorders>
          </w:tcPr>
          <w:p>
            <w:pPr>
              <w:pStyle w:val="0"/>
              <w:jc w:val="both"/>
            </w:pPr>
            <w:r>
              <w:rPr>
                <w:sz w:val="20"/>
              </w:rPr>
              <w:t xml:space="preserve">Астанин</w:t>
            </w:r>
          </w:p>
          <w:p>
            <w:pPr>
              <w:pStyle w:val="0"/>
              <w:jc w:val="both"/>
            </w:pPr>
            <w:r>
              <w:rPr>
                <w:sz w:val="20"/>
              </w:rPr>
              <w:t xml:space="preserve">Владимир Иванович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председатель регионального объединения работодателей строительного комплекса "Союз строителей Воронежской области" (по согласованию)</w:t>
            </w:r>
          </w:p>
        </w:tc>
      </w:tr>
      <w:tr>
        <w:tc>
          <w:tcPr>
            <w:tcW w:w="2608" w:type="dxa"/>
            <w:tcBorders>
              <w:top w:val="nil"/>
              <w:left w:val="nil"/>
              <w:bottom w:val="nil"/>
              <w:right w:val="nil"/>
            </w:tcBorders>
          </w:tcPr>
          <w:p>
            <w:pPr>
              <w:pStyle w:val="0"/>
              <w:jc w:val="both"/>
            </w:pPr>
            <w:r>
              <w:rPr>
                <w:sz w:val="20"/>
              </w:rPr>
              <w:t xml:space="preserve">Соболев</w:t>
            </w:r>
          </w:p>
          <w:p>
            <w:pPr>
              <w:pStyle w:val="0"/>
              <w:jc w:val="both"/>
            </w:pPr>
            <w:r>
              <w:rPr>
                <w:sz w:val="20"/>
              </w:rPr>
              <w:t xml:space="preserve">Андрей Иванович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генеральный директор акционерного общества "Специализированный застройщик "Домостроительный комбинат" (по согласованию)</w:t>
            </w:r>
          </w:p>
        </w:tc>
      </w:tr>
      <w:tr>
        <w:tc>
          <w:tcPr>
            <w:tcW w:w="2608" w:type="dxa"/>
            <w:tcBorders>
              <w:top w:val="nil"/>
              <w:left w:val="nil"/>
              <w:bottom w:val="nil"/>
              <w:right w:val="nil"/>
            </w:tcBorders>
          </w:tcPr>
          <w:p>
            <w:pPr>
              <w:pStyle w:val="0"/>
              <w:jc w:val="both"/>
            </w:pPr>
            <w:r>
              <w:rPr>
                <w:sz w:val="20"/>
              </w:rPr>
              <w:t xml:space="preserve">Цыбань</w:t>
            </w:r>
          </w:p>
          <w:p>
            <w:pPr>
              <w:pStyle w:val="0"/>
              <w:jc w:val="both"/>
            </w:pPr>
            <w:r>
              <w:rPr>
                <w:sz w:val="20"/>
              </w:rPr>
              <w:t xml:space="preserve">Александр Иванович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генеральный директор общества с ограниченной ответственностью Специализированный застройщик "Выбор" (по согласованию)</w:t>
            </w:r>
          </w:p>
        </w:tc>
      </w:tr>
      <w:tr>
        <w:tc>
          <w:tcPr>
            <w:tcW w:w="2608" w:type="dxa"/>
            <w:tcBorders>
              <w:top w:val="nil"/>
              <w:left w:val="nil"/>
              <w:bottom w:val="nil"/>
              <w:right w:val="nil"/>
            </w:tcBorders>
          </w:tcPr>
          <w:p>
            <w:pPr>
              <w:pStyle w:val="0"/>
              <w:jc w:val="both"/>
            </w:pPr>
            <w:r>
              <w:rPr>
                <w:sz w:val="20"/>
              </w:rPr>
              <w:t xml:space="preserve">Маслов</w:t>
            </w:r>
          </w:p>
          <w:p>
            <w:pPr>
              <w:pStyle w:val="0"/>
              <w:jc w:val="both"/>
            </w:pPr>
            <w:r>
              <w:rPr>
                <w:sz w:val="20"/>
              </w:rPr>
              <w:t xml:space="preserve">Владимир Васильевич</w:t>
            </w:r>
          </w:p>
        </w:tc>
        <w:tc>
          <w:tcPr>
            <w:tcW w:w="340" w:type="dxa"/>
            <w:tcBorders>
              <w:top w:val="nil"/>
              <w:left w:val="nil"/>
              <w:bottom w:val="nil"/>
              <w:right w:val="nil"/>
            </w:tcBorders>
          </w:tcPr>
          <w:p>
            <w:pPr>
              <w:pStyle w:val="0"/>
              <w:jc w:val="center"/>
            </w:pPr>
            <w:r>
              <w:rPr>
                <w:sz w:val="20"/>
              </w:rPr>
              <w:t xml:space="preserve">-</w:t>
            </w:r>
          </w:p>
        </w:tc>
        <w:tc>
          <w:tcPr>
            <w:tcW w:w="6123" w:type="dxa"/>
            <w:tcBorders>
              <w:top w:val="nil"/>
              <w:left w:val="nil"/>
              <w:bottom w:val="nil"/>
              <w:right w:val="nil"/>
            </w:tcBorders>
          </w:tcPr>
          <w:p>
            <w:pPr>
              <w:pStyle w:val="0"/>
              <w:jc w:val="both"/>
            </w:pPr>
            <w:r>
              <w:rPr>
                <w:sz w:val="20"/>
              </w:rPr>
              <w:t xml:space="preserve">председатель совета директоров общества с ограниченной ответственностью "Группа компаний АГРОЭКО"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Воронежской обл. от 08.07.2014 N 227-у</w:t>
            <w:br/>
            <w:t>(ред. от 19.12.2024)</w:t>
            <w:br/>
            <w:t>"О создании межотраслевого совета потребите...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1&amp;n=67049&amp;dst=100005" TargetMode = "External"/>
	<Relationship Id="rId8" Type="http://schemas.openxmlformats.org/officeDocument/2006/relationships/hyperlink" Target="https://login.consultant.ru/link/?req=doc&amp;base=RLAW181&amp;n=127279&amp;dst=100005" TargetMode = "External"/>
	<Relationship Id="rId9" Type="http://schemas.openxmlformats.org/officeDocument/2006/relationships/hyperlink" Target="https://login.consultant.ru/link/?req=doc&amp;base=RLAW181&amp;n=127279&amp;dst=100006" TargetMode = "External"/>
	<Relationship Id="rId10" Type="http://schemas.openxmlformats.org/officeDocument/2006/relationships/hyperlink" Target="https://login.consultant.ru/link/?req=doc&amp;base=RLAW181&amp;n=127279&amp;dst=100006" TargetMode = "External"/>
	<Relationship Id="rId11" Type="http://schemas.openxmlformats.org/officeDocument/2006/relationships/hyperlink" Target="https://login.consultant.ru/link/?req=doc&amp;base=RLAW181&amp;n=127279&amp;dst=100006" TargetMode = "External"/>
	<Relationship Id="rId12" Type="http://schemas.openxmlformats.org/officeDocument/2006/relationships/hyperlink" Target="https://login.consultant.ru/link/?req=doc&amp;base=RLAW181&amp;n=127279&amp;dst=100007" TargetMode = "External"/>
	<Relationship Id="rId13" Type="http://schemas.openxmlformats.org/officeDocument/2006/relationships/hyperlink" Target="https://login.consultant.ru/link/?req=doc&amp;base=LAW&amp;n=2875" TargetMode = "External"/>
	<Relationship Id="rId14" Type="http://schemas.openxmlformats.org/officeDocument/2006/relationships/hyperlink" Target="https://login.consultant.ru/link/?req=doc&amp;base=RLAW181&amp;n=118665" TargetMode = "External"/>
	<Relationship Id="rId15" Type="http://schemas.openxmlformats.org/officeDocument/2006/relationships/hyperlink" Target="https://login.consultant.ru/link/?req=doc&amp;base=RLAW181&amp;n=127279&amp;dst=10000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Воронежской обл. от 08.07.2014 N 227-у
(ред. от 19.12.2024)
"О создании межотраслевого совета потребителей по вопросам деятельности субъектов естественных монополий при Губернаторе Воронежской области"
(вместе с "Положением о межотраслевом совете потребителей по вопросам деятельности субъектов естественных монополий при Губернаторе Воронежской области")</dc:title>
  <dcterms:created xsi:type="dcterms:W3CDTF">2025-05-24T06:45:17Z</dcterms:created>
</cp:coreProperties>
</file>