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Указ Губернатора Воронежской обл. от 07.09.2010 N 300-у</w:t>
              <w:br/>
              <w:t xml:space="preserve">(ред. от 13.08.2024)</w:t>
              <w:br/>
              <w:t xml:space="preserve">"О создании Национальной палаты при Губернаторе Воронежской области"</w:t>
              <w:br/>
              <w:t xml:space="preserve">(вместе с "Положением о Национальной палате при Губернаторе Воронежской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20.12.2024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ГУБЕРНАТОР ВОРОНЕЖСКОЙ ОБЛАСТИ</w:t>
      </w:r>
    </w:p>
    <w:p>
      <w:pPr>
        <w:pStyle w:val="2"/>
        <w:jc w:val="center"/>
      </w:pPr>
      <w:r>
        <w:rPr>
          <w:sz w:val="20"/>
        </w:rPr>
      </w:r>
    </w:p>
    <w:p>
      <w:pPr>
        <w:pStyle w:val="2"/>
        <w:jc w:val="center"/>
      </w:pPr>
      <w:r>
        <w:rPr>
          <w:sz w:val="20"/>
        </w:rPr>
        <w:t xml:space="preserve">УКАЗ</w:t>
      </w:r>
    </w:p>
    <w:p>
      <w:pPr>
        <w:pStyle w:val="2"/>
        <w:jc w:val="center"/>
      </w:pPr>
      <w:r>
        <w:rPr>
          <w:sz w:val="20"/>
        </w:rPr>
        <w:t xml:space="preserve">от 7 сентября 2010 г. N 300-у</w:t>
      </w:r>
    </w:p>
    <w:p>
      <w:pPr>
        <w:pStyle w:val="2"/>
        <w:jc w:val="center"/>
      </w:pPr>
      <w:r>
        <w:rPr>
          <w:sz w:val="20"/>
        </w:rPr>
      </w:r>
    </w:p>
    <w:p>
      <w:pPr>
        <w:pStyle w:val="2"/>
        <w:jc w:val="center"/>
      </w:pPr>
      <w:r>
        <w:rPr>
          <w:sz w:val="20"/>
        </w:rPr>
        <w:t xml:space="preserve">О СОЗДАНИИ НАЦИОНАЛЬНОЙ ПАЛАТЫ</w:t>
      </w:r>
    </w:p>
    <w:p>
      <w:pPr>
        <w:pStyle w:val="2"/>
        <w:jc w:val="center"/>
      </w:pPr>
      <w:r>
        <w:rPr>
          <w:sz w:val="20"/>
        </w:rPr>
        <w:t xml:space="preserve">ПРИ ГУБЕРНАТОРЕ ВОРОНЕЖСКОЙ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Воронежской области от 08.07.2013 </w:t>
            </w:r>
            <w:hyperlink w:history="0" r:id="rId7"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N 255-у</w:t>
              </w:r>
            </w:hyperlink>
            <w:r>
              <w:rPr>
                <w:sz w:val="20"/>
                <w:color w:val="392c69"/>
              </w:rPr>
              <w:t xml:space="preserve">,</w:t>
            </w:r>
          </w:p>
          <w:p>
            <w:pPr>
              <w:pStyle w:val="0"/>
              <w:jc w:val="center"/>
            </w:pPr>
            <w:r>
              <w:rPr>
                <w:sz w:val="20"/>
                <w:color w:val="392c69"/>
              </w:rPr>
              <w:t xml:space="preserve">от 15.02.2016 </w:t>
            </w:r>
            <w:hyperlink w:history="0" r:id="rId8" w:tooltip="Указ Губернатора Воронежской обл. от 15.02.2016 N 44-у &quot;О внесении изменения в указ губернатора Воронежской области от 07.09.2010 N 300-у&quot; {КонсультантПлюс}">
              <w:r>
                <w:rPr>
                  <w:sz w:val="20"/>
                  <w:color w:val="0000ff"/>
                </w:rPr>
                <w:t xml:space="preserve">N 44-у</w:t>
              </w:r>
            </w:hyperlink>
            <w:r>
              <w:rPr>
                <w:sz w:val="20"/>
                <w:color w:val="392c69"/>
              </w:rPr>
              <w:t xml:space="preserve">, от 25.10.2019 </w:t>
            </w:r>
            <w:hyperlink w:history="0" r:id="rId9" w:tooltip="Указ Губернатора Воронежской обл. от 25.10.2019 N 461-у &quot;О внесении изменений в указ губернатора Воронежской области от 07.09.2010 N 300-у&quot; {КонсультантПлюс}">
              <w:r>
                <w:rPr>
                  <w:sz w:val="20"/>
                  <w:color w:val="0000ff"/>
                </w:rPr>
                <w:t xml:space="preserve">N 461-у</w:t>
              </w:r>
            </w:hyperlink>
            <w:r>
              <w:rPr>
                <w:sz w:val="20"/>
                <w:color w:val="392c69"/>
              </w:rPr>
              <w:t xml:space="preserve">, от 13.08.2024 </w:t>
            </w:r>
            <w:hyperlink w:history="0" r:id="rId10"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N 258-у</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В целях оптимизации межнациональных отношений народов, проживающих на территории Воронежской области, а также улучшения взаимодействия органов государственной власти Воронежской области при реализации государственной национальной политики на территории Воронежской области постановляю:</w:t>
      </w:r>
    </w:p>
    <w:p>
      <w:pPr>
        <w:pStyle w:val="0"/>
        <w:spacing w:before="200" w:line-rule="auto"/>
        <w:ind w:firstLine="540"/>
        <w:jc w:val="both"/>
      </w:pPr>
      <w:r>
        <w:rPr>
          <w:sz w:val="20"/>
        </w:rPr>
        <w:t xml:space="preserve">1. Создать Национальную палату при Губернаторе Воронежской области.</w:t>
      </w:r>
    </w:p>
    <w:p>
      <w:pPr>
        <w:pStyle w:val="0"/>
        <w:jc w:val="both"/>
      </w:pPr>
      <w:r>
        <w:rPr>
          <w:sz w:val="20"/>
        </w:rPr>
        <w:t xml:space="preserve">(в ред. </w:t>
      </w:r>
      <w:hyperlink w:history="0" r:id="rId11"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2. Утвердить прилагаемое </w:t>
      </w:r>
      <w:hyperlink w:history="0" w:anchor="P35" w:tooltip="ПОЛОЖЕНИЕ">
        <w:r>
          <w:rPr>
            <w:sz w:val="20"/>
            <w:color w:val="0000ff"/>
          </w:rPr>
          <w:t xml:space="preserve">Положение</w:t>
        </w:r>
      </w:hyperlink>
      <w:r>
        <w:rPr>
          <w:sz w:val="20"/>
        </w:rPr>
        <w:t xml:space="preserve"> о Национальной палате при Губернаторе Воронежской области.</w:t>
      </w:r>
    </w:p>
    <w:p>
      <w:pPr>
        <w:pStyle w:val="0"/>
        <w:jc w:val="both"/>
      </w:pPr>
      <w:r>
        <w:rPr>
          <w:sz w:val="20"/>
        </w:rPr>
        <w:t xml:space="preserve">(в ред. </w:t>
      </w:r>
      <w:hyperlink w:history="0" r:id="rId12"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3. Организационное и материально-техническое обеспечение деятельности Национальной палаты при Губернаторе Воронежской области возложить на министерство внутренней политики Воронежской области и управление делами Воронежской области.</w:t>
      </w:r>
    </w:p>
    <w:p>
      <w:pPr>
        <w:pStyle w:val="0"/>
        <w:jc w:val="both"/>
      </w:pPr>
      <w:r>
        <w:rPr>
          <w:sz w:val="20"/>
        </w:rPr>
        <w:t xml:space="preserve">(в ред. указов Губернатора Воронежской области от 25.10.2019 </w:t>
      </w:r>
      <w:hyperlink w:history="0" r:id="rId13" w:tooltip="Указ Губернатора Воронежской обл. от 25.10.2019 N 461-у &quot;О внесении изменений в указ губернатора Воронежской области от 07.09.2010 N 300-у&quot; {КонсультантПлюс}">
        <w:r>
          <w:rPr>
            <w:sz w:val="20"/>
            <w:color w:val="0000ff"/>
          </w:rPr>
          <w:t xml:space="preserve">N 461-у</w:t>
        </w:r>
      </w:hyperlink>
      <w:r>
        <w:rPr>
          <w:sz w:val="20"/>
        </w:rPr>
        <w:t xml:space="preserve">, от 13.08.2024 </w:t>
      </w:r>
      <w:hyperlink w:history="0" r:id="rId14"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N 258-у</w:t>
        </w:r>
      </w:hyperlink>
      <w:r>
        <w:rPr>
          <w:sz w:val="20"/>
        </w:rPr>
        <w:t xml:space="preserve">)</w:t>
      </w:r>
    </w:p>
    <w:p>
      <w:pPr>
        <w:pStyle w:val="0"/>
        <w:spacing w:before="200" w:line-rule="auto"/>
        <w:ind w:firstLine="540"/>
        <w:jc w:val="both"/>
      </w:pPr>
      <w:r>
        <w:rPr>
          <w:sz w:val="20"/>
        </w:rPr>
        <w:t xml:space="preserve">4. Настоящий указ вступает в силу по истечении 10 дней со дня его официального опубликования.</w:t>
      </w:r>
    </w:p>
    <w:p>
      <w:pPr>
        <w:pStyle w:val="0"/>
        <w:spacing w:before="200" w:line-rule="auto"/>
        <w:ind w:firstLine="540"/>
        <w:jc w:val="both"/>
      </w:pPr>
      <w:r>
        <w:rPr>
          <w:sz w:val="20"/>
        </w:rPr>
        <w:t xml:space="preserve">5. Контроль за исполнением настоящего указа оставляю за собой.</w:t>
      </w:r>
    </w:p>
    <w:p>
      <w:pPr>
        <w:pStyle w:val="0"/>
        <w:jc w:val="both"/>
      </w:pPr>
      <w:r>
        <w:rPr>
          <w:sz w:val="20"/>
        </w:rPr>
        <w:t xml:space="preserve">(п. 5 в ред. </w:t>
      </w:r>
      <w:hyperlink w:history="0" r:id="rId15"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08.07.2013 N 255-у)</w:t>
      </w:r>
    </w:p>
    <w:p>
      <w:pPr>
        <w:pStyle w:val="0"/>
        <w:jc w:val="both"/>
      </w:pPr>
      <w:r>
        <w:rPr>
          <w:sz w:val="20"/>
        </w:rPr>
      </w:r>
    </w:p>
    <w:p>
      <w:pPr>
        <w:pStyle w:val="0"/>
        <w:jc w:val="right"/>
      </w:pPr>
      <w:r>
        <w:rPr>
          <w:sz w:val="20"/>
        </w:rPr>
        <w:t xml:space="preserve">Губернатор Воронежской области</w:t>
      </w:r>
    </w:p>
    <w:p>
      <w:pPr>
        <w:pStyle w:val="0"/>
        <w:jc w:val="right"/>
      </w:pPr>
      <w:r>
        <w:rPr>
          <w:sz w:val="20"/>
        </w:rPr>
        <w:t xml:space="preserve">А.В.ГОРДЕЕВ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указом</w:t>
      </w:r>
    </w:p>
    <w:p>
      <w:pPr>
        <w:pStyle w:val="0"/>
        <w:jc w:val="right"/>
      </w:pPr>
      <w:r>
        <w:rPr>
          <w:sz w:val="20"/>
        </w:rPr>
        <w:t xml:space="preserve">Губернатора Воронежской области</w:t>
      </w:r>
    </w:p>
    <w:p>
      <w:pPr>
        <w:pStyle w:val="0"/>
        <w:jc w:val="right"/>
      </w:pPr>
      <w:r>
        <w:rPr>
          <w:sz w:val="20"/>
        </w:rPr>
        <w:t xml:space="preserve">от 07.09.2010 N 300-у</w:t>
      </w:r>
    </w:p>
    <w:p>
      <w:pPr>
        <w:pStyle w:val="0"/>
        <w:jc w:val="both"/>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 НАЦИОНАЛЬНОЙ ПАЛАТЕ ПРИ ГУБЕРНАТОРЕ ВОРОНЕЖСКОЙ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указов Губернатора Воронежской области от 08.07.2013 </w:t>
            </w:r>
            <w:hyperlink w:history="0" r:id="rId16"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N 255-у</w:t>
              </w:r>
            </w:hyperlink>
            <w:r>
              <w:rPr>
                <w:sz w:val="20"/>
                <w:color w:val="392c69"/>
              </w:rPr>
              <w:t xml:space="preserve">,</w:t>
            </w:r>
          </w:p>
          <w:p>
            <w:pPr>
              <w:pStyle w:val="0"/>
              <w:jc w:val="center"/>
            </w:pPr>
            <w:r>
              <w:rPr>
                <w:sz w:val="20"/>
                <w:color w:val="392c69"/>
              </w:rPr>
              <w:t xml:space="preserve">от 15.02.2016 </w:t>
            </w:r>
            <w:hyperlink w:history="0" r:id="rId17" w:tooltip="Указ Губернатора Воронежской обл. от 15.02.2016 N 44-у &quot;О внесении изменения в указ губернатора Воронежской области от 07.09.2010 N 300-у&quot; {КонсультантПлюс}">
              <w:r>
                <w:rPr>
                  <w:sz w:val="20"/>
                  <w:color w:val="0000ff"/>
                </w:rPr>
                <w:t xml:space="preserve">N 44-у</w:t>
              </w:r>
            </w:hyperlink>
            <w:r>
              <w:rPr>
                <w:sz w:val="20"/>
                <w:color w:val="392c69"/>
              </w:rPr>
              <w:t xml:space="preserve">, от 25.10.2019 </w:t>
            </w:r>
            <w:hyperlink w:history="0" r:id="rId18" w:tooltip="Указ Губернатора Воронежской обл. от 25.10.2019 N 461-у &quot;О внесении изменений в указ губернатора Воронежской области от 07.09.2010 N 300-у&quot; {КонсультантПлюс}">
              <w:r>
                <w:rPr>
                  <w:sz w:val="20"/>
                  <w:color w:val="0000ff"/>
                </w:rPr>
                <w:t xml:space="preserve">N 461-у</w:t>
              </w:r>
            </w:hyperlink>
            <w:r>
              <w:rPr>
                <w:sz w:val="20"/>
                <w:color w:val="392c69"/>
              </w:rPr>
              <w:t xml:space="preserve">, от 13.08.2024 </w:t>
            </w:r>
            <w:hyperlink w:history="0" r:id="rId19"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N 258-у</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2"/>
        <w:outlineLvl w:val="2"/>
        <w:jc w:val="center"/>
      </w:pPr>
      <w:r>
        <w:rPr>
          <w:sz w:val="20"/>
        </w:rPr>
        <w:t xml:space="preserve">1. Цели создания Национальной палаты Воронежской области</w:t>
      </w:r>
    </w:p>
    <w:p>
      <w:pPr>
        <w:pStyle w:val="0"/>
        <w:jc w:val="both"/>
      </w:pPr>
      <w:r>
        <w:rPr>
          <w:sz w:val="20"/>
        </w:rPr>
      </w:r>
    </w:p>
    <w:p>
      <w:pPr>
        <w:pStyle w:val="0"/>
        <w:ind w:firstLine="540"/>
        <w:jc w:val="both"/>
      </w:pPr>
      <w:r>
        <w:rPr>
          <w:sz w:val="20"/>
        </w:rPr>
        <w:t xml:space="preserve">Национальная палата при Губернаторе Воронежской области (далее - Национальная палата) создается в целях:</w:t>
      </w:r>
    </w:p>
    <w:p>
      <w:pPr>
        <w:pStyle w:val="0"/>
        <w:jc w:val="both"/>
      </w:pPr>
      <w:r>
        <w:rPr>
          <w:sz w:val="20"/>
        </w:rPr>
        <w:t xml:space="preserve">(в ред. </w:t>
      </w:r>
      <w:hyperlink w:history="0" r:id="rId20"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повышения эффективности реализации государственной национальной политики на территории Воронежской области;</w:t>
      </w:r>
    </w:p>
    <w:p>
      <w:pPr>
        <w:pStyle w:val="0"/>
        <w:spacing w:before="200" w:line-rule="auto"/>
        <w:ind w:firstLine="540"/>
        <w:jc w:val="both"/>
      </w:pPr>
      <w:r>
        <w:rPr>
          <w:sz w:val="20"/>
        </w:rPr>
        <w:t xml:space="preserve">- укрепления межнационального согласия и взаимопонимания, сохранения и развития национальной и культурной самобытности народов, проживающих на территории Воронежской области;</w:t>
      </w:r>
    </w:p>
    <w:p>
      <w:pPr>
        <w:pStyle w:val="0"/>
        <w:spacing w:before="200" w:line-rule="auto"/>
        <w:ind w:firstLine="540"/>
        <w:jc w:val="both"/>
      </w:pPr>
      <w:r>
        <w:rPr>
          <w:sz w:val="20"/>
        </w:rPr>
        <w:t xml:space="preserve">- представления в органах государственной власти Воронежской области и органах местного самоуправления муниципальных образований Воронежской области культурных и социальных интересов этнических общностей, проживающих на территории Воронежской области.</w:t>
      </w:r>
    </w:p>
    <w:p>
      <w:pPr>
        <w:pStyle w:val="0"/>
        <w:jc w:val="both"/>
      </w:pPr>
      <w:r>
        <w:rPr>
          <w:sz w:val="20"/>
        </w:rPr>
      </w:r>
    </w:p>
    <w:p>
      <w:pPr>
        <w:pStyle w:val="2"/>
        <w:outlineLvl w:val="2"/>
        <w:jc w:val="center"/>
      </w:pPr>
      <w:r>
        <w:rPr>
          <w:sz w:val="20"/>
        </w:rPr>
        <w:t xml:space="preserve">2. Статус Национальной палаты</w:t>
      </w:r>
    </w:p>
    <w:p>
      <w:pPr>
        <w:pStyle w:val="0"/>
        <w:jc w:val="both"/>
      </w:pPr>
      <w:r>
        <w:rPr>
          <w:sz w:val="20"/>
        </w:rPr>
      </w:r>
    </w:p>
    <w:p>
      <w:pPr>
        <w:pStyle w:val="0"/>
        <w:ind w:firstLine="540"/>
        <w:jc w:val="both"/>
      </w:pPr>
      <w:r>
        <w:rPr>
          <w:sz w:val="20"/>
        </w:rPr>
        <w:t xml:space="preserve">2.1. Национальная палата при Губернаторе Воронежской области является постоянно действующим консультативным совещательным органом.</w:t>
      </w:r>
    </w:p>
    <w:p>
      <w:pPr>
        <w:pStyle w:val="0"/>
        <w:jc w:val="both"/>
      </w:pPr>
      <w:r>
        <w:rPr>
          <w:sz w:val="20"/>
        </w:rPr>
        <w:t xml:space="preserve">(в ред. </w:t>
      </w:r>
      <w:hyperlink w:history="0" r:id="rId21"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2.2. Национальная палата осуществляет свою деятельность на общественных началах.</w:t>
      </w:r>
    </w:p>
    <w:p>
      <w:pPr>
        <w:pStyle w:val="0"/>
        <w:spacing w:before="200" w:line-rule="auto"/>
        <w:ind w:firstLine="540"/>
        <w:jc w:val="both"/>
      </w:pPr>
      <w:r>
        <w:rPr>
          <w:sz w:val="20"/>
        </w:rPr>
        <w:t xml:space="preserve">2.3. Национальная палата не является юридическим лицом.</w:t>
      </w:r>
    </w:p>
    <w:p>
      <w:pPr>
        <w:pStyle w:val="0"/>
        <w:jc w:val="both"/>
      </w:pPr>
      <w:r>
        <w:rPr>
          <w:sz w:val="20"/>
        </w:rPr>
      </w:r>
    </w:p>
    <w:p>
      <w:pPr>
        <w:pStyle w:val="2"/>
        <w:outlineLvl w:val="2"/>
        <w:jc w:val="center"/>
      </w:pPr>
      <w:r>
        <w:rPr>
          <w:sz w:val="20"/>
        </w:rPr>
        <w:t xml:space="preserve">3. Правовая основа деятельности Национальной палаты</w:t>
      </w:r>
    </w:p>
    <w:p>
      <w:pPr>
        <w:pStyle w:val="0"/>
        <w:jc w:val="both"/>
      </w:pPr>
      <w:r>
        <w:rPr>
          <w:sz w:val="20"/>
        </w:rPr>
      </w:r>
    </w:p>
    <w:p>
      <w:pPr>
        <w:pStyle w:val="0"/>
        <w:ind w:firstLine="540"/>
        <w:jc w:val="both"/>
      </w:pPr>
      <w:r>
        <w:rPr>
          <w:sz w:val="20"/>
        </w:rPr>
        <w:t xml:space="preserve">Национальная палата осуществляет свою деятельность на основе </w:t>
      </w:r>
      <w:hyperlink w:history="0" r:id="rId22"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Конституции</w:t>
        </w:r>
      </w:hyperlink>
      <w:r>
        <w:rPr>
          <w:sz w:val="20"/>
        </w:rPr>
        <w:t xml:space="preserve"> Российской Федерации, федеральных законов и иных нормативных правовых актов Российской Федерации, </w:t>
      </w:r>
      <w:hyperlink w:history="0" r:id="rId23" w:tooltip="Устав Воронежской области от 07.06.2006 (ред. от 02.06.2010) &quot;Устав Воронежской области&quot; (принят Воронежской областной Думой 25.05.2006) ------------ Утратил силу или отменен {КонсультантПлюс}">
        <w:r>
          <w:rPr>
            <w:sz w:val="20"/>
            <w:color w:val="0000ff"/>
          </w:rPr>
          <w:t xml:space="preserve">Устава</w:t>
        </w:r>
      </w:hyperlink>
      <w:r>
        <w:rPr>
          <w:sz w:val="20"/>
        </w:rPr>
        <w:t xml:space="preserve"> Воронежской области, законов Воронежской области и иных нормативных правовых актов Воронежской области, настоящего Положения.</w:t>
      </w:r>
    </w:p>
    <w:p>
      <w:pPr>
        <w:pStyle w:val="0"/>
        <w:jc w:val="both"/>
      </w:pPr>
      <w:r>
        <w:rPr>
          <w:sz w:val="20"/>
        </w:rPr>
        <w:t xml:space="preserve">(в ред. </w:t>
      </w:r>
      <w:hyperlink w:history="0" r:id="rId24"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08.07.2013 N 255-у)</w:t>
      </w:r>
    </w:p>
    <w:p>
      <w:pPr>
        <w:pStyle w:val="0"/>
        <w:jc w:val="both"/>
      </w:pPr>
      <w:r>
        <w:rPr>
          <w:sz w:val="20"/>
        </w:rPr>
      </w:r>
    </w:p>
    <w:p>
      <w:pPr>
        <w:pStyle w:val="2"/>
        <w:outlineLvl w:val="2"/>
        <w:jc w:val="center"/>
      </w:pPr>
      <w:r>
        <w:rPr>
          <w:sz w:val="20"/>
        </w:rPr>
        <w:t xml:space="preserve">4. Компетенция Национальной палаты</w:t>
      </w:r>
    </w:p>
    <w:p>
      <w:pPr>
        <w:pStyle w:val="0"/>
        <w:jc w:val="both"/>
      </w:pPr>
      <w:r>
        <w:rPr>
          <w:sz w:val="20"/>
        </w:rPr>
      </w:r>
    </w:p>
    <w:p>
      <w:pPr>
        <w:pStyle w:val="0"/>
        <w:ind w:firstLine="540"/>
        <w:jc w:val="both"/>
      </w:pPr>
      <w:r>
        <w:rPr>
          <w:sz w:val="20"/>
        </w:rPr>
        <w:t xml:space="preserve">К компетенции Национальной палаты относятся вопросы межнационального сотрудничества и обеспечения проведения государственной национальной политики на территории Воронежской области.</w:t>
      </w:r>
    </w:p>
    <w:p>
      <w:pPr>
        <w:pStyle w:val="0"/>
        <w:jc w:val="both"/>
      </w:pPr>
      <w:r>
        <w:rPr>
          <w:sz w:val="20"/>
        </w:rPr>
      </w:r>
    </w:p>
    <w:p>
      <w:pPr>
        <w:pStyle w:val="2"/>
        <w:outlineLvl w:val="2"/>
        <w:jc w:val="center"/>
      </w:pPr>
      <w:r>
        <w:rPr>
          <w:sz w:val="20"/>
        </w:rPr>
        <w:t xml:space="preserve">5. Задачи Национальной палаты</w:t>
      </w:r>
    </w:p>
    <w:p>
      <w:pPr>
        <w:pStyle w:val="0"/>
        <w:jc w:val="both"/>
      </w:pPr>
      <w:r>
        <w:rPr>
          <w:sz w:val="20"/>
        </w:rPr>
      </w:r>
    </w:p>
    <w:p>
      <w:pPr>
        <w:pStyle w:val="0"/>
        <w:ind w:firstLine="540"/>
        <w:jc w:val="both"/>
      </w:pPr>
      <w:r>
        <w:rPr>
          <w:sz w:val="20"/>
        </w:rPr>
        <w:t xml:space="preserve">Национальная палата для достижения поставленных целей в соответствии с действующим законодательством:</w:t>
      </w:r>
    </w:p>
    <w:p>
      <w:pPr>
        <w:pStyle w:val="0"/>
        <w:spacing w:before="200" w:line-rule="auto"/>
        <w:ind w:firstLine="540"/>
        <w:jc w:val="both"/>
      </w:pPr>
      <w:r>
        <w:rPr>
          <w:sz w:val="20"/>
        </w:rPr>
        <w:t xml:space="preserve">- обеспечивает взаимодействие Губернатора Воронежской области, исполнительных органов Воронежской области и органов местного самоуправления муниципальных образований Воронежской области с этническими общностями, проживающими на территории Воронежской области;</w:t>
      </w:r>
    </w:p>
    <w:p>
      <w:pPr>
        <w:pStyle w:val="0"/>
        <w:jc w:val="both"/>
      </w:pPr>
      <w:r>
        <w:rPr>
          <w:sz w:val="20"/>
        </w:rPr>
        <w:t xml:space="preserve">(в ред. </w:t>
      </w:r>
      <w:hyperlink w:history="0" r:id="rId25"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разрабатывает рекомендации органам государственной власти Воронежской области, органам местного самоуправления муниципальных образований Воронежской области по учету национального фактора при принятии управленческих решений в сфере экономического, социального и культурного развития региона;</w:t>
      </w:r>
    </w:p>
    <w:p>
      <w:pPr>
        <w:pStyle w:val="0"/>
        <w:spacing w:before="200" w:line-rule="auto"/>
        <w:ind w:firstLine="540"/>
        <w:jc w:val="both"/>
      </w:pPr>
      <w:r>
        <w:rPr>
          <w:sz w:val="20"/>
        </w:rPr>
        <w:t xml:space="preserve">- поддерживает инициативы этнических общностей, направленные на повышение эффективности обеспечения проведения государственной национальной политики и укрепление межнационального сотрудничества в регионе;</w:t>
      </w:r>
    </w:p>
    <w:p>
      <w:pPr>
        <w:pStyle w:val="0"/>
        <w:spacing w:before="200" w:line-rule="auto"/>
        <w:ind w:firstLine="540"/>
        <w:jc w:val="both"/>
      </w:pPr>
      <w:r>
        <w:rPr>
          <w:sz w:val="20"/>
        </w:rPr>
        <w:t xml:space="preserve">- участвует в обсуждении проектов законов Воронежской области, иных нормативных правовых актов Воронежской области, проектов муниципальных правовых актов, содержание которых относится к вопросам проведения национальной политики;</w:t>
      </w:r>
    </w:p>
    <w:p>
      <w:pPr>
        <w:pStyle w:val="0"/>
        <w:spacing w:before="200" w:line-rule="auto"/>
        <w:ind w:firstLine="540"/>
        <w:jc w:val="both"/>
      </w:pPr>
      <w:r>
        <w:rPr>
          <w:sz w:val="20"/>
        </w:rPr>
        <w:t xml:space="preserve">- по предложению Губернатора Воронежской области участвует в подготовке отзывов на проекты федеральных законов, вносимых на рассмотрение в Государственную Думу Федерального Собрания Российской Федерации, содержание которых относится к вопросам проведения национальной политики;</w:t>
      </w:r>
    </w:p>
    <w:p>
      <w:pPr>
        <w:pStyle w:val="0"/>
        <w:jc w:val="both"/>
      </w:pPr>
      <w:r>
        <w:rPr>
          <w:sz w:val="20"/>
        </w:rPr>
        <w:t xml:space="preserve">(в ред. </w:t>
      </w:r>
      <w:hyperlink w:history="0" r:id="rId26"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участвует в организации семинаров, научно-практических конференций по вопросам, относящимся к компетенции Национальной палаты;</w:t>
      </w:r>
    </w:p>
    <w:p>
      <w:pPr>
        <w:pStyle w:val="0"/>
        <w:spacing w:before="200" w:line-rule="auto"/>
        <w:ind w:firstLine="540"/>
        <w:jc w:val="both"/>
      </w:pPr>
      <w:r>
        <w:rPr>
          <w:sz w:val="20"/>
        </w:rPr>
        <w:t xml:space="preserve">- участвует в подготовке методических и справочных материалов по вопросам, относящимся к компетенции Национальной палаты;</w:t>
      </w:r>
    </w:p>
    <w:p>
      <w:pPr>
        <w:pStyle w:val="0"/>
        <w:spacing w:before="200" w:line-rule="auto"/>
        <w:ind w:firstLine="540"/>
        <w:jc w:val="both"/>
      </w:pPr>
      <w:r>
        <w:rPr>
          <w:sz w:val="20"/>
        </w:rPr>
        <w:t xml:space="preserve">- содействует развитию межрегиональных и межнациональных связей этнических общностей Воронежской области.</w:t>
      </w:r>
    </w:p>
    <w:p>
      <w:pPr>
        <w:pStyle w:val="0"/>
        <w:jc w:val="both"/>
      </w:pPr>
      <w:r>
        <w:rPr>
          <w:sz w:val="20"/>
        </w:rPr>
      </w:r>
    </w:p>
    <w:p>
      <w:pPr>
        <w:pStyle w:val="2"/>
        <w:outlineLvl w:val="2"/>
        <w:jc w:val="center"/>
      </w:pPr>
      <w:r>
        <w:rPr>
          <w:sz w:val="20"/>
        </w:rPr>
        <w:t xml:space="preserve">6. Полномочия Национальной палаты</w:t>
      </w:r>
    </w:p>
    <w:p>
      <w:pPr>
        <w:pStyle w:val="0"/>
        <w:jc w:val="both"/>
      </w:pPr>
      <w:r>
        <w:rPr>
          <w:sz w:val="20"/>
        </w:rPr>
      </w:r>
    </w:p>
    <w:p>
      <w:pPr>
        <w:pStyle w:val="0"/>
        <w:ind w:firstLine="540"/>
        <w:jc w:val="both"/>
      </w:pPr>
      <w:r>
        <w:rPr>
          <w:sz w:val="20"/>
        </w:rPr>
        <w:t xml:space="preserve">В целях реализации задач, возложенных на Национальную палату настоящим Положением, и в пределах своей компетенции Национальная палата:</w:t>
      </w:r>
    </w:p>
    <w:p>
      <w:pPr>
        <w:pStyle w:val="0"/>
        <w:spacing w:before="200" w:line-rule="auto"/>
        <w:ind w:firstLine="540"/>
        <w:jc w:val="both"/>
      </w:pPr>
      <w:r>
        <w:rPr>
          <w:sz w:val="20"/>
        </w:rPr>
        <w:t xml:space="preserve">- запрашивает в органах государственной власти Воронежской области и органах местного самоуправления муниципальных образований Воронежской области информацию для реализации задач деятельности Национальной палаты, за исключением информации, составляющей государственную или иную охраняемую законом тайну;</w:t>
      </w:r>
    </w:p>
    <w:p>
      <w:pPr>
        <w:pStyle w:val="0"/>
        <w:spacing w:before="200" w:line-rule="auto"/>
        <w:ind w:firstLine="540"/>
        <w:jc w:val="both"/>
      </w:pPr>
      <w:r>
        <w:rPr>
          <w:sz w:val="20"/>
        </w:rPr>
        <w:t xml:space="preserve">- выступает с инициативами по вопросам компетенции Национальной палаты, вносит соответствующие предложения Губернатору Воронежской области, в органы государственной власти Воронежской области и органы местного самоуправления муниципальных образований Воронежской области;</w:t>
      </w:r>
    </w:p>
    <w:p>
      <w:pPr>
        <w:pStyle w:val="0"/>
        <w:jc w:val="both"/>
      </w:pPr>
      <w:r>
        <w:rPr>
          <w:sz w:val="20"/>
        </w:rPr>
        <w:t xml:space="preserve">(в ред. </w:t>
      </w:r>
      <w:hyperlink w:history="0" r:id="rId27"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направляет членов Национальной палаты для участия в работе комитетов (комиссий) Воронежской областной Думы, заседаниях рабочих групп, совещательных и консультативных органов при Губернаторе Воронежской области и Правительстве Воронежской области, в работе иных органов государственной власти Воронежской области, органов местного самоуправления муниципальных образований Воронежской области в целях обсуждения проектов законов Воронежской области, иных нормативных правовых актов Воронежской области, проектов муниципальных правовых актов;</w:t>
      </w:r>
    </w:p>
    <w:p>
      <w:pPr>
        <w:pStyle w:val="0"/>
        <w:jc w:val="both"/>
      </w:pPr>
      <w:r>
        <w:rPr>
          <w:sz w:val="20"/>
        </w:rPr>
        <w:t xml:space="preserve">(в ред. </w:t>
      </w:r>
      <w:hyperlink w:history="0" r:id="rId28"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привлекает на общественных началах к сотрудничеству по вопросам, относящимся к компетенции Национальной палаты, общественные национальные организации, представителей этнических общностей, которые не имеют членства в Национальной палате данного созыва, иные общественные объединения, а также экспертов;</w:t>
      </w:r>
    </w:p>
    <w:p>
      <w:pPr>
        <w:pStyle w:val="0"/>
        <w:spacing w:before="200" w:line-rule="auto"/>
        <w:ind w:firstLine="540"/>
        <w:jc w:val="both"/>
      </w:pPr>
      <w:r>
        <w:rPr>
          <w:sz w:val="20"/>
        </w:rPr>
        <w:t xml:space="preserve">- ходатайствует о награждении членов Национальной палаты, представителей этнических общностей за содействие обеспечению проведения государственной национальной политики на территории Воронежской области;</w:t>
      </w:r>
    </w:p>
    <w:p>
      <w:pPr>
        <w:pStyle w:val="0"/>
        <w:spacing w:before="200" w:line-rule="auto"/>
        <w:ind w:firstLine="540"/>
        <w:jc w:val="both"/>
      </w:pPr>
      <w:r>
        <w:rPr>
          <w:sz w:val="20"/>
        </w:rPr>
        <w:t xml:space="preserve">- информирует население Воронежской области о результатах своей деятельности;</w:t>
      </w:r>
    </w:p>
    <w:p>
      <w:pPr>
        <w:pStyle w:val="0"/>
        <w:spacing w:before="200" w:line-rule="auto"/>
        <w:ind w:firstLine="540"/>
        <w:jc w:val="both"/>
      </w:pPr>
      <w:r>
        <w:rPr>
          <w:sz w:val="20"/>
        </w:rPr>
        <w:t xml:space="preserve">- осуществляет иные полномочия в соответствии с действующим законодательством для реализации задач деятельности Национальной палаты.</w:t>
      </w:r>
    </w:p>
    <w:p>
      <w:pPr>
        <w:pStyle w:val="0"/>
        <w:jc w:val="both"/>
      </w:pPr>
      <w:r>
        <w:rPr>
          <w:sz w:val="20"/>
        </w:rPr>
      </w:r>
    </w:p>
    <w:p>
      <w:pPr>
        <w:pStyle w:val="2"/>
        <w:outlineLvl w:val="1"/>
        <w:jc w:val="center"/>
      </w:pPr>
      <w:r>
        <w:rPr>
          <w:sz w:val="20"/>
        </w:rPr>
        <w:t xml:space="preserve">II. Порядок формирования Национальной палаты</w:t>
      </w:r>
    </w:p>
    <w:p>
      <w:pPr>
        <w:pStyle w:val="0"/>
        <w:jc w:val="both"/>
      </w:pPr>
      <w:r>
        <w:rPr>
          <w:sz w:val="20"/>
        </w:rPr>
      </w:r>
    </w:p>
    <w:p>
      <w:pPr>
        <w:pStyle w:val="2"/>
        <w:outlineLvl w:val="2"/>
        <w:jc w:val="center"/>
      </w:pPr>
      <w:r>
        <w:rPr>
          <w:sz w:val="20"/>
        </w:rPr>
        <w:t xml:space="preserve">1. Состав Национальной палаты</w:t>
      </w:r>
    </w:p>
    <w:p>
      <w:pPr>
        <w:pStyle w:val="0"/>
        <w:jc w:val="center"/>
      </w:pPr>
      <w:r>
        <w:rPr>
          <w:sz w:val="20"/>
        </w:rPr>
      </w:r>
    </w:p>
    <w:p>
      <w:pPr>
        <w:pStyle w:val="0"/>
        <w:jc w:val="center"/>
      </w:pPr>
      <w:r>
        <w:rPr>
          <w:sz w:val="20"/>
        </w:rPr>
        <w:t xml:space="preserve">(в ред. </w:t>
      </w:r>
      <w:hyperlink w:history="0" r:id="rId29"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0"/>
        <w:ind w:firstLine="540"/>
        <w:jc w:val="both"/>
      </w:pPr>
      <w:r>
        <w:rPr>
          <w:sz w:val="20"/>
        </w:rPr>
        <w:t xml:space="preserve">1.1. Членами Национальной палаты являются председатель, заместители председателя, секретарь и представители этнических общностей, проживающие на территории Воронежской области.</w:t>
      </w:r>
    </w:p>
    <w:p>
      <w:pPr>
        <w:pStyle w:val="0"/>
        <w:spacing w:before="200" w:line-rule="auto"/>
        <w:ind w:firstLine="540"/>
        <w:jc w:val="both"/>
      </w:pPr>
      <w:r>
        <w:rPr>
          <w:sz w:val="20"/>
        </w:rPr>
        <w:t xml:space="preserve">1.2. Председателем Национальной палаты является Губернатор Воронежской области.</w:t>
      </w:r>
    </w:p>
    <w:p>
      <w:pPr>
        <w:pStyle w:val="0"/>
        <w:jc w:val="both"/>
      </w:pPr>
      <w:r>
        <w:rPr>
          <w:sz w:val="20"/>
        </w:rPr>
        <w:t xml:space="preserve">(в ред. </w:t>
      </w:r>
      <w:hyperlink w:history="0" r:id="rId30"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1.3. Председатель Национальной палаты назначает двух заместителей председателя и секретаря Национальной палаты.</w:t>
      </w:r>
    </w:p>
    <w:p>
      <w:pPr>
        <w:pStyle w:val="0"/>
        <w:spacing w:before="200" w:line-rule="auto"/>
        <w:ind w:firstLine="540"/>
        <w:jc w:val="both"/>
      </w:pPr>
      <w:r>
        <w:rPr>
          <w:sz w:val="20"/>
        </w:rPr>
        <w:t xml:space="preserve">Один из заместителей председателя Национальной палаты назначается из числа должностных лиц, замещающих государственные должности Воронежской области или замещающих должности государственной гражданской службы в Правительстве Воронежской области.</w:t>
      </w:r>
    </w:p>
    <w:p>
      <w:pPr>
        <w:pStyle w:val="0"/>
        <w:spacing w:before="200" w:line-rule="auto"/>
        <w:ind w:firstLine="540"/>
        <w:jc w:val="both"/>
      </w:pPr>
      <w:r>
        <w:rPr>
          <w:sz w:val="20"/>
        </w:rPr>
        <w:t xml:space="preserve">Второй заместитель председателя Национальной палаты и секретарь Национальной палаты назначаются из числа членов Национальной палаты, кандидатов в члены Национальной палаты.</w:t>
      </w:r>
    </w:p>
    <w:p>
      <w:pPr>
        <w:pStyle w:val="0"/>
        <w:jc w:val="both"/>
      </w:pPr>
      <w:r>
        <w:rPr>
          <w:sz w:val="20"/>
        </w:rPr>
        <w:t xml:space="preserve">(п. 1.3 в ред. </w:t>
      </w:r>
      <w:hyperlink w:history="0" r:id="rId31"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bookmarkStart w:id="108" w:name="P108"/>
    <w:bookmarkEnd w:id="108"/>
    <w:p>
      <w:pPr>
        <w:pStyle w:val="0"/>
        <w:spacing w:before="200" w:line-rule="auto"/>
        <w:ind w:firstLine="540"/>
        <w:jc w:val="both"/>
      </w:pPr>
      <w:r>
        <w:rPr>
          <w:sz w:val="20"/>
        </w:rPr>
        <w:t xml:space="preserve">1.4. Этническая общность имеет право направить в Национальную палату только одного своего представителя. Член Национальной палаты имеет право представлять интересы только одной этнической общности.</w:t>
      </w:r>
    </w:p>
    <w:p>
      <w:pPr>
        <w:pStyle w:val="0"/>
        <w:spacing w:before="200" w:line-rule="auto"/>
        <w:ind w:firstLine="540"/>
        <w:jc w:val="both"/>
      </w:pPr>
      <w:r>
        <w:rPr>
          <w:sz w:val="20"/>
        </w:rPr>
        <w:t xml:space="preserve">1.5. Губернатор Воронежской области может назначить дополнительно членов Национальной палаты из числа представителей политической, научной, культурной общественности, профессионального и экспертного сообщества по вопросам реализации государственной национальной политики, вносящих значительный вклад в дело укрепления межнационального единства и согласия, сохранения и развития национальной и культурной самобытности этнических общностей, проживающих на территории Воронежской области.</w:t>
      </w:r>
    </w:p>
    <w:p>
      <w:pPr>
        <w:pStyle w:val="0"/>
        <w:jc w:val="both"/>
      </w:pPr>
      <w:r>
        <w:rPr>
          <w:sz w:val="20"/>
        </w:rPr>
        <w:t xml:space="preserve">(п. 1.5 в ред. </w:t>
      </w:r>
      <w:hyperlink w:history="0" r:id="rId32" w:tooltip="Указ Губернатора Воронежской обл. от 25.10.2019 N 461-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25.10.2019 N 461-у)</w:t>
      </w:r>
    </w:p>
    <w:p>
      <w:pPr>
        <w:pStyle w:val="0"/>
        <w:spacing w:before="200" w:line-rule="auto"/>
        <w:ind w:firstLine="540"/>
        <w:jc w:val="both"/>
      </w:pPr>
      <w:r>
        <w:rPr>
          <w:sz w:val="20"/>
        </w:rPr>
        <w:t xml:space="preserve">1.6. Состав Национальной палаты и внесение изменений в состав Национальной палаты утверждаются указом Губернатора Воронежской области.</w:t>
      </w:r>
    </w:p>
    <w:p>
      <w:pPr>
        <w:pStyle w:val="0"/>
        <w:jc w:val="both"/>
      </w:pPr>
      <w:r>
        <w:rPr>
          <w:sz w:val="20"/>
        </w:rPr>
        <w:t xml:space="preserve">(в ред. </w:t>
      </w:r>
      <w:hyperlink w:history="0" r:id="rId33"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jc w:val="both"/>
      </w:pPr>
      <w:r>
        <w:rPr>
          <w:sz w:val="20"/>
        </w:rPr>
      </w:r>
    </w:p>
    <w:p>
      <w:pPr>
        <w:pStyle w:val="2"/>
        <w:outlineLvl w:val="2"/>
        <w:jc w:val="center"/>
      </w:pPr>
      <w:r>
        <w:rPr>
          <w:sz w:val="20"/>
        </w:rPr>
        <w:t xml:space="preserve">2. Выдвижение членов Национальной палаты</w:t>
      </w:r>
    </w:p>
    <w:p>
      <w:pPr>
        <w:pStyle w:val="0"/>
        <w:jc w:val="center"/>
      </w:pPr>
      <w:r>
        <w:rPr>
          <w:sz w:val="20"/>
        </w:rPr>
      </w:r>
    </w:p>
    <w:p>
      <w:pPr>
        <w:pStyle w:val="0"/>
        <w:jc w:val="center"/>
      </w:pPr>
      <w:r>
        <w:rPr>
          <w:sz w:val="20"/>
        </w:rPr>
        <w:t xml:space="preserve">(в ред. </w:t>
      </w:r>
      <w:hyperlink w:history="0" r:id="rId34"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0"/>
        <w:ind w:firstLine="540"/>
        <w:jc w:val="both"/>
      </w:pPr>
      <w:r>
        <w:rPr>
          <w:sz w:val="20"/>
        </w:rPr>
        <w:t xml:space="preserve">2.1. Кандидатов в члены Национальной палаты выдвигают официально зарегистрированные общественные организации, созданные на территории Воронежской области для выражения интересов этнических общностей (национальные общественные объединения). Представители указанных объединений обязательно должны являться их членами.</w:t>
      </w:r>
    </w:p>
    <w:bookmarkStart w:id="120" w:name="P120"/>
    <w:bookmarkEnd w:id="120"/>
    <w:p>
      <w:pPr>
        <w:pStyle w:val="0"/>
        <w:spacing w:before="200" w:line-rule="auto"/>
        <w:ind w:firstLine="540"/>
        <w:jc w:val="both"/>
      </w:pPr>
      <w:r>
        <w:rPr>
          <w:sz w:val="20"/>
        </w:rPr>
        <w:t xml:space="preserve">2.2. Если на территории области зарегистрировано более одного национального общественного объединения, представляющего одну и ту же этническую общность, то они представляют единого согласованного кандидата с представлением протокола совместного заседания всех зарегистрированных организаций.</w:t>
      </w:r>
    </w:p>
    <w:bookmarkStart w:id="121" w:name="P121"/>
    <w:bookmarkEnd w:id="121"/>
    <w:p>
      <w:pPr>
        <w:pStyle w:val="0"/>
        <w:spacing w:before="200" w:line-rule="auto"/>
        <w:ind w:firstLine="540"/>
        <w:jc w:val="both"/>
      </w:pPr>
      <w:r>
        <w:rPr>
          <w:sz w:val="20"/>
        </w:rPr>
        <w:t xml:space="preserve">2.3. Представители этнической общности, проживающие на территории Воронежской области, не имеющие официально зарегистрированного национального общественного объединения, вправе (с учетом </w:t>
      </w:r>
      <w:hyperlink w:history="0" w:anchor="P108" w:tooltip="1.4. Этническая общность имеет право направить в Национальную палату только одного своего представителя. Член Национальной палаты имеет право представлять интересы только одной этнической общности.">
        <w:r>
          <w:rPr>
            <w:sz w:val="20"/>
            <w:color w:val="0000ff"/>
          </w:rPr>
          <w:t xml:space="preserve">пункта 1.4 подраздела 1 раздела II</w:t>
        </w:r>
      </w:hyperlink>
      <w:r>
        <w:rPr>
          <w:sz w:val="20"/>
        </w:rPr>
        <w:t xml:space="preserve"> настоящего Положения) выдвинуть своего кандидата в члены Национальной палаты, получившего поддержку на общем собрании с присутствием не менее 10% от числа представителей данной этнической общности согласно итогам ближайшей к моменту формирования Национальной палаты Всероссийской переписи населения.</w:t>
      </w:r>
    </w:p>
    <w:p>
      <w:pPr>
        <w:pStyle w:val="0"/>
        <w:spacing w:before="200" w:line-rule="auto"/>
        <w:ind w:firstLine="540"/>
        <w:jc w:val="both"/>
      </w:pPr>
      <w:r>
        <w:rPr>
          <w:sz w:val="20"/>
        </w:rPr>
        <w:t xml:space="preserve">2.4. Не позднее тридцати дней со дня вступления в силу настоящего Положения национальные общественные объединения направляют предложения о включении своих представителей в состав Национальной палаты Губернатору Воронежской области.</w:t>
      </w:r>
    </w:p>
    <w:p>
      <w:pPr>
        <w:pStyle w:val="0"/>
        <w:jc w:val="both"/>
      </w:pPr>
      <w:r>
        <w:rPr>
          <w:sz w:val="20"/>
        </w:rPr>
        <w:t xml:space="preserve">(в ред. </w:t>
      </w:r>
      <w:hyperlink w:history="0" r:id="rId35"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2.5. В случае прекращения полномочий члена Национальной палаты, предусмотренном </w:t>
      </w:r>
      <w:hyperlink w:history="0" w:anchor="P164" w:tooltip="3. Прекращение полномочий члена Национальной палаты">
        <w:r>
          <w:rPr>
            <w:sz w:val="20"/>
            <w:color w:val="0000ff"/>
          </w:rPr>
          <w:t xml:space="preserve">подразделом 3 раздела III</w:t>
        </w:r>
      </w:hyperlink>
      <w:r>
        <w:rPr>
          <w:sz w:val="20"/>
        </w:rPr>
        <w:t xml:space="preserve"> настоящего Положения, национальные общественные объединения в течение 30 дней вправе выдвинуть нового кандидата.</w:t>
      </w:r>
    </w:p>
    <w:p>
      <w:pPr>
        <w:pStyle w:val="0"/>
        <w:spacing w:before="200" w:line-rule="auto"/>
        <w:ind w:firstLine="540"/>
        <w:jc w:val="both"/>
      </w:pPr>
      <w:r>
        <w:rPr>
          <w:sz w:val="20"/>
        </w:rPr>
        <w:t xml:space="preserve">2.6. Национальные общественные объединения, зарегистрированные на территории Воронежской области (с учетом </w:t>
      </w:r>
      <w:hyperlink w:history="0" w:anchor="P120" w:tooltip="2.2. Если на территории области зарегистрировано более одного национального общественного объединения, представляющего одну и ту же этническую общность, то они представляют единого согласованного кандидата с представлением протокола совместного заседания всех зарегистрированных организаций.">
        <w:r>
          <w:rPr>
            <w:sz w:val="20"/>
            <w:color w:val="0000ff"/>
          </w:rPr>
          <w:t xml:space="preserve">пункта 2.2 подраздела 2 раздела II</w:t>
        </w:r>
      </w:hyperlink>
      <w:r>
        <w:rPr>
          <w:sz w:val="20"/>
        </w:rPr>
        <w:t xml:space="preserve"> настоящего Положения), представляют на рассмотрение Губернатору Воронежской области:</w:t>
      </w:r>
    </w:p>
    <w:p>
      <w:pPr>
        <w:pStyle w:val="0"/>
        <w:jc w:val="both"/>
      </w:pPr>
      <w:r>
        <w:rPr>
          <w:sz w:val="20"/>
        </w:rPr>
        <w:t xml:space="preserve">(в ред. </w:t>
      </w:r>
      <w:hyperlink w:history="0" r:id="rId36"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автобиографию кандидата в члены Национальной палаты;</w:t>
      </w:r>
    </w:p>
    <w:p>
      <w:pPr>
        <w:pStyle w:val="0"/>
        <w:spacing w:before="200" w:line-rule="auto"/>
        <w:ind w:firstLine="540"/>
        <w:jc w:val="both"/>
      </w:pPr>
      <w:r>
        <w:rPr>
          <w:sz w:val="20"/>
        </w:rPr>
        <w:t xml:space="preserve">- копию протокола заседания руководящих органов данного объединения о принятии соответствующего решения, заверенную ее руководителем;</w:t>
      </w:r>
    </w:p>
    <w:p>
      <w:pPr>
        <w:pStyle w:val="0"/>
        <w:spacing w:before="200" w:line-rule="auto"/>
        <w:ind w:firstLine="540"/>
        <w:jc w:val="both"/>
      </w:pPr>
      <w:r>
        <w:rPr>
          <w:sz w:val="20"/>
        </w:rPr>
        <w:t xml:space="preserve">- ходатайство объединения, подписанное руководителем, о включении кандидата в состав Национальной палаты.</w:t>
      </w:r>
    </w:p>
    <w:p>
      <w:pPr>
        <w:pStyle w:val="0"/>
        <w:spacing w:before="200" w:line-rule="auto"/>
        <w:ind w:firstLine="540"/>
        <w:jc w:val="both"/>
      </w:pPr>
      <w:r>
        <w:rPr>
          <w:sz w:val="20"/>
        </w:rPr>
        <w:t xml:space="preserve">2.7. Этнические общности, проживающие на территории Воронежской области, не имеющие национального общественного объединения на территории Воронежской области (с учетом </w:t>
      </w:r>
      <w:hyperlink w:history="0" w:anchor="P121" w:tooltip="2.3. Представители этнической общности, проживающие на территории Воронежской области, не имеющие официально зарегистрированного национального общественного объединения, вправе (с учетом пункта 1.4 подраздела 1 раздела II настоящего Положения) выдвинуть своего кандидата в члены Национальной палаты, получившего поддержку на общем собрании с присутствием не менее 10% от числа представителей данной этнической общности согласно итогам ближайшей к моменту формирования Национальной палаты Всероссийской перепис...">
        <w:r>
          <w:rPr>
            <w:sz w:val="20"/>
            <w:color w:val="0000ff"/>
          </w:rPr>
          <w:t xml:space="preserve">пункта 2.3 подраздела 2 раздела II</w:t>
        </w:r>
      </w:hyperlink>
      <w:r>
        <w:rPr>
          <w:sz w:val="20"/>
        </w:rPr>
        <w:t xml:space="preserve"> настоящего Положения), представляют на рассмотрение Губернатору Воронежской области:</w:t>
      </w:r>
    </w:p>
    <w:p>
      <w:pPr>
        <w:pStyle w:val="0"/>
        <w:jc w:val="both"/>
      </w:pPr>
      <w:r>
        <w:rPr>
          <w:sz w:val="20"/>
        </w:rPr>
        <w:t xml:space="preserve">(в ред. </w:t>
      </w:r>
      <w:hyperlink w:history="0" r:id="rId37"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автобиографию кандидата в члены Национальной палаты;</w:t>
      </w:r>
    </w:p>
    <w:p>
      <w:pPr>
        <w:pStyle w:val="0"/>
        <w:spacing w:before="200" w:line-rule="auto"/>
        <w:ind w:firstLine="540"/>
        <w:jc w:val="both"/>
      </w:pPr>
      <w:r>
        <w:rPr>
          <w:sz w:val="20"/>
        </w:rPr>
        <w:t xml:space="preserve">- протоколы собраний представителей данной общности, подписанные их председателями и секретарями;</w:t>
      </w:r>
    </w:p>
    <w:p>
      <w:pPr>
        <w:pStyle w:val="0"/>
        <w:spacing w:before="200" w:line-rule="auto"/>
        <w:ind w:firstLine="540"/>
        <w:jc w:val="both"/>
      </w:pPr>
      <w:r>
        <w:rPr>
          <w:sz w:val="20"/>
        </w:rPr>
        <w:t xml:space="preserve">- листы регистрации участников собраний, где указываются: Ф.И.О., адрес постоянного проживания участника, его собственноручная подпись;</w:t>
      </w:r>
    </w:p>
    <w:p>
      <w:pPr>
        <w:pStyle w:val="0"/>
        <w:spacing w:before="200" w:line-rule="auto"/>
        <w:ind w:firstLine="540"/>
        <w:jc w:val="both"/>
      </w:pPr>
      <w:r>
        <w:rPr>
          <w:sz w:val="20"/>
        </w:rPr>
        <w:t xml:space="preserve">- заявление кандидата о вхождении в состав Национальной палаты.</w:t>
      </w:r>
    </w:p>
    <w:p>
      <w:pPr>
        <w:pStyle w:val="0"/>
        <w:spacing w:before="200" w:line-rule="auto"/>
        <w:ind w:firstLine="540"/>
        <w:jc w:val="both"/>
      </w:pPr>
      <w:r>
        <w:rPr>
          <w:sz w:val="20"/>
        </w:rPr>
        <w:t xml:space="preserve">2.8. Документы на кандидатов в члены Национальной палаты, представленные на рассмотрение Губернатору Воронежской области, рассматриваются в течение 5 рабочих дней. По итогам рассмотрения представленных документов Губернатором Воронежской области утверждается численный и персональный состав членов Национальной палаты.</w:t>
      </w:r>
    </w:p>
    <w:p>
      <w:pPr>
        <w:pStyle w:val="0"/>
        <w:jc w:val="both"/>
      </w:pPr>
      <w:r>
        <w:rPr>
          <w:sz w:val="20"/>
        </w:rPr>
        <w:t xml:space="preserve">(в ред. </w:t>
      </w:r>
      <w:hyperlink w:history="0" r:id="rId38"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jc w:val="both"/>
      </w:pPr>
      <w:r>
        <w:rPr>
          <w:sz w:val="20"/>
        </w:rPr>
      </w:r>
    </w:p>
    <w:p>
      <w:pPr>
        <w:pStyle w:val="2"/>
        <w:outlineLvl w:val="2"/>
        <w:jc w:val="center"/>
      </w:pPr>
      <w:r>
        <w:rPr>
          <w:sz w:val="20"/>
        </w:rPr>
        <w:t xml:space="preserve">3. Первое заседание Национальной палаты</w:t>
      </w:r>
    </w:p>
    <w:p>
      <w:pPr>
        <w:pStyle w:val="0"/>
        <w:jc w:val="both"/>
      </w:pPr>
      <w:r>
        <w:rPr>
          <w:sz w:val="20"/>
        </w:rPr>
      </w:r>
    </w:p>
    <w:p>
      <w:pPr>
        <w:pStyle w:val="0"/>
        <w:jc w:val="center"/>
      </w:pPr>
      <w:r>
        <w:rPr>
          <w:sz w:val="20"/>
        </w:rPr>
        <w:t xml:space="preserve">Исключен. - </w:t>
      </w:r>
      <w:hyperlink w:history="0" r:id="rId39"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2"/>
        <w:outlineLvl w:val="1"/>
        <w:jc w:val="center"/>
      </w:pPr>
      <w:r>
        <w:rPr>
          <w:sz w:val="20"/>
        </w:rPr>
        <w:t xml:space="preserve">III. Статус члена Национальной палаты</w:t>
      </w:r>
    </w:p>
    <w:p>
      <w:pPr>
        <w:pStyle w:val="0"/>
        <w:jc w:val="both"/>
      </w:pPr>
      <w:r>
        <w:rPr>
          <w:sz w:val="20"/>
        </w:rPr>
      </w:r>
    </w:p>
    <w:p>
      <w:pPr>
        <w:pStyle w:val="2"/>
        <w:outlineLvl w:val="2"/>
        <w:jc w:val="center"/>
      </w:pPr>
      <w:r>
        <w:rPr>
          <w:sz w:val="20"/>
        </w:rPr>
        <w:t xml:space="preserve">1. Член Национальной палаты</w:t>
      </w:r>
    </w:p>
    <w:p>
      <w:pPr>
        <w:pStyle w:val="0"/>
        <w:jc w:val="both"/>
      </w:pPr>
      <w:r>
        <w:rPr>
          <w:sz w:val="20"/>
        </w:rPr>
      </w:r>
    </w:p>
    <w:p>
      <w:pPr>
        <w:pStyle w:val="0"/>
        <w:ind w:firstLine="540"/>
        <w:jc w:val="both"/>
      </w:pPr>
      <w:r>
        <w:rPr>
          <w:sz w:val="20"/>
        </w:rPr>
        <w:t xml:space="preserve">1.1. Членом Национальной палаты может быть гражданин Российской Федерации, постоянно проживающий на территории Воронежской области, достигший возраста восемнадцати лет.</w:t>
      </w:r>
    </w:p>
    <w:p>
      <w:pPr>
        <w:pStyle w:val="0"/>
        <w:jc w:val="both"/>
      </w:pPr>
      <w:r>
        <w:rPr>
          <w:sz w:val="20"/>
        </w:rPr>
        <w:t xml:space="preserve">(в ред. </w:t>
      </w:r>
      <w:hyperlink w:history="0" r:id="rId40"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08.07.2013 N 255-у)</w:t>
      </w:r>
    </w:p>
    <w:p>
      <w:pPr>
        <w:pStyle w:val="0"/>
        <w:spacing w:before="200" w:line-rule="auto"/>
        <w:ind w:firstLine="540"/>
        <w:jc w:val="both"/>
      </w:pPr>
      <w:r>
        <w:rPr>
          <w:sz w:val="20"/>
        </w:rPr>
        <w:t xml:space="preserve">1.2. Членами Национальной палаты не могут быть:</w:t>
      </w:r>
    </w:p>
    <w:p>
      <w:pPr>
        <w:pStyle w:val="0"/>
        <w:spacing w:before="200" w:line-rule="auto"/>
        <w:ind w:firstLine="540"/>
        <w:jc w:val="both"/>
      </w:pPr>
      <w:r>
        <w:rPr>
          <w:sz w:val="20"/>
        </w:rPr>
        <w:t xml:space="preserve">- лица, в отношении которых вступившим в законную силу решением суда установлено, что в их действиях содержатся признаки экстремистской деятельности;</w:t>
      </w:r>
    </w:p>
    <w:p>
      <w:pPr>
        <w:pStyle w:val="0"/>
        <w:spacing w:before="200" w:line-rule="auto"/>
        <w:ind w:firstLine="540"/>
        <w:jc w:val="both"/>
      </w:pPr>
      <w:r>
        <w:rPr>
          <w:sz w:val="20"/>
        </w:rPr>
        <w:t xml:space="preserve">- лица, имеющие неснятую или непогашенную судимость.</w:t>
      </w:r>
    </w:p>
    <w:p>
      <w:pPr>
        <w:pStyle w:val="0"/>
        <w:jc w:val="both"/>
      </w:pPr>
      <w:r>
        <w:rPr>
          <w:sz w:val="20"/>
        </w:rPr>
        <w:t xml:space="preserve">(п. 1.2 в ред. </w:t>
      </w:r>
      <w:hyperlink w:history="0" r:id="rId41"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08.07.2013 N 255-у)</w:t>
      </w:r>
    </w:p>
    <w:p>
      <w:pPr>
        <w:pStyle w:val="0"/>
        <w:spacing w:before="200" w:line-rule="auto"/>
        <w:ind w:firstLine="540"/>
        <w:jc w:val="both"/>
      </w:pPr>
      <w:r>
        <w:rPr>
          <w:sz w:val="20"/>
        </w:rPr>
        <w:t xml:space="preserve">1.3. Исключен. - </w:t>
      </w:r>
      <w:hyperlink w:history="0" r:id="rId42"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w:t>
        </w:r>
      </w:hyperlink>
      <w:r>
        <w:rPr>
          <w:sz w:val="20"/>
        </w:rPr>
        <w:t xml:space="preserve"> Губернатора Воронежской области от 08.07.2013 N 255-у.</w:t>
      </w:r>
    </w:p>
    <w:p>
      <w:pPr>
        <w:pStyle w:val="0"/>
        <w:jc w:val="both"/>
      </w:pPr>
      <w:r>
        <w:rPr>
          <w:sz w:val="20"/>
        </w:rPr>
      </w:r>
    </w:p>
    <w:p>
      <w:pPr>
        <w:pStyle w:val="2"/>
        <w:outlineLvl w:val="2"/>
        <w:jc w:val="center"/>
      </w:pPr>
      <w:r>
        <w:rPr>
          <w:sz w:val="20"/>
        </w:rPr>
        <w:t xml:space="preserve">2. Участие членов Национальной палаты в ее деятельности</w:t>
      </w:r>
    </w:p>
    <w:p>
      <w:pPr>
        <w:pStyle w:val="0"/>
        <w:jc w:val="both"/>
      </w:pPr>
      <w:r>
        <w:rPr>
          <w:sz w:val="20"/>
        </w:rPr>
      </w:r>
    </w:p>
    <w:p>
      <w:pPr>
        <w:pStyle w:val="0"/>
        <w:ind w:firstLine="540"/>
        <w:jc w:val="both"/>
      </w:pPr>
      <w:r>
        <w:rPr>
          <w:sz w:val="20"/>
        </w:rPr>
        <w:t xml:space="preserve">2.1. Члены Национальной палаты принимают личное участие в заседаниях Национальной палаты и деятельности образованных Национальной палатой органов.</w:t>
      </w:r>
    </w:p>
    <w:p>
      <w:pPr>
        <w:pStyle w:val="0"/>
        <w:jc w:val="both"/>
      </w:pPr>
      <w:r>
        <w:rPr>
          <w:sz w:val="20"/>
        </w:rPr>
        <w:t xml:space="preserve">(п. 2.1 в ред. </w:t>
      </w:r>
      <w:hyperlink w:history="0" r:id="rId43"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08.07.2013 N 255-у)</w:t>
      </w:r>
    </w:p>
    <w:p>
      <w:pPr>
        <w:pStyle w:val="0"/>
        <w:spacing w:before="200" w:line-rule="auto"/>
        <w:ind w:firstLine="540"/>
        <w:jc w:val="both"/>
      </w:pPr>
      <w:r>
        <w:rPr>
          <w:sz w:val="20"/>
        </w:rPr>
        <w:t xml:space="preserve">2.2. Члены Национальной палаты вправе свободно высказывать свое мнение по любому вопросу деятельности Национальной палаты.</w:t>
      </w:r>
    </w:p>
    <w:p>
      <w:pPr>
        <w:pStyle w:val="0"/>
        <w:jc w:val="both"/>
      </w:pPr>
      <w:r>
        <w:rPr>
          <w:sz w:val="20"/>
        </w:rPr>
        <w:t xml:space="preserve">(в ред. </w:t>
      </w:r>
      <w:hyperlink w:history="0" r:id="rId44"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08.07.2013 N 255-у)</w:t>
      </w:r>
    </w:p>
    <w:p>
      <w:pPr>
        <w:pStyle w:val="0"/>
        <w:spacing w:before="200" w:line-rule="auto"/>
        <w:ind w:firstLine="540"/>
        <w:jc w:val="both"/>
      </w:pPr>
      <w:r>
        <w:rPr>
          <w:sz w:val="20"/>
        </w:rPr>
        <w:t xml:space="preserve">2.3. Члены Национальной палаты, не согласные с принятым решением Национальной палаты, могут изложить в письменной форме свое особое мнение. Особое мнение прилагается к решению Национальной палаты и является его неотъемлемой частью.</w:t>
      </w:r>
    </w:p>
    <w:p>
      <w:pPr>
        <w:pStyle w:val="0"/>
        <w:jc w:val="both"/>
      </w:pPr>
      <w:r>
        <w:rPr>
          <w:sz w:val="20"/>
        </w:rPr>
      </w:r>
    </w:p>
    <w:bookmarkStart w:id="164" w:name="P164"/>
    <w:bookmarkEnd w:id="164"/>
    <w:p>
      <w:pPr>
        <w:pStyle w:val="2"/>
        <w:outlineLvl w:val="2"/>
        <w:jc w:val="center"/>
      </w:pPr>
      <w:r>
        <w:rPr>
          <w:sz w:val="20"/>
        </w:rPr>
        <w:t xml:space="preserve">3. Прекращение полномочий члена Национальной палаты</w:t>
      </w:r>
    </w:p>
    <w:p>
      <w:pPr>
        <w:pStyle w:val="0"/>
        <w:jc w:val="center"/>
      </w:pPr>
      <w:r>
        <w:rPr>
          <w:sz w:val="20"/>
        </w:rPr>
      </w:r>
    </w:p>
    <w:p>
      <w:pPr>
        <w:pStyle w:val="0"/>
        <w:jc w:val="center"/>
      </w:pPr>
      <w:r>
        <w:rPr>
          <w:sz w:val="20"/>
        </w:rPr>
        <w:t xml:space="preserve">(в ред. </w:t>
      </w:r>
      <w:hyperlink w:history="0" r:id="rId45"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0"/>
        <w:ind w:firstLine="540"/>
        <w:jc w:val="both"/>
      </w:pPr>
      <w:r>
        <w:rPr>
          <w:sz w:val="20"/>
        </w:rPr>
        <w:t xml:space="preserve">Полномочия члена Национальной палаты прекращаются в случаях:</w:t>
      </w:r>
    </w:p>
    <w:p>
      <w:pPr>
        <w:pStyle w:val="0"/>
        <w:spacing w:before="200" w:line-rule="auto"/>
        <w:ind w:firstLine="540"/>
        <w:jc w:val="both"/>
      </w:pPr>
      <w:r>
        <w:rPr>
          <w:sz w:val="20"/>
        </w:rPr>
        <w:t xml:space="preserve">- замены или отзыва по решению делегировавшей стороны, Губернатора Воронежской области;</w:t>
      </w:r>
    </w:p>
    <w:p>
      <w:pPr>
        <w:pStyle w:val="0"/>
        <w:jc w:val="both"/>
      </w:pPr>
      <w:r>
        <w:rPr>
          <w:sz w:val="20"/>
        </w:rPr>
        <w:t xml:space="preserve">(в ред. </w:t>
      </w:r>
      <w:hyperlink w:history="0" r:id="rId46"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 прекращения деятельности национального общественного объединения, делегировавшего данного члена Национальной палаты;</w:t>
      </w:r>
    </w:p>
    <w:p>
      <w:pPr>
        <w:pStyle w:val="0"/>
        <w:spacing w:before="200" w:line-rule="auto"/>
        <w:ind w:firstLine="540"/>
        <w:jc w:val="both"/>
      </w:pPr>
      <w:r>
        <w:rPr>
          <w:sz w:val="20"/>
        </w:rPr>
        <w:t xml:space="preserve">- подачи им заявления о выходе из состава Национальной палаты;</w:t>
      </w:r>
    </w:p>
    <w:p>
      <w:pPr>
        <w:pStyle w:val="0"/>
        <w:spacing w:before="200" w:line-rule="auto"/>
        <w:ind w:firstLine="540"/>
        <w:jc w:val="both"/>
      </w:pPr>
      <w:r>
        <w:rPr>
          <w:sz w:val="20"/>
        </w:rPr>
        <w:t xml:space="preserve">- прекращения гражданства Российской Федерации;</w:t>
      </w:r>
    </w:p>
    <w:p>
      <w:pPr>
        <w:pStyle w:val="0"/>
        <w:spacing w:before="200" w:line-rule="auto"/>
        <w:ind w:firstLine="540"/>
        <w:jc w:val="both"/>
      </w:pPr>
      <w:r>
        <w:rPr>
          <w:sz w:val="20"/>
        </w:rPr>
        <w:t xml:space="preserve">- выезда за пределы Воронежской области на постоянное место жительства;</w:t>
      </w:r>
    </w:p>
    <w:p>
      <w:pPr>
        <w:pStyle w:val="0"/>
        <w:spacing w:before="200" w:line-rule="auto"/>
        <w:ind w:firstLine="540"/>
        <w:jc w:val="both"/>
      </w:pPr>
      <w:r>
        <w:rPr>
          <w:sz w:val="20"/>
        </w:rPr>
        <w:t xml:space="preserve">- вступления в законную силу вынесенного в отношении его обвинительного приговора суда.</w:t>
      </w:r>
    </w:p>
    <w:p>
      <w:pPr>
        <w:pStyle w:val="0"/>
        <w:jc w:val="both"/>
      </w:pPr>
      <w:r>
        <w:rPr>
          <w:sz w:val="20"/>
        </w:rPr>
      </w:r>
    </w:p>
    <w:p>
      <w:pPr>
        <w:pStyle w:val="2"/>
        <w:outlineLvl w:val="1"/>
        <w:jc w:val="center"/>
      </w:pPr>
      <w:r>
        <w:rPr>
          <w:sz w:val="20"/>
        </w:rPr>
        <w:t xml:space="preserve">IV. Организация деятельности Национальной палаты</w:t>
      </w:r>
    </w:p>
    <w:p>
      <w:pPr>
        <w:pStyle w:val="0"/>
        <w:jc w:val="both"/>
      </w:pPr>
      <w:r>
        <w:rPr>
          <w:sz w:val="20"/>
        </w:rPr>
      </w:r>
    </w:p>
    <w:p>
      <w:pPr>
        <w:pStyle w:val="2"/>
        <w:outlineLvl w:val="2"/>
        <w:jc w:val="center"/>
      </w:pPr>
      <w:r>
        <w:rPr>
          <w:sz w:val="20"/>
        </w:rPr>
        <w:t xml:space="preserve">1. Основные формы деятельности Национальной палаты</w:t>
      </w:r>
    </w:p>
    <w:p>
      <w:pPr>
        <w:pStyle w:val="0"/>
        <w:jc w:val="center"/>
      </w:pPr>
      <w:r>
        <w:rPr>
          <w:sz w:val="20"/>
        </w:rPr>
      </w:r>
    </w:p>
    <w:p>
      <w:pPr>
        <w:pStyle w:val="0"/>
        <w:jc w:val="center"/>
      </w:pPr>
      <w:r>
        <w:rPr>
          <w:sz w:val="20"/>
        </w:rPr>
        <w:t xml:space="preserve">(в ред. </w:t>
      </w:r>
      <w:hyperlink w:history="0" r:id="rId47"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0"/>
        <w:ind w:firstLine="540"/>
        <w:jc w:val="both"/>
      </w:pPr>
      <w:r>
        <w:rPr>
          <w:sz w:val="20"/>
        </w:rPr>
        <w:t xml:space="preserve">1.1. Основными формами деятельности Национальной палаты являются: заседания Национальной палаты, заседания органов, образованных в порядке, предусмотренном </w:t>
      </w:r>
      <w:hyperlink w:history="0" w:anchor="P194" w:tooltip="1.7. Национальная палата по мере необходимости образует (упраздняет) рабочие органы по актуальным проблемам и в целях решения задач, связанных с реализацией настоящего Положения.">
        <w:r>
          <w:rPr>
            <w:sz w:val="20"/>
            <w:color w:val="0000ff"/>
          </w:rPr>
          <w:t xml:space="preserve">пунктом 1.7 подраздела 1 раздела IV</w:t>
        </w:r>
      </w:hyperlink>
      <w:r>
        <w:rPr>
          <w:sz w:val="20"/>
        </w:rPr>
        <w:t xml:space="preserve"> настоящего Положения.</w:t>
      </w:r>
    </w:p>
    <w:p>
      <w:pPr>
        <w:pStyle w:val="0"/>
        <w:spacing w:before="200" w:line-rule="auto"/>
        <w:ind w:firstLine="540"/>
        <w:jc w:val="both"/>
      </w:pPr>
      <w:r>
        <w:rPr>
          <w:sz w:val="20"/>
        </w:rPr>
        <w:t xml:space="preserve">1.2. Заседания Национальной палаты проводятся по мере необходимости, но не реже одного раза в год. Заседание Национальной палаты считается правомочным, если на нем присутствует более половины от общего числа членов Национальной палаты.</w:t>
      </w:r>
    </w:p>
    <w:p>
      <w:pPr>
        <w:pStyle w:val="0"/>
        <w:spacing w:before="200" w:line-rule="auto"/>
        <w:ind w:firstLine="540"/>
        <w:jc w:val="both"/>
      </w:pPr>
      <w:r>
        <w:rPr>
          <w:sz w:val="20"/>
        </w:rPr>
        <w:t xml:space="preserve">1.3. Заседание Национальной палаты созывается председателем Национальной палаты либо по его поручению - одним из заместителей.</w:t>
      </w:r>
    </w:p>
    <w:p>
      <w:pPr>
        <w:pStyle w:val="0"/>
        <w:spacing w:before="200" w:line-rule="auto"/>
        <w:ind w:firstLine="540"/>
        <w:jc w:val="both"/>
      </w:pPr>
      <w:r>
        <w:rPr>
          <w:sz w:val="20"/>
        </w:rPr>
        <w:t xml:space="preserve">1.4. Национальная палата собирается на свое первое заседание не позднее чем через месяц со дня утверждения ее состава Губернатором Воронежской области.</w:t>
      </w:r>
    </w:p>
    <w:p>
      <w:pPr>
        <w:pStyle w:val="0"/>
        <w:jc w:val="both"/>
      </w:pPr>
      <w:r>
        <w:rPr>
          <w:sz w:val="20"/>
        </w:rPr>
        <w:t xml:space="preserve">(в ред. </w:t>
      </w:r>
      <w:hyperlink w:history="0" r:id="rId48"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1.5. Председатель Национальной палаты осуществляет общее руководство деятельностью Национальной палаты, в том числе определяет повестку дня, созывает и ведет заседание Национальной палаты.</w:t>
      </w:r>
    </w:p>
    <w:p>
      <w:pPr>
        <w:pStyle w:val="0"/>
        <w:spacing w:before="200" w:line-rule="auto"/>
        <w:ind w:firstLine="540"/>
        <w:jc w:val="both"/>
      </w:pPr>
      <w:r>
        <w:rPr>
          <w:sz w:val="20"/>
        </w:rPr>
        <w:t xml:space="preserve">В отсутствие председателя Национальной палаты общее руководство деятельностью Национальной палаты осуществляет заместитель председателя Национальной палаты, назначенный из числа должностных лиц, возглавляющих структурные подразделения Правительства Воронежской области, или лиц, замещающих должности государственной гражданской службы Воронежской области.</w:t>
      </w:r>
    </w:p>
    <w:p>
      <w:pPr>
        <w:pStyle w:val="0"/>
        <w:jc w:val="both"/>
      </w:pPr>
      <w:r>
        <w:rPr>
          <w:sz w:val="20"/>
        </w:rPr>
        <w:t xml:space="preserve">(в ред. </w:t>
      </w:r>
      <w:hyperlink w:history="0" r:id="rId49"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spacing w:before="200" w:line-rule="auto"/>
        <w:ind w:firstLine="540"/>
        <w:jc w:val="both"/>
      </w:pPr>
      <w:r>
        <w:rPr>
          <w:sz w:val="20"/>
        </w:rPr>
        <w:t xml:space="preserve">1.6. Члены Национальной палаты извещаются о предстоящем заседании и планируемой повестке дня не позднее чем за 5 рабочих дней до его проведения.</w:t>
      </w:r>
    </w:p>
    <w:bookmarkStart w:id="194" w:name="P194"/>
    <w:bookmarkEnd w:id="194"/>
    <w:p>
      <w:pPr>
        <w:pStyle w:val="0"/>
        <w:spacing w:before="200" w:line-rule="auto"/>
        <w:ind w:firstLine="540"/>
        <w:jc w:val="both"/>
      </w:pPr>
      <w:r>
        <w:rPr>
          <w:sz w:val="20"/>
        </w:rPr>
        <w:t xml:space="preserve">1.7. Национальная палата по мере необходимости образует (упраздняет) рабочие органы по актуальным проблемам и в целях решения задач, связанных с реализацией настоящего Положения.</w:t>
      </w:r>
    </w:p>
    <w:p>
      <w:pPr>
        <w:pStyle w:val="0"/>
        <w:spacing w:before="200" w:line-rule="auto"/>
        <w:ind w:firstLine="540"/>
        <w:jc w:val="both"/>
      </w:pPr>
      <w:r>
        <w:rPr>
          <w:sz w:val="20"/>
        </w:rPr>
        <w:t xml:space="preserve">1.8. В состав рабочих органов Национальной палаты могут входить члены Национальной палаты и эксперты, привлеченные к деятельности Национальной палаты.</w:t>
      </w:r>
    </w:p>
    <w:p>
      <w:pPr>
        <w:pStyle w:val="0"/>
        <w:spacing w:before="200" w:line-rule="auto"/>
        <w:ind w:firstLine="540"/>
        <w:jc w:val="both"/>
      </w:pPr>
      <w:r>
        <w:rPr>
          <w:sz w:val="20"/>
        </w:rPr>
        <w:t xml:space="preserve">1.9. Заседания рабочих органов Национальной палаты проводятся по мере необходимости и оформляются протоколом.</w:t>
      </w:r>
    </w:p>
    <w:p>
      <w:pPr>
        <w:pStyle w:val="0"/>
        <w:spacing w:before="200" w:line-rule="auto"/>
        <w:ind w:firstLine="540"/>
        <w:jc w:val="both"/>
      </w:pPr>
      <w:r>
        <w:rPr>
          <w:sz w:val="20"/>
        </w:rPr>
        <w:t xml:space="preserve">1.10. Ведение делопроизводства Национальной палаты организует секретарь Национальной палаты.</w:t>
      </w:r>
    </w:p>
    <w:p>
      <w:pPr>
        <w:pStyle w:val="0"/>
        <w:jc w:val="both"/>
      </w:pPr>
      <w:r>
        <w:rPr>
          <w:sz w:val="20"/>
        </w:rPr>
      </w:r>
    </w:p>
    <w:p>
      <w:pPr>
        <w:pStyle w:val="2"/>
        <w:outlineLvl w:val="2"/>
        <w:jc w:val="center"/>
      </w:pPr>
      <w:r>
        <w:rPr>
          <w:sz w:val="20"/>
        </w:rPr>
        <w:t xml:space="preserve">2. Решение Национальной палаты</w:t>
      </w:r>
    </w:p>
    <w:p>
      <w:pPr>
        <w:pStyle w:val="0"/>
        <w:jc w:val="center"/>
      </w:pPr>
      <w:r>
        <w:rPr>
          <w:sz w:val="20"/>
        </w:rPr>
      </w:r>
    </w:p>
    <w:p>
      <w:pPr>
        <w:pStyle w:val="0"/>
        <w:jc w:val="center"/>
      </w:pPr>
      <w:r>
        <w:rPr>
          <w:sz w:val="20"/>
        </w:rPr>
        <w:t xml:space="preserve">(в ред. </w:t>
      </w:r>
      <w:hyperlink w:history="0" r:id="rId50"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0"/>
        <w:ind w:firstLine="540"/>
        <w:jc w:val="both"/>
      </w:pPr>
      <w:r>
        <w:rPr>
          <w:sz w:val="20"/>
        </w:rPr>
        <w:t xml:space="preserve">2.1. Решения Национальной палаты принимаются большинством голосов от числа членов Национальной палаты в форме заключений, предложений и обращений (запросов), а также решений по организационным и иным вопросам ее деятельности.</w:t>
      </w:r>
    </w:p>
    <w:p>
      <w:pPr>
        <w:pStyle w:val="0"/>
        <w:spacing w:before="200" w:line-rule="auto"/>
        <w:ind w:firstLine="540"/>
        <w:jc w:val="both"/>
      </w:pPr>
      <w:r>
        <w:rPr>
          <w:sz w:val="20"/>
        </w:rPr>
        <w:t xml:space="preserve">2.2. Заключения, предложения Национальной палаты носят рекомендательный характер.</w:t>
      </w:r>
    </w:p>
    <w:p>
      <w:pPr>
        <w:pStyle w:val="0"/>
        <w:spacing w:before="200" w:line-rule="auto"/>
        <w:ind w:firstLine="540"/>
        <w:jc w:val="both"/>
      </w:pPr>
      <w:r>
        <w:rPr>
          <w:sz w:val="20"/>
        </w:rPr>
        <w:t xml:space="preserve">2.3. Заключения, предложения и обращения (запросы) Национальной палаты заверяются секретарем Национальной палаты.</w:t>
      </w:r>
    </w:p>
    <w:p>
      <w:pPr>
        <w:pStyle w:val="0"/>
        <w:jc w:val="both"/>
      </w:pPr>
      <w:r>
        <w:rPr>
          <w:sz w:val="20"/>
        </w:rPr>
      </w:r>
    </w:p>
    <w:p>
      <w:pPr>
        <w:pStyle w:val="2"/>
        <w:outlineLvl w:val="2"/>
        <w:jc w:val="center"/>
      </w:pPr>
      <w:r>
        <w:rPr>
          <w:sz w:val="20"/>
        </w:rPr>
        <w:t xml:space="preserve">3. Создание и прекращение деятельности Национальной палаты</w:t>
      </w:r>
    </w:p>
    <w:p>
      <w:pPr>
        <w:pStyle w:val="0"/>
        <w:jc w:val="center"/>
      </w:pPr>
      <w:r>
        <w:rPr>
          <w:sz w:val="20"/>
        </w:rPr>
      </w:r>
    </w:p>
    <w:p>
      <w:pPr>
        <w:pStyle w:val="0"/>
        <w:jc w:val="center"/>
      </w:pPr>
      <w:r>
        <w:rPr>
          <w:sz w:val="20"/>
        </w:rPr>
        <w:t xml:space="preserve">(в ред. </w:t>
      </w:r>
      <w:hyperlink w:history="0" r:id="rId51"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0"/>
        <w:ind w:firstLine="540"/>
        <w:jc w:val="both"/>
      </w:pPr>
      <w:r>
        <w:rPr>
          <w:sz w:val="20"/>
        </w:rPr>
        <w:t xml:space="preserve">Национальная палата создается на основании указа Губернатора Воронежской области. Прекращение деятельности Национальной палаты осуществляется по решению Губернатора Воронежской области.</w:t>
      </w:r>
    </w:p>
    <w:p>
      <w:pPr>
        <w:pStyle w:val="0"/>
        <w:jc w:val="both"/>
      </w:pPr>
      <w:r>
        <w:rPr>
          <w:sz w:val="20"/>
        </w:rPr>
        <w:t xml:space="preserve">(в ред. </w:t>
      </w:r>
      <w:hyperlink w:history="0" r:id="rId52" w:tooltip="Указ Губернатора Воронежской обл. от 13.08.2024 N 258-у &quot;О внесении изменений в указ Губернатора Воронежской области от 07.09.2010 N 300-у&quot; {КонсультантПлюс}">
        <w:r>
          <w:rPr>
            <w:sz w:val="20"/>
            <w:color w:val="0000ff"/>
          </w:rPr>
          <w:t xml:space="preserve">указа</w:t>
        </w:r>
      </w:hyperlink>
      <w:r>
        <w:rPr>
          <w:sz w:val="20"/>
        </w:rPr>
        <w:t xml:space="preserve"> Губернатора Воронежской области от 13.08.2024 N 258-у)</w:t>
      </w:r>
    </w:p>
    <w:p>
      <w:pPr>
        <w:pStyle w:val="0"/>
        <w:jc w:val="both"/>
      </w:pPr>
      <w:r>
        <w:rPr>
          <w:sz w:val="20"/>
        </w:rPr>
      </w:r>
    </w:p>
    <w:p>
      <w:pPr>
        <w:pStyle w:val="2"/>
        <w:outlineLvl w:val="2"/>
        <w:jc w:val="center"/>
      </w:pPr>
      <w:r>
        <w:rPr>
          <w:sz w:val="20"/>
        </w:rPr>
        <w:t xml:space="preserve">4. Представление сведений Национальной палате</w:t>
      </w:r>
    </w:p>
    <w:p>
      <w:pPr>
        <w:pStyle w:val="0"/>
        <w:jc w:val="both"/>
      </w:pPr>
      <w:r>
        <w:rPr>
          <w:sz w:val="20"/>
        </w:rPr>
      </w:r>
    </w:p>
    <w:p>
      <w:pPr>
        <w:pStyle w:val="0"/>
        <w:jc w:val="center"/>
      </w:pPr>
      <w:r>
        <w:rPr>
          <w:sz w:val="20"/>
        </w:rPr>
        <w:t xml:space="preserve">Исключен. - </w:t>
      </w:r>
      <w:hyperlink w:history="0" r:id="rId53"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2"/>
        <w:outlineLvl w:val="2"/>
        <w:jc w:val="center"/>
      </w:pPr>
      <w:r>
        <w:rPr>
          <w:sz w:val="20"/>
        </w:rPr>
        <w:t xml:space="preserve">5. Содействие членам Национальной палаты в исполнении ими</w:t>
      </w:r>
    </w:p>
    <w:p>
      <w:pPr>
        <w:pStyle w:val="2"/>
        <w:jc w:val="center"/>
      </w:pPr>
      <w:r>
        <w:rPr>
          <w:sz w:val="20"/>
        </w:rPr>
        <w:t xml:space="preserve">полномочий, установленных настоящим Положением</w:t>
      </w:r>
    </w:p>
    <w:p>
      <w:pPr>
        <w:pStyle w:val="0"/>
        <w:jc w:val="both"/>
      </w:pPr>
      <w:r>
        <w:rPr>
          <w:sz w:val="20"/>
        </w:rPr>
      </w:r>
    </w:p>
    <w:p>
      <w:pPr>
        <w:pStyle w:val="0"/>
        <w:jc w:val="center"/>
      </w:pPr>
      <w:r>
        <w:rPr>
          <w:sz w:val="20"/>
        </w:rPr>
        <w:t xml:space="preserve">Исключен. - </w:t>
      </w:r>
      <w:hyperlink w:history="0" r:id="rId54"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2"/>
        <w:outlineLvl w:val="2"/>
        <w:jc w:val="center"/>
      </w:pPr>
      <w:r>
        <w:rPr>
          <w:sz w:val="20"/>
        </w:rPr>
        <w:t xml:space="preserve">6. Создание и прекращение деятельности Национальной палаты</w:t>
      </w:r>
    </w:p>
    <w:p>
      <w:pPr>
        <w:pStyle w:val="0"/>
        <w:jc w:val="both"/>
      </w:pPr>
      <w:r>
        <w:rPr>
          <w:sz w:val="20"/>
        </w:rPr>
      </w:r>
    </w:p>
    <w:p>
      <w:pPr>
        <w:pStyle w:val="0"/>
        <w:jc w:val="center"/>
      </w:pPr>
      <w:r>
        <w:rPr>
          <w:sz w:val="20"/>
        </w:rPr>
        <w:t xml:space="preserve">Исключен. - </w:t>
      </w:r>
      <w:hyperlink w:history="0" r:id="rId55" w:tooltip="Указ Губернатора Воронежской обл. от 08.07.2013 N 255-у &quot;О внесении изменений в указ губернатора Воронежской области от 07.09.2010 N 300-у&quot; {КонсультантПлюс}">
        <w:r>
          <w:rPr>
            <w:sz w:val="20"/>
            <w:color w:val="0000ff"/>
          </w:rPr>
          <w:t xml:space="preserve">Указ</w:t>
        </w:r>
      </w:hyperlink>
      <w:r>
        <w:rPr>
          <w:sz w:val="20"/>
        </w:rPr>
        <w:t xml:space="preserve"> Губернатора Воронежской области</w:t>
      </w:r>
    </w:p>
    <w:p>
      <w:pPr>
        <w:pStyle w:val="0"/>
        <w:jc w:val="center"/>
      </w:pPr>
      <w:r>
        <w:rPr>
          <w:sz w:val="20"/>
        </w:rPr>
        <w:t xml:space="preserve">от 08.07.2013 N 255-у.</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Указ Губернатора Воронежской обл. от 07.09.2010 N 300-у</w:t>
            <w:br/>
            <w:t>(ред. от 13.08.2024)</w:t>
            <w:br/>
            <w:t>"О создании Национальной палаты при Губерна...</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RLAW181&amp;n=54826&amp;dst=100005" TargetMode = "External"/>
	<Relationship Id="rId8" Type="http://schemas.openxmlformats.org/officeDocument/2006/relationships/hyperlink" Target="https://login.consultant.ru/link/?req=doc&amp;base=RLAW181&amp;n=69827&amp;dst=100005" TargetMode = "External"/>
	<Relationship Id="rId9" Type="http://schemas.openxmlformats.org/officeDocument/2006/relationships/hyperlink" Target="https://login.consultant.ru/link/?req=doc&amp;base=RLAW181&amp;n=92706&amp;dst=100005" TargetMode = "External"/>
	<Relationship Id="rId10" Type="http://schemas.openxmlformats.org/officeDocument/2006/relationships/hyperlink" Target="https://login.consultant.ru/link/?req=doc&amp;base=RLAW181&amp;n=124920&amp;dst=100005" TargetMode = "External"/>
	<Relationship Id="rId11" Type="http://schemas.openxmlformats.org/officeDocument/2006/relationships/hyperlink" Target="https://login.consultant.ru/link/?req=doc&amp;base=RLAW181&amp;n=124920&amp;dst=100006" TargetMode = "External"/>
	<Relationship Id="rId12" Type="http://schemas.openxmlformats.org/officeDocument/2006/relationships/hyperlink" Target="https://login.consultant.ru/link/?req=doc&amp;base=RLAW181&amp;n=124920&amp;dst=100006" TargetMode = "External"/>
	<Relationship Id="rId13" Type="http://schemas.openxmlformats.org/officeDocument/2006/relationships/hyperlink" Target="https://login.consultant.ru/link/?req=doc&amp;base=RLAW181&amp;n=92706&amp;dst=100006" TargetMode = "External"/>
	<Relationship Id="rId14" Type="http://schemas.openxmlformats.org/officeDocument/2006/relationships/hyperlink" Target="https://login.consultant.ru/link/?req=doc&amp;base=RLAW181&amp;n=124920&amp;dst=100006" TargetMode = "External"/>
	<Relationship Id="rId15" Type="http://schemas.openxmlformats.org/officeDocument/2006/relationships/hyperlink" Target="https://login.consultant.ru/link/?req=doc&amp;base=RLAW181&amp;n=54826&amp;dst=100008" TargetMode = "External"/>
	<Relationship Id="rId16" Type="http://schemas.openxmlformats.org/officeDocument/2006/relationships/hyperlink" Target="https://login.consultant.ru/link/?req=doc&amp;base=RLAW181&amp;n=54826&amp;dst=100010" TargetMode = "External"/>
	<Relationship Id="rId17" Type="http://schemas.openxmlformats.org/officeDocument/2006/relationships/hyperlink" Target="https://login.consultant.ru/link/?req=doc&amp;base=RLAW181&amp;n=69827&amp;dst=100005" TargetMode = "External"/>
	<Relationship Id="rId18" Type="http://schemas.openxmlformats.org/officeDocument/2006/relationships/hyperlink" Target="https://login.consultant.ru/link/?req=doc&amp;base=RLAW181&amp;n=92706&amp;dst=100008" TargetMode = "External"/>
	<Relationship Id="rId19" Type="http://schemas.openxmlformats.org/officeDocument/2006/relationships/hyperlink" Target="https://login.consultant.ru/link/?req=doc&amp;base=RLAW181&amp;n=124920&amp;dst=100008" TargetMode = "External"/>
	<Relationship Id="rId20" Type="http://schemas.openxmlformats.org/officeDocument/2006/relationships/hyperlink" Target="https://login.consultant.ru/link/?req=doc&amp;base=RLAW181&amp;n=124920&amp;dst=100010" TargetMode = "External"/>
	<Relationship Id="rId21" Type="http://schemas.openxmlformats.org/officeDocument/2006/relationships/hyperlink" Target="https://login.consultant.ru/link/?req=doc&amp;base=RLAW181&amp;n=124920&amp;dst=100010" TargetMode = "External"/>
	<Relationship Id="rId22" Type="http://schemas.openxmlformats.org/officeDocument/2006/relationships/hyperlink" Target="https://login.consultant.ru/link/?req=doc&amp;base=LAW&amp;n=2875" TargetMode = "External"/>
	<Relationship Id="rId23" Type="http://schemas.openxmlformats.org/officeDocument/2006/relationships/hyperlink" Target="https://login.consultant.ru/link/?req=doc&amp;base=RLAW181&amp;n=35293" TargetMode = "External"/>
	<Relationship Id="rId24" Type="http://schemas.openxmlformats.org/officeDocument/2006/relationships/hyperlink" Target="https://login.consultant.ru/link/?req=doc&amp;base=RLAW181&amp;n=54826&amp;dst=100011" TargetMode = "External"/>
	<Relationship Id="rId25" Type="http://schemas.openxmlformats.org/officeDocument/2006/relationships/hyperlink" Target="https://login.consultant.ru/link/?req=doc&amp;base=RLAW181&amp;n=124920&amp;dst=100010" TargetMode = "External"/>
	<Relationship Id="rId26" Type="http://schemas.openxmlformats.org/officeDocument/2006/relationships/hyperlink" Target="https://login.consultant.ru/link/?req=doc&amp;base=RLAW181&amp;n=124920&amp;dst=100010" TargetMode = "External"/>
	<Relationship Id="rId27" Type="http://schemas.openxmlformats.org/officeDocument/2006/relationships/hyperlink" Target="https://login.consultant.ru/link/?req=doc&amp;base=RLAW181&amp;n=124920&amp;dst=100010" TargetMode = "External"/>
	<Relationship Id="rId28" Type="http://schemas.openxmlformats.org/officeDocument/2006/relationships/hyperlink" Target="https://login.consultant.ru/link/?req=doc&amp;base=RLAW181&amp;n=124920&amp;dst=100010" TargetMode = "External"/>
	<Relationship Id="rId29" Type="http://schemas.openxmlformats.org/officeDocument/2006/relationships/hyperlink" Target="https://login.consultant.ru/link/?req=doc&amp;base=RLAW181&amp;n=54826&amp;dst=100013" TargetMode = "External"/>
	<Relationship Id="rId30" Type="http://schemas.openxmlformats.org/officeDocument/2006/relationships/hyperlink" Target="https://login.consultant.ru/link/?req=doc&amp;base=RLAW181&amp;n=124920&amp;dst=100010" TargetMode = "External"/>
	<Relationship Id="rId31" Type="http://schemas.openxmlformats.org/officeDocument/2006/relationships/hyperlink" Target="https://login.consultant.ru/link/?req=doc&amp;base=RLAW181&amp;n=124920&amp;dst=100013" TargetMode = "External"/>
	<Relationship Id="rId32" Type="http://schemas.openxmlformats.org/officeDocument/2006/relationships/hyperlink" Target="https://login.consultant.ru/link/?req=doc&amp;base=RLAW181&amp;n=92706&amp;dst=100013" TargetMode = "External"/>
	<Relationship Id="rId33" Type="http://schemas.openxmlformats.org/officeDocument/2006/relationships/hyperlink" Target="https://login.consultant.ru/link/?req=doc&amp;base=RLAW181&amp;n=124920&amp;dst=100010" TargetMode = "External"/>
	<Relationship Id="rId34" Type="http://schemas.openxmlformats.org/officeDocument/2006/relationships/hyperlink" Target="https://login.consultant.ru/link/?req=doc&amp;base=RLAW181&amp;n=54826&amp;dst=100022" TargetMode = "External"/>
	<Relationship Id="rId35" Type="http://schemas.openxmlformats.org/officeDocument/2006/relationships/hyperlink" Target="https://login.consultant.ru/link/?req=doc&amp;base=RLAW181&amp;n=124920&amp;dst=100010" TargetMode = "External"/>
	<Relationship Id="rId36" Type="http://schemas.openxmlformats.org/officeDocument/2006/relationships/hyperlink" Target="https://login.consultant.ru/link/?req=doc&amp;base=RLAW181&amp;n=124920&amp;dst=100010" TargetMode = "External"/>
	<Relationship Id="rId37" Type="http://schemas.openxmlformats.org/officeDocument/2006/relationships/hyperlink" Target="https://login.consultant.ru/link/?req=doc&amp;base=RLAW181&amp;n=124920&amp;dst=100010" TargetMode = "External"/>
	<Relationship Id="rId38" Type="http://schemas.openxmlformats.org/officeDocument/2006/relationships/hyperlink" Target="https://login.consultant.ru/link/?req=doc&amp;base=RLAW181&amp;n=124920&amp;dst=100010" TargetMode = "External"/>
	<Relationship Id="rId39" Type="http://schemas.openxmlformats.org/officeDocument/2006/relationships/hyperlink" Target="https://login.consultant.ru/link/?req=doc&amp;base=RLAW181&amp;n=54826&amp;dst=100039" TargetMode = "External"/>
	<Relationship Id="rId40" Type="http://schemas.openxmlformats.org/officeDocument/2006/relationships/hyperlink" Target="https://login.consultant.ru/link/?req=doc&amp;base=RLAW181&amp;n=54826&amp;dst=100041" TargetMode = "External"/>
	<Relationship Id="rId41" Type="http://schemas.openxmlformats.org/officeDocument/2006/relationships/hyperlink" Target="https://login.consultant.ru/link/?req=doc&amp;base=RLAW181&amp;n=54826&amp;dst=100042" TargetMode = "External"/>
	<Relationship Id="rId42" Type="http://schemas.openxmlformats.org/officeDocument/2006/relationships/hyperlink" Target="https://login.consultant.ru/link/?req=doc&amp;base=RLAW181&amp;n=54826&amp;dst=100046" TargetMode = "External"/>
	<Relationship Id="rId43" Type="http://schemas.openxmlformats.org/officeDocument/2006/relationships/hyperlink" Target="https://login.consultant.ru/link/?req=doc&amp;base=RLAW181&amp;n=54826&amp;dst=100047" TargetMode = "External"/>
	<Relationship Id="rId44" Type="http://schemas.openxmlformats.org/officeDocument/2006/relationships/hyperlink" Target="https://login.consultant.ru/link/?req=doc&amp;base=RLAW181&amp;n=54826&amp;dst=100049" TargetMode = "External"/>
	<Relationship Id="rId45" Type="http://schemas.openxmlformats.org/officeDocument/2006/relationships/hyperlink" Target="https://login.consultant.ru/link/?req=doc&amp;base=RLAW181&amp;n=54826&amp;dst=100050" TargetMode = "External"/>
	<Relationship Id="rId46" Type="http://schemas.openxmlformats.org/officeDocument/2006/relationships/hyperlink" Target="https://login.consultant.ru/link/?req=doc&amp;base=RLAW181&amp;n=124920&amp;dst=100010" TargetMode = "External"/>
	<Relationship Id="rId47" Type="http://schemas.openxmlformats.org/officeDocument/2006/relationships/hyperlink" Target="https://login.consultant.ru/link/?req=doc&amp;base=RLAW181&amp;n=54826&amp;dst=100060" TargetMode = "External"/>
	<Relationship Id="rId48" Type="http://schemas.openxmlformats.org/officeDocument/2006/relationships/hyperlink" Target="https://login.consultant.ru/link/?req=doc&amp;base=RLAW181&amp;n=124920&amp;dst=100010" TargetMode = "External"/>
	<Relationship Id="rId49" Type="http://schemas.openxmlformats.org/officeDocument/2006/relationships/hyperlink" Target="https://login.consultant.ru/link/?req=doc&amp;base=RLAW181&amp;n=124920&amp;dst=100012" TargetMode = "External"/>
	<Relationship Id="rId50" Type="http://schemas.openxmlformats.org/officeDocument/2006/relationships/hyperlink" Target="https://login.consultant.ru/link/?req=doc&amp;base=RLAW181&amp;n=54826&amp;dst=100073" TargetMode = "External"/>
	<Relationship Id="rId51" Type="http://schemas.openxmlformats.org/officeDocument/2006/relationships/hyperlink" Target="https://login.consultant.ru/link/?req=doc&amp;base=RLAW181&amp;n=54826&amp;dst=100078" TargetMode = "External"/>
	<Relationship Id="rId52" Type="http://schemas.openxmlformats.org/officeDocument/2006/relationships/hyperlink" Target="https://login.consultant.ru/link/?req=doc&amp;base=RLAW181&amp;n=124920&amp;dst=100010" TargetMode = "External"/>
	<Relationship Id="rId53" Type="http://schemas.openxmlformats.org/officeDocument/2006/relationships/hyperlink" Target="https://login.consultant.ru/link/?req=doc&amp;base=RLAW181&amp;n=54826&amp;dst=100081" TargetMode = "External"/>
	<Relationship Id="rId54" Type="http://schemas.openxmlformats.org/officeDocument/2006/relationships/hyperlink" Target="https://login.consultant.ru/link/?req=doc&amp;base=RLAW181&amp;n=54826&amp;dst=100081" TargetMode = "External"/>
	<Relationship Id="rId55" Type="http://schemas.openxmlformats.org/officeDocument/2006/relationships/hyperlink" Target="https://login.consultant.ru/link/?req=doc&amp;base=RLAW181&amp;n=54826&amp;dst=100081"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Указ Губернатора Воронежской обл. от 07.09.2010 N 300-у
(ред. от 13.08.2024)
"О создании Национальной палаты при Губернаторе Воронежской области"
(вместе с "Положением о Национальной палате при Губернаторе Воронежской области")</dc:title>
  <dcterms:created xsi:type="dcterms:W3CDTF">2024-12-20T07:36:47Z</dcterms:created>
</cp:coreProperties>
</file>