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Воронежской обл. от 23.10.2013 N 397-у</w:t>
              <w:br/>
              <w:t xml:space="preserve">(ред. от 13.11.2023)</w:t>
              <w:br/>
              <w:t xml:space="preserve">"О создании совета по государственной поддержке социально ориентированных некоммерческих организаций при Губернаторе Воронежской области"</w:t>
              <w:br/>
              <w:t xml:space="preserve">(вместе с "Положением о совете по государственной поддержке социально ориентированных некоммерческих организаций при Губернаторе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23 октября 2013 г. N 397-у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ГОСУДАРСТВЕННОЙ ПОДДЕРЖКЕ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ПРИ ГУБЕРНАТОРЕ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06.03.2014 </w:t>
            </w:r>
            <w:hyperlink w:history="0" r:id="rId7" w:tooltip="Указ Губернатора Воронежской обл. от 06.03.2014 N 69-у &quot;О внесении изменения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69-у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28.03.2014 </w:t>
            </w:r>
            <w:hyperlink w:history="0" r:id="rId8" w:tooltip="Указ Губернатора Воронежской обл. от 28.03.2014 N 115-у &quot;О внесении изменений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115-у</w:t>
              </w:r>
            </w:hyperlink>
            <w:r>
              <w:rPr>
                <w:sz w:val="20"/>
                <w:color w:val="392c69"/>
              </w:rPr>
              <w:t xml:space="preserve">, от 03.03.2016 </w:t>
            </w:r>
            <w:hyperlink w:history="0" r:id="rId9" w:tooltip="Указ Губернатора Воронежской обл. от 03.03.2016 N 64-у &quot;О внесении изменения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64-у</w:t>
              </w:r>
            </w:hyperlink>
            <w:r>
              <w:rPr>
                <w:sz w:val="20"/>
                <w:color w:val="392c69"/>
              </w:rPr>
              <w:t xml:space="preserve">, от 19.10.2016 </w:t>
            </w:r>
            <w:hyperlink w:history="0" r:id="rId10" w:tooltip="Указ Губернатора Воронежской обл. от 19.10.2016 N 374-у &quot;О внесении изменений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374-у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21.05.2018 </w:t>
            </w:r>
            <w:hyperlink w:history="0" r:id="rId11" w:tooltip="Указ Губернатора Воронежской обл. от 21.05.2018 N 273-у &quot;О внесении изменения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273-у</w:t>
              </w:r>
            </w:hyperlink>
            <w:r>
              <w:rPr>
                <w:sz w:val="20"/>
                <w:color w:val="392c69"/>
              </w:rPr>
              <w:t xml:space="preserve">, от 21.01.2019 </w:t>
            </w:r>
            <w:hyperlink w:history="0" r:id="rId12" w:tooltip="Указ Губернатора Воронежской обл. от 21.01.2019 N 22-у &quot;О внесении изменения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22-у</w:t>
              </w:r>
            </w:hyperlink>
            <w:r>
              <w:rPr>
                <w:sz w:val="20"/>
                <w:color w:val="392c69"/>
              </w:rPr>
              <w:t xml:space="preserve">, от 14.04.2021 </w:t>
            </w:r>
            <w:hyperlink w:history="0" r:id="rId13" w:tooltip="Указ Губернатора Воронежской обл. от 14.04.2021 N 64-у &quot;О внесении изменения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64-у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13.11.2023 </w:t>
            </w:r>
            <w:hyperlink w:history="0" r:id="rId14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399-у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единой государственной политики в сфере развития и поддержки социально ориентированных некоммерческих организаций на территории Воронежской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государственной поддержке социально ориентированных некоммерческих организаций при Губернаторе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государственной поддержке социально ориентированных некоммерческих организаций при Губернаторе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прилагаемый </w:t>
      </w:r>
      <w:hyperlink w:history="0" w:anchor="P17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государственной поддержке социально ориентированных некоммерческих организаций при Губернаторе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23.10.2013 N 397-у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ГОСУДАРСТВЕННОЙ ПОДДЕРЖКЕ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ПРИ ГУБЕРНАТОРЕ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19.10.2016 </w:t>
            </w:r>
            <w:hyperlink w:history="0" r:id="rId18" w:tooltip="Указ Губернатора Воронежской обл. от 19.10.2016 N 374-у &quot;О внесении изменений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374-у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13.11.2023 </w:t>
            </w:r>
            <w:hyperlink w:history="0" r:id="rId19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N 399-у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совете по государственной поддержке социально ориентированных некоммерческих организаций при Губернаторе Воронежской области (далее - Положение) определяет компетенцию, порядок формирования и деятельности совета по государственной поддержке социально ориентированных некоммерческих организаций при Губернаторе Воронежской области (далее - Совет).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совещательным органом, участвующим в формировании и реализации единой государственной политики в сфере развития и государственной поддержки социально ориентированных некоммерческих организаций на территории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 и Воронежской области,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создан с целью координации деятельности исполнительных органов области, структурных подразделений Правительства области и органов местного самоуправления по вопросам предоставления мер государственной поддержки и обеспечению доступа социально ориентированных некоммерческих организаций к предоставлению услуг в социальной сфере.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Воронежской области от 19.10.2016 </w:t>
      </w:r>
      <w:hyperlink w:history="0" r:id="rId22" w:tooltip="Указ Губернатора Воронежской обл. от 19.10.2016 N 374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N 374-у</w:t>
        </w:r>
      </w:hyperlink>
      <w:r>
        <w:rPr>
          <w:sz w:val="20"/>
        </w:rPr>
        <w:t xml:space="preserve">, от 13.11.2023 </w:t>
      </w:r>
      <w:hyperlink w:history="0" r:id="rId23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N 399-у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приоритетных направлений государственной поддержки социально ориентированных некоммерческих организаций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эффективности мер государственной поддержки социально ориентированных некоммерческих организаций, применяемых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контроль за реализацией стратегических и программно-целевых документов в сфере развития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спроса со стороны региона на социальные услуги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Указ Губернатора Воронежской обл. от 19.10.2016 N 374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19.10.2016 N 374-у)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равных условий доступа социально ориентированных некоммерческих организаций, осуществляющих деятельность в социальной сфере, к предоставлению населению региона услуг в такой сфере.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Указ Губернатора Воронежской обл. от 19.10.2016 N 374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19.10.2016 N 374-у)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Решения Совета служат основанием для принятия соответствующими органами государственной власти и местного самоуправления управленческих решений в сфере развития и государственной поддержки социально ориентированных некоммерческих организаций на территории Воронежской области. По результатам решений Совета могут приниматься правовые акты Правительства Воронежской области, исполнительных органов Воронежской области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возложенными на Совет задачами его основными функциями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утверждение перечня приоритетных направлений государственной поддержки социально ориентированных некоммерческих организаций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эффективности применяемых исполнительными органами области и структурными подразделениями Правительства области мер государственной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утверждение отчетов о реализации стратегических и программно-целевых документов в сфере развития и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методических рекомендаций для исполнительных органов области, структурных подразделений Правительства области и органов местного самоуправления области по вопросам предоставления мер государственной и муниципальной поддержки социально ориентированным некоммерческим организациям;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 и оценка сложившейся на территории области практики в сфере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о разработке проектов правовых актов по вопросам развития и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 различными институтами гражданского общества и населением по вопросам развития социально ориентированных некоммерческих организаций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29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Воронежской области от 13.11.2023 N 399-у;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эффективности применяемых исполнительными органами области и органами местного самоуправления мер по обеспечению доступа социально ориентированных некоммерческих организаций к предоставлению услуг в социальной сфере;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Указ Губернатора Воронежской обл. от 19.10.2016 N 374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19.10.2016 N 374-у; в ред. </w:t>
      </w:r>
      <w:hyperlink w:history="0" r:id="rId31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 и оценка сложившейся на территории области практики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Указ Губернатора Воронежской обл. от 19.10.2016 N 374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19.10.2016 N 374-у)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иной деятельности, не противоречащей целям и задачам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председатель Совета, два заместителя председателя Совета,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возглавляет Губернатор Воронежской области - председатель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Заседаниями Совета руководит председатель Совета, а в его отсутствие -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Совет формируется на основе участия в его деятельности представителей исполнительных органов Воронежской области, структурных подразделений Правительства Воронежской области, общественности.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Срок полномочий Совета - бессрочно.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углубленного изучения и решения отдельных проблем и вопросов решением Совета могут создаваться постоянные и временные комиссии или рабочие группы под руководством одного из членов Совета, приглашаться эксперты из числа ведущих специалистов по профилю рассматриваемой проблемы.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Основной формой деятельности Совета являются заседания, которые проводятся не реже одного раза в год. Заседание считается правомочным при условии присутствия на нем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Для выработки рекомендаций по проблемам, требующим срочного решения,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Совет осуществляет свою деятельность в соответствии с планом работы на очередной год, утвержденным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Повестку дня и проект решений очередного заседания Совета формирует секретарь по согласованию с председателем и заместителями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На заседании Совета по предложению председателя, заместителей председателя, членов Совета могут выноситься на обсуждение и рассматриваться вопросы, не предусмотренные повесткой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Совета информируются о дате, времени, месте и повестке дня заседания Совета не позднее чем за 5 дней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необходимости не позднее чем за 3 дня до очередного заседания Совета секретарь направляет всем членам Совета рабочие материалы по наиболее важным вопросам повестки дня и проект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Совета имеют право вносить свои предложения по повестке дня и по проекту решений очередного заседания как заранее, так и в день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Вопросы, дополнительно внесенные членами Совета, включаются (не включаются) в повестку дня текущего или следующего заседания по решению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по рассмотренным вопросам принимаются Советом открытым голосованием большинством голосов (из числа присутствующих). В случае равенства голосов решающим является голос председателя Совета. Решения отражаются в протоколах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Члены Совета, не согласные с решением Совета, могут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Заседания Совета носят открытый характер. Для обсуждения вопросов повестки дня могут быть приглашены лица, заинтересованные в решении вопросов повестки дня или способствующие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На каждом заседании Совета ведется протокол, который рассылается членам Совета в течение двух недель.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Полномочия членов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работы,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заседанием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заместителя председателя Совета, который исполняет обязанности председателя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Заместители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исполняют обязанности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подготовку обобщенной информации по вопросам, относящимся к деятельности Совета, для предоставления ее председателю Совета, заинтересованным организациям и ведомствам, размещения в средствах массовой информации, публичного освещения решений и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представляют Совет в органах, органах местного самоуправления, средствах массовой информации, институтах гражданского общества;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подготовку заседаний Совета, разработку проектов решений и реализацию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представляют Совету ежегодный публичный отчет о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 заседания Совета и организует его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выполнением поручений председателя Совета, заместителей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на согласование председателю Совета проекты планов работы Совета, список лиц, приглашенных на заседание Совета, а также предложения о месте и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времени, месте и повестке дня заседания, а также об утвержденных планах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документооборот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участвуют в заседаниях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работе комиссий и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повестке дня, порядку 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поправки в проекты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предлагают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прениях, задают вопросы докладчикам, выступают по мотивам голосования до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мероприятиях, проводимых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принятым большинством голосов решением Совета имеют право изложить в письменном виде особое мнение, которое включается в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содействуют реализации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взаимодействуют с иными общественными объединениями, органами, органами местного самоуправления, средствами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пользуются другими правами, предоставленными им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Эксперты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6.5.1. Для углубленного обсуждения конкретных проблем к работе Совета в соответствии с его решением могут дополнительно приглашаться эксперты из числа ведущих специалистов по профилю рассматриваемой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6.5.2. Эксперты по решению Совета могут объединяться в комиссии и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6.5.3. Эксперты по поручению Совета готовят письменное заключение, отчеты и иные документы, отражающие их мнение по рассматриваемой проблеме.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6.5.4. Эксперты могут участвовать в заседаниях Совета при обсуждении проблем, над решением которых они работали.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6.5.5. По решению Совета эксперты, участвующие в заседании Совета, могут обладать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Организационное и информационно-аналитическое обеспечение деятельности Совета осуществляет управление региональной политики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13.11.2023 N 399-у)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23.10.2013 N 397-у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ПРИ ГУБЕРНАТОРЕ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Указ Губернатора Воронежской обл. от 13.11.2023 N 399-у &quot;О внесении изменений в указ Губернатора Воронежской области от 23.10.2013 N 397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Воронежской области от 13.11.2023 N 399-у)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Воронежской области, председатель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Маслов Дмитрий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Воронежской области, заместитель председателя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Владимир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Воронежской области, заместитель председателя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Новицкая Екатерина Валерьевна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социальной защиты Воронежской области, секретарь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Баскакова Галина Валентиновна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имущественных и земельных отношений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Боев Алексей Геннадьевич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управления региональной политики Правительства Воронежской области - начальник экспертно-аналитического отдела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Буздалин Виктор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Воронежской областной Думы по государственной политике, законодательству, правам человека и Регламенту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Ветер Наталья Викторовна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природных ресурсов и экологии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Михаил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Воронежской областной Думы по имущественным и земельным отношениям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Корчевников Сергей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предпринимательства и торговли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Кустов Данил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экономического развития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 Мария Александровна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культуры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Митрофанов Олег Станиславович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управления по взаимодействию с административными и военными органами Правительства Воронежской области - начальник отдела по взаимодействию с контрольно-надзорными и военными органами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Салогубова Наталья Валерьевна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образования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Сафонова Надежда Георгиевна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финансов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Сергеева Ольга Владимировна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социальной защиты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Табачников Бронислав Яковлевич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Общественного совета при министерстве культуры Воронежской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Хлызов Сергей Олегович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промышленности и транспорта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Ходаковский Станислав Антонович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Черников Валерий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автономной некоммерческой организации "Ресурсный центр поддержки некоммерческих организаций Воронежской области "Воронежский Дом НКО", член комиссии по развитию некоммерческого сектора Общественной палаты Российской Федерации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Шляхта Максим Григорьевич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физической культуры и спорта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Минаков Олег Евгеньевич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здравоохранения Воронежской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Яцких Иван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труда и занятости населения Воронежской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23.10.2013 N 397-у</w:t>
            <w:br/>
            <w:t>(ред. от 13.11.2023)</w:t>
            <w:br/>
            <w:t>"О создании совета по государственной подде...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1&amp;n=58666&amp;dst=100005" TargetMode = "External"/>
	<Relationship Id="rId8" Type="http://schemas.openxmlformats.org/officeDocument/2006/relationships/hyperlink" Target="https://login.consultant.ru/link/?req=doc&amp;base=RLAW181&amp;n=58883&amp;dst=100005" TargetMode = "External"/>
	<Relationship Id="rId9" Type="http://schemas.openxmlformats.org/officeDocument/2006/relationships/hyperlink" Target="https://login.consultant.ru/link/?req=doc&amp;base=RLAW181&amp;n=70042&amp;dst=100005" TargetMode = "External"/>
	<Relationship Id="rId10" Type="http://schemas.openxmlformats.org/officeDocument/2006/relationships/hyperlink" Target="https://login.consultant.ru/link/?req=doc&amp;base=RLAW181&amp;n=73446&amp;dst=100005" TargetMode = "External"/>
	<Relationship Id="rId11" Type="http://schemas.openxmlformats.org/officeDocument/2006/relationships/hyperlink" Target="https://login.consultant.ru/link/?req=doc&amp;base=RLAW181&amp;n=84181&amp;dst=100005" TargetMode = "External"/>
	<Relationship Id="rId12" Type="http://schemas.openxmlformats.org/officeDocument/2006/relationships/hyperlink" Target="https://login.consultant.ru/link/?req=doc&amp;base=RLAW181&amp;n=88536&amp;dst=100005" TargetMode = "External"/>
	<Relationship Id="rId13" Type="http://schemas.openxmlformats.org/officeDocument/2006/relationships/hyperlink" Target="https://login.consultant.ru/link/?req=doc&amp;base=RLAW181&amp;n=102671&amp;dst=100005" TargetMode = "External"/>
	<Relationship Id="rId14" Type="http://schemas.openxmlformats.org/officeDocument/2006/relationships/hyperlink" Target="https://login.consultant.ru/link/?req=doc&amp;base=RLAW181&amp;n=119417&amp;dst=100005" TargetMode = "External"/>
	<Relationship Id="rId15" Type="http://schemas.openxmlformats.org/officeDocument/2006/relationships/hyperlink" Target="https://login.consultant.ru/link/?req=doc&amp;base=RLAW181&amp;n=119417&amp;dst=100006" TargetMode = "External"/>
	<Relationship Id="rId16" Type="http://schemas.openxmlformats.org/officeDocument/2006/relationships/hyperlink" Target="https://login.consultant.ru/link/?req=doc&amp;base=RLAW181&amp;n=119417&amp;dst=100006" TargetMode = "External"/>
	<Relationship Id="rId17" Type="http://schemas.openxmlformats.org/officeDocument/2006/relationships/hyperlink" Target="https://login.consultant.ru/link/?req=doc&amp;base=RLAW181&amp;n=119417&amp;dst=100006" TargetMode = "External"/>
	<Relationship Id="rId18" Type="http://schemas.openxmlformats.org/officeDocument/2006/relationships/hyperlink" Target="https://login.consultant.ru/link/?req=doc&amp;base=RLAW181&amp;n=73446&amp;dst=100006" TargetMode = "External"/>
	<Relationship Id="rId19" Type="http://schemas.openxmlformats.org/officeDocument/2006/relationships/hyperlink" Target="https://login.consultant.ru/link/?req=doc&amp;base=RLAW181&amp;n=119417&amp;dst=100007" TargetMode = "External"/>
	<Relationship Id="rId20" Type="http://schemas.openxmlformats.org/officeDocument/2006/relationships/hyperlink" Target="https://login.consultant.ru/link/?req=doc&amp;base=RLAW181&amp;n=119417&amp;dst=100008" TargetMode = "External"/>
	<Relationship Id="rId21" Type="http://schemas.openxmlformats.org/officeDocument/2006/relationships/hyperlink" Target="https://login.consultant.ru/link/?req=doc&amp;base=LAW&amp;n=2875" TargetMode = "External"/>
	<Relationship Id="rId22" Type="http://schemas.openxmlformats.org/officeDocument/2006/relationships/hyperlink" Target="https://login.consultant.ru/link/?req=doc&amp;base=RLAW181&amp;n=73446&amp;dst=100007" TargetMode = "External"/>
	<Relationship Id="rId23" Type="http://schemas.openxmlformats.org/officeDocument/2006/relationships/hyperlink" Target="https://login.consultant.ru/link/?req=doc&amp;base=RLAW181&amp;n=119417&amp;dst=100009" TargetMode = "External"/>
	<Relationship Id="rId24" Type="http://schemas.openxmlformats.org/officeDocument/2006/relationships/hyperlink" Target="https://login.consultant.ru/link/?req=doc&amp;base=RLAW181&amp;n=73446&amp;dst=100009" TargetMode = "External"/>
	<Relationship Id="rId25" Type="http://schemas.openxmlformats.org/officeDocument/2006/relationships/hyperlink" Target="https://login.consultant.ru/link/?req=doc&amp;base=RLAW181&amp;n=73446&amp;dst=100011" TargetMode = "External"/>
	<Relationship Id="rId26" Type="http://schemas.openxmlformats.org/officeDocument/2006/relationships/hyperlink" Target="https://login.consultant.ru/link/?req=doc&amp;base=RLAW181&amp;n=119417&amp;dst=100009" TargetMode = "External"/>
	<Relationship Id="rId27" Type="http://schemas.openxmlformats.org/officeDocument/2006/relationships/hyperlink" Target="https://login.consultant.ru/link/?req=doc&amp;base=RLAW181&amp;n=119417&amp;dst=100009" TargetMode = "External"/>
	<Relationship Id="rId28" Type="http://schemas.openxmlformats.org/officeDocument/2006/relationships/hyperlink" Target="https://login.consultant.ru/link/?req=doc&amp;base=RLAW181&amp;n=119417&amp;dst=100009" TargetMode = "External"/>
	<Relationship Id="rId29" Type="http://schemas.openxmlformats.org/officeDocument/2006/relationships/hyperlink" Target="https://login.consultant.ru/link/?req=doc&amp;base=RLAW181&amp;n=119417&amp;dst=100010" TargetMode = "External"/>
	<Relationship Id="rId30" Type="http://schemas.openxmlformats.org/officeDocument/2006/relationships/hyperlink" Target="https://login.consultant.ru/link/?req=doc&amp;base=RLAW181&amp;n=73446&amp;dst=100014" TargetMode = "External"/>
	<Relationship Id="rId31" Type="http://schemas.openxmlformats.org/officeDocument/2006/relationships/hyperlink" Target="https://login.consultant.ru/link/?req=doc&amp;base=RLAW181&amp;n=119417&amp;dst=100009" TargetMode = "External"/>
	<Relationship Id="rId32" Type="http://schemas.openxmlformats.org/officeDocument/2006/relationships/hyperlink" Target="https://login.consultant.ru/link/?req=doc&amp;base=RLAW181&amp;n=73446&amp;dst=100015" TargetMode = "External"/>
	<Relationship Id="rId33" Type="http://schemas.openxmlformats.org/officeDocument/2006/relationships/hyperlink" Target="https://login.consultant.ru/link/?req=doc&amp;base=RLAW181&amp;n=119417&amp;dst=100008" TargetMode = "External"/>
	<Relationship Id="rId34" Type="http://schemas.openxmlformats.org/officeDocument/2006/relationships/hyperlink" Target="https://login.consultant.ru/link/?req=doc&amp;base=RLAW181&amp;n=119417&amp;dst=100009" TargetMode = "External"/>
	<Relationship Id="rId35" Type="http://schemas.openxmlformats.org/officeDocument/2006/relationships/hyperlink" Target="https://login.consultant.ru/link/?req=doc&amp;base=RLAW181&amp;n=119417&amp;dst=100009" TargetMode = "External"/>
	<Relationship Id="rId36" Type="http://schemas.openxmlformats.org/officeDocument/2006/relationships/hyperlink" Target="https://login.consultant.ru/link/?req=doc&amp;base=RLAW181&amp;n=119417&amp;dst=100009" TargetMode = "External"/>
	<Relationship Id="rId37" Type="http://schemas.openxmlformats.org/officeDocument/2006/relationships/hyperlink" Target="https://login.consultant.ru/link/?req=doc&amp;base=RLAW181&amp;n=119417&amp;dst=100009" TargetMode = "External"/>
	<Relationship Id="rId38" Type="http://schemas.openxmlformats.org/officeDocument/2006/relationships/hyperlink" Target="https://login.consultant.ru/link/?req=doc&amp;base=RLAW181&amp;n=119417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23.10.2013 N 397-у
(ред. от 13.11.2023)
"О создании совета по государственной поддержке социально ориентированных некоммерческих организаций при Губернаторе Воронежской области"
(вместе с "Положением о совете по государственной поддержке социально ориентированных некоммерческих организаций при Губернаторе Воронежской области")</dc:title>
  <dcterms:created xsi:type="dcterms:W3CDTF">2024-06-14T13:32:11Z</dcterms:created>
</cp:coreProperties>
</file>