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Закон Воронежской области от 11.12.2014 N 186-ОЗ</w:t>
              <w:br/>
              <w:t xml:space="preserve">(ред. от 25.04.2025)</w:t>
              <w:br/>
              <w:t xml:space="preserve">"Об участии граждан в охране общественного порядка на территории Воронежской области"</w:t>
              <w:br/>
              <w:t xml:space="preserve">(принят Воронежской областной Думой 09.12.2014)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07.01.2026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tbl>
      <w:tblPr>
        <w:tblInd w:w="0" w:type="dxa"/>
        <w:tblW w:w="5000" w:type="pct"/>
        <w:tblBorders>
          <w:top w:val="single" w:sz="8"/>
          <w:left w:val="single" w:sz="8"/>
          <w:bottom w:val="single" w:sz="8"/>
          <w:right w:val="single" w:sz="8"/>
          <w:insideV w:val="single" w:sz="8"/>
          <w:insideH w:val="single" w:sz="8"/>
        </w:tblBorders>
        <w:tblCellMar>
          <w:top w:w="0" w:type="dxa"/>
          <w:left w:w="0" w:type="dxa"/>
          <w:bottom w:w="0" w:type="dxa"/>
          <w:right w:w="0" w:type="dxa"/>
        </w:tblCellMar>
      </w:tblPr>
      <w:tblGrid>
        <w:gridCol w:w="5103"/>
        <w:gridCol w:w="5103"/>
      </w:tblGrid>
      <w:t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</w:pPr>
            <w:r>
              <w:rPr>
                <w:sz w:val="20"/>
              </w:rPr>
              <w:t xml:space="preserve">11 декабря 2014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outlineLvl w:val="0"/>
              <w:jc w:val="right"/>
            </w:pPr>
            <w:r>
              <w:rPr>
                <w:sz w:val="20"/>
              </w:rPr>
              <w:t xml:space="preserve">N 186-ОЗ</w:t>
            </w:r>
          </w:p>
        </w:tc>
      </w:tr>
    </w:tbl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p>
      <w:pPr>
        <w:pStyle w:val="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ВОРОНЕЖСКАЯ ОБЛАСТЬ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ЗАКОН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УЧАСТИИ ГРАЖДАН В ОХРАНЕ ОБЩЕСТВЕННОГО ПОРЯДКА НА</w:t>
      </w:r>
    </w:p>
    <w:p>
      <w:pPr>
        <w:pStyle w:val="2"/>
        <w:jc w:val="center"/>
      </w:pPr>
      <w:r>
        <w:rPr>
          <w:sz w:val="20"/>
        </w:rPr>
        <w:t xml:space="preserve">ТЕРРИТОРИИ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Принят областной Думой</w:t>
      </w:r>
    </w:p>
    <w:p>
      <w:pPr>
        <w:pStyle w:val="0"/>
        <w:jc w:val="right"/>
      </w:pPr>
      <w:r>
        <w:rPr>
          <w:sz w:val="20"/>
        </w:rPr>
        <w:t xml:space="preserve">9 декабря 2014 года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законов Воронежской области от 25.05.2018 </w:t>
            </w:r>
            <w:hyperlink w:history="0" r:id="rId8" w:tooltip="Закон Воронежской области от 25.05.2018 N 63-ОЗ &quot;О внесении изменений в статью 4 Закона Воронежской области &quot;Об участии граждан в охране общественного порядка на территории Воронежской области&quot; (принят Воронежской областной Думой 24.05.2018) {КонсультантПлюс}">
              <w:r>
                <w:rPr>
                  <w:sz w:val="20"/>
                  <w:color w:val="0000ff"/>
                </w:rPr>
                <w:t xml:space="preserve">N 63-ОЗ</w:t>
              </w:r>
            </w:hyperlink>
            <w:r>
              <w:rPr>
                <w:sz w:val="20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от 25.04.2025 </w:t>
            </w:r>
            <w:hyperlink w:history="0" r:id="rId9" w:tooltip="Закон Воронежской области от 25.04.2025 N 56-ОЗ &quot;О внесении изменений в статью 13 Закона Воронежской области &quot;Об участии граждан в охране общественного порядка на территории Воронежской области&quot; (принят Воронежской областной Думой 24.04.2025) {КонсультантПлюс}">
              <w:r>
                <w:rPr>
                  <w:sz w:val="20"/>
                  <w:color w:val="0000ff"/>
                </w:rPr>
                <w:t xml:space="preserve">N 56-ОЗ</w:t>
              </w:r>
            </w:hyperlink>
            <w:r>
              <w:rPr>
                <w:sz w:val="20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1. ОБЩИЕ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1. Предмет регулирования настоящего Закона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Воронежской области разработан в соответствии с Федеральным </w:t>
      </w:r>
      <w:hyperlink w:history="0" r:id="rId10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года N 44-ФЗ "Об участии граждан в охране общественного порядка" и регулирует отдельные отношения, возникающие в связи с участием граждан в охране общественного порядка на территории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2. Основные понятия, используемые в настоящем Законе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Понятия, используемые в настоящем Законе Воронежской области, применяются в значениях, определенных Федеральным </w:t>
      </w:r>
      <w:hyperlink w:history="0" r:id="rId11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года N 44-ФЗ "Об участии граждан в охране общественного порядка".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3. Правовая основа участия граждан в охране общественного порядка на территории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Правовую основу участия граждан в охране общественного порядка на территории Воронежской области составляют </w:t>
      </w:r>
      <w:hyperlink w:history="0" r:id="rId12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sz w:val="20"/>
            <w:color w:val="0000ff"/>
          </w:rPr>
          <w:t xml:space="preserve">Конституция</w:t>
        </w:r>
      </w:hyperlink>
      <w:r>
        <w:rPr>
          <w:sz w:val="20"/>
        </w:rPr>
        <w:t xml:space="preserve"> Российской Федерации, общепризнанные принципы и нормы международного права, федеральные конституционные законы, Федеральный </w:t>
      </w:r>
      <w:hyperlink w:history="0" r:id="rId13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от 2 апреля 2014 года N 44-ФЗ "Об участии граждан в охране общественного порядка", другие федеральные законы и принятые в соответствии с ними иные нормативные правовые акты Российской Федерации, настоящий Закон Воронежской области, муниципальные нормативные правовые акты.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4. Полномочия органов государственной власти Воронежской области в сфере регулирования участия граждан в охране общественного порядка на территории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 полномочиям Воронежской областной Думы в сфере регулирования участия граждан в охране общественного порядка на территории Воронежской области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осуществление законодательного регулирования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осуществление контроля соблюдения и исполнения принятых Воронежской областной Думой законов Воронежской области и иных нормативных правовых актов Воронежской области в сфере регулирования участия граждан в охране общественного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установление дополнительных льгот и компенсаций для народных дружинников, а также гарантий правовой и социальной защиты членов семей народных дружинников в случае гибели народного дружинника в период участия в мероприятиях по охране общественного порядка;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4" w:tooltip="Закон Воронежской области от 25.05.2018 N 63-ОЗ &quot;О внесении изменений в статью 4 Закона Воронежской области &quot;Об участии граждан в охране общественного порядка на территории Воронежской области&quot; (принят Воронежской областной Думой 24.05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25.05.2018 N 63-ОЗ)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определение порядка создания и деятельности координирующих органов (штабов), создаваемых органами государственной власти Воронежской области и органами местного самоуправления муниципальных образований Воронежской области, в целях взаимодействия и координации деятельности народных дружин.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 полномочиям правительства Воронежской области в сфере регулирования участия граждан в охране общественного порядка на территории Воронежской области относятся: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принятие нормативных правовых актов Воронежской области в соответствии с действующим законодательством;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обеспечение оказания поддержки гражданам и их объединениям, участвующим в охране общественного порядка;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организация размещения в целях содействия гражданам, участвующим в поиске лиц, пропавших без вести, на официальном сайте в информационно-телекоммуникационной сети "Интернет", а также в средствах массовой информации, в том числе на общероссийских обязательных общедоступных телеканалах и радиоканалах, общедоступной информации о лицах, пропавших без вести, месте их предполагаемого поиска, контактной информации координаторов мероприятий по поиску лиц, пропавших без вести, иной общедоступной информации, необходимой для эффективного поиска лиц, пропавших без вести.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Органы государственной власти Воронежской области в соответствии с федеральным законодательством могут осуществлять материальное стимулирование деятельности народных дружинников, личное страхование народных дружинников на период их участия в мероприятиях по охране общественного порядка, а также использовать иные формы их материальной заинтересованности и социальной защиты, не противоречащие законодательству Российской Федерации.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5" w:tooltip="Закон Воронежской области от 25.05.2018 N 63-ОЗ &quot;О внесении изменений в статью 4 Закона Воронежской области &quot;Об участии граждан в охране общественного порядка на территории Воронежской области&quot; (принят Воронежской областной Думой 24.05.2018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25.05.2018 N 63-ОЗ)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2. ПОРЯДОК СОЗДАНИЯ И ДЕЯТЕЛЬНОСТИ КООРДИНИРУЮЩИХ</w:t>
      </w:r>
    </w:p>
    <w:p>
      <w:pPr>
        <w:pStyle w:val="2"/>
        <w:jc w:val="center"/>
      </w:pPr>
      <w:r>
        <w:rPr>
          <w:sz w:val="20"/>
        </w:rPr>
        <w:t xml:space="preserve">ОРГАНОВ (ШТАБОВ)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5. Порядок создания координирующих органов (штабов)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целях взаимодействия и координации деятельности народных дружин при правительстве Воронежской области, органах местного самоуправления муниципальных образований Воронежской области могут создаваться координирующие органы (штабы).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Решение о создании координирующего органа (штаба) народных дружин, утверждение его состава оформляются правовым актом органа, принявшего решение о его создании.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6. Порядок деятельности координирующих органов (штабов)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Координирующий орган (штаб) народных дружин осуществляет свою деятельность в соответствии с положением, утверждаемым органом, принявшим решение о его создании.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состав координирующего органа (штаба) народных дружин могут входить представители органов государственной власти Воронежской области, органов местного самоуправления, территориальных органов федерального органа исполнительной власти в сфере внутренних дел (полиции), руководители общественных объединений правоохранительной направленности, командиры народных дружин, представители иных заинтересованных органов и организаций по согласованию с ними.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Координирующий орган (штаб) народных дружин возглавляет руководитель координирующего органа (начальник штаба) народных дружин, назначаемый из числа должностных лиц органа, принявшего решение о создании координирующего органа (штаба) народных дружин.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7. Основные задачи и полномочия координирующих органов (штабов)</w:t>
      </w:r>
    </w:p>
    <w:p>
      <w:pPr>
        <w:pStyle w:val="0"/>
        <w:jc w:val="both"/>
      </w:pPr>
      <w:r>
        <w:rPr>
          <w:sz w:val="20"/>
        </w:rPr>
      </w:r>
    </w:p>
    <w:bookmarkStart w:id="62" w:name="P62"/>
    <w:bookmarkEnd w:id="62"/>
    <w:p>
      <w:pPr>
        <w:pStyle w:val="0"/>
        <w:ind w:firstLine="540"/>
        <w:jc w:val="both"/>
      </w:pPr>
      <w:r>
        <w:rPr>
          <w:sz w:val="20"/>
        </w:rPr>
        <w:t xml:space="preserve">1. Основными задачами координирующих органов (штабов) являются: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координация деятельности народных дружин по вопросам содействия органам внутренних дел (полиции) и иным правоохранительным органам в охране общественного порядка на территории Воронежской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обобщение и анализ информации о деятельности народных дружин на территории Воронежской области (муниципального образования Воронежской области);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3) выявление проблем, возникающих в процессе деятельности народных дружин, разработка предложений по их решению;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4) подготовка рекомендаций для народных дружин по вопросам содействия органам внутренних дел (полиции) и иным правоохранительным органам в охране общественного порядка на территории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 целях выполнения основных задач, указанных в </w:t>
      </w:r>
      <w:hyperlink w:history="0" w:anchor="P62" w:tooltip="1. Основными задачами координирующих органов (штабов) являются:">
        <w:r>
          <w:rPr>
            <w:sz w:val="20"/>
            <w:color w:val="0000ff"/>
          </w:rPr>
          <w:t xml:space="preserve">части 1</w:t>
        </w:r>
      </w:hyperlink>
      <w:r>
        <w:rPr>
          <w:sz w:val="20"/>
        </w:rPr>
        <w:t xml:space="preserve"> настоящей статьи, координирующий орган (штаб) осуществляет следующие функции: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1) рассмотрение вопросов и предложений, связанных с координацией деятельности народных дружин по вопросам содействия органам внутренних дел (полиции) и иным правоохранительным органам в охране общественного порядка на территории Воронежской области;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2) принятие решений, носящих рекомендательный характер.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3. ПОРЯДОК ВЫДАЧИ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8. Удостоверение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</w:t>
      </w:r>
      <w:hyperlink w:history="0" w:anchor="P150" w:tooltip="ОБРАЗЕЦ УДОСТОВЕРЕНИЯ НАРОДНОГО ДРУЖИННИКА">
        <w:r>
          <w:rPr>
            <w:sz w:val="20"/>
            <w:color w:val="0000ff"/>
          </w:rPr>
          <w:t xml:space="preserve">Удостоверение</w:t>
        </w:r>
      </w:hyperlink>
      <w:r>
        <w:rPr>
          <w:sz w:val="20"/>
        </w:rPr>
        <w:t xml:space="preserve"> народного дружинника является документом, подтверждающим полномочия народного дружинника. Удостоверение народного дружинника изготавливается по форме согласно приложению 1 к настоящему Закону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Народные дружинники при участии в охране общественного порядка должны иметь при себе удостоверение народного дружинника, а также использовать отличительную символику народного дружинника.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9. Порядок выдачи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Оформление, выдача и замена удостоверения народного дружинника осуществляется уполномоченным должностным лицом органа местного самоуправления соответствующего муниципального образования, на территории которого создана народная дружина.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Выдача удостоверения народного дружинника осуществляется на основании представления командира народной дружины при предъявлении народным дружинником документа, удостоверяющего личность, под роспись в книге учета выдачи удостоверений народных дружинников.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Перед выдачей удостоверения народный дружинник должен быть ознакомлен с правами, обязанностями народного дружинника, общими условиями и пределами применения народными дружинниками физической силы, установленными федеральным законодательством.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Удостоверение выдается на срок, указанный в представлении командира народной дружины, но не более чем на три года.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В случаях утраты удостоверения, его порчи, изменения народным дружинником фамилии, имени или отчества замена удостоверения осуществляется на основании заявления народного дружинника, поданного командиру народной дружины.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изменения народным дружинником фамилии, имени или отчества к заявлению прилагаются копии документов, подтверждающих факт таких изменений.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случае порчи, изменения народным дружинником фамилии, имени или отчества удостоверение подлежит возврату при выдаче нового удостоверения.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4. ОТЛИЧИТЕЛЬНАЯ СИМВОЛИКА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10. Отличительная символика народного дружинника на территории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В качестве отличительной символики народного дружинника используется нарукавная повязка либо эмблема народного дружинника, изготавливаемые по </w:t>
      </w:r>
      <w:hyperlink w:history="0" w:anchor="P196" w:tooltip="ОБРАЗЕЦ ОТЛИЧИТЕЛЬНОЙ СИМВОЛИКИ НАРОДНОГО ДРУЖИННИКА">
        <w:r>
          <w:rPr>
            <w:sz w:val="20"/>
            <w:color w:val="0000ff"/>
          </w:rPr>
          <w:t xml:space="preserve">образцу</w:t>
        </w:r>
      </w:hyperlink>
      <w:r>
        <w:rPr>
          <w:sz w:val="20"/>
        </w:rPr>
        <w:t xml:space="preserve"> согласно приложению 2 к настоящему Закону Воронежской области.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Нарукавная повязка, эмблема народного дружинника используются народным дружинником при участии в охране общественного порядка.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Нарукавная повязка носится на предплечье левой руки, эмблема народного дружинника носится на правой стороне груди.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Допускается использование народным дружинником при участии в охране общественного порядка одного из символов народного дружинника.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11. Форменная одежда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 период участия в охране общественного порядка народному дружиннику может выдаваться форменная одежда, изготавливаемая по </w:t>
      </w:r>
      <w:hyperlink w:history="0" w:anchor="P224" w:tooltip="ОБРАЗЕЦ ФОРМЕННОЙ ОДЕЖДЫ НАРОДНОГО ДРУЖИННИКА">
        <w:r>
          <w:rPr>
            <w:sz w:val="20"/>
            <w:color w:val="0000ff"/>
          </w:rPr>
          <w:t xml:space="preserve">образцу</w:t>
        </w:r>
      </w:hyperlink>
      <w:r>
        <w:rPr>
          <w:sz w:val="20"/>
        </w:rPr>
        <w:t xml:space="preserve"> согласно приложению 3 к настоящему Закону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12. Порядок выдачи и возврата отличительной символики и форменной одежды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Нарукавная повязка, эмблема народного дружинника и форменная одежда выдаются народному дружиннику командиром народной дружины непосредственно перед каждым случаем привлечения к участию в мероприятии по охране общественного порядка и подлежат сдаче командиру народной дружины по окончании такого мероприятия.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5. ГОСУДАРСТВЕННАЯ (ОБЛАСТНАЯ) ПОДДЕРЖКА ГРАЖДАН И</w:t>
      </w:r>
    </w:p>
    <w:p>
      <w:pPr>
        <w:pStyle w:val="2"/>
        <w:jc w:val="center"/>
      </w:pPr>
      <w:r>
        <w:rPr>
          <w:sz w:val="20"/>
        </w:rPr>
        <w:t xml:space="preserve">ОБЪЕДИНЕНИЙ, УЧАСТВУЮЩИХ В ОХРАНЕ ОБЩЕСТВЕННОГО 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13. Деятельность органов государственной власти Воронежской области по обеспечению участия граждан в охране общественного порядка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Органы государственной власти Воронежской области в целях обеспечения законности, правопорядка и общественной безопасности в соответствии с полномочиями, установленными Федеральным </w:t>
      </w:r>
      <w:hyperlink w:history="0" r:id="rId16" w:tooltip="Федеральный закон от 02.04.2014 N 44-ФЗ (ред. от 14.07.2022) &quot;Об участии граждан в охране общественного порядка&quot; (с изм. и доп., вступ. в силу с 01.12.2022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2 апреля 2014 года N 44-ФЗ "Об участии граждан в охране общественного порядка", другими федеральными законами и принятыми в соответствии с ними иными нормативными правовыми актами Российской Федерации, настоящим Законом Воронежской области и иными нормативными правовыми актами Воронежской области, могут оказывать поддержку гражданам и их объединениям, участвующим в охране общественного порядка.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17" w:tooltip="Закон Воронежской области от 25.04.2025 N 56-ОЗ &quot;О внесении изменений в статью 13 Закона Воронежской области &quot;Об участии граждан в охране общественного порядка на территории Воронежской области&quot; (принят Воронежской областной Думой 24.04.2025) {КонсультантПлюс}">
        <w:r>
          <w:rPr>
            <w:sz w:val="20"/>
            <w:color w:val="0000ff"/>
          </w:rPr>
          <w:t xml:space="preserve">закона</w:t>
        </w:r>
      </w:hyperlink>
      <w:r>
        <w:rPr>
          <w:sz w:val="20"/>
        </w:rPr>
        <w:t xml:space="preserve"> Воронежской области от 25.04.2025 N 56-ОЗ)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Государственными программами Воронежской области в соответствии с федеральным законодательством могут предусматриваться дополнительные меры государственной (областной) поддержки деятельности народных дружин.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Органы государственной власти Воронежской области могут выделять средства на финансирование материально-технического обеспечения деятельности народных дружин, предоставлять народным дружинам помещения, технические и иные материальные средства, необходимые для осуществления их деятельности.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Гражданам, участвующим в охране общественного порядка путем информирования органов внутренних дел (полиции) о факте управления транспортным средством на территории Воронежской области лицом, находящимся в состоянии опьянения, оказывается поддержка в виде выплаты денежного вознаграждения в размере 5 тысяч рублей в </w:t>
      </w:r>
      <w:hyperlink w:history="0" r:id="rId18" w:tooltip="Постановление Правительства Воронежской обл. от 11.07.2025 N 448 &quot;Об утверждении Порядка и условий выплаты денежного вознаграждения гражданам, участвующим в охране общественного порядка путем информирования органов внутренних дел (полиции) о факте управления транспортным средством на территории Воронежской области лицом, находящимся в состоянии опьянения&quot; {КонсультантПлюс}">
        <w:r>
          <w:rPr>
            <w:sz w:val="20"/>
            <w:color w:val="0000ff"/>
          </w:rPr>
          <w:t xml:space="preserve">порядке</w:t>
        </w:r>
      </w:hyperlink>
      <w:r>
        <w:rPr>
          <w:sz w:val="20"/>
        </w:rPr>
        <w:t xml:space="preserve"> и на условиях, установленных Правительством Воронежской области.</w:t>
      </w:r>
    </w:p>
    <w:p>
      <w:pPr>
        <w:pStyle w:val="0"/>
        <w:jc w:val="both"/>
      </w:pPr>
      <w:r>
        <w:rPr>
          <w:sz w:val="20"/>
        </w:rPr>
        <w:t xml:space="preserve">(часть 4 введена </w:t>
      </w:r>
      <w:hyperlink w:history="0" r:id="rId19" w:tooltip="Закон Воронежской области от 25.04.2025 N 56-ОЗ &quot;О внесении изменений в статью 13 Закона Воронежской области &quot;Об участии граждан в охране общественного порядка на территории Воронежской области&quot; (принят Воронежской областной Думой 24.04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25.04.2025 N 56-ОЗ)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14. Государственная (областная) поддержка общественных объединений правоохранительной направленности, являющихся некоммерческими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Органы государственной власти Воронежской области могут оказывать государственную (областную) поддержку общественным объединениям правоохранительной направленности, являющимся некоммерческими организациями и включенным в региональный реестр народных дружин и общественных объединений правоохранительной направленности, в порядке и формах, предусмотренных Федеральным </w:t>
      </w:r>
      <w:hyperlink w:history="0" r:id="rId20" w:tooltip="Федеральный закон от 12.01.1996 N 7-ФЗ (ред. от 28.11.2025) &quot;О некоммерческих организациях&quot; (с изм. и доп., вступ. в силу с 14.12.2025) ------------ Недействующая редакция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12 января 1996 года N 7-ФЗ "О некоммерческих организациях", </w:t>
      </w:r>
      <w:hyperlink w:history="0" r:id="rId21" w:tooltip="Закон Воронежской области от 06.10.2011 N 134-ОЗ (ред. от 21.03.2025) &quot;О государственной (областной) поддержке социально ориентированных некоммерческих организаций в Воронежской области&quot; (принят Воронежской областной Думой 29.09.2011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Воронежской области от 6 октября 2011 года N 134-ОЗ "О государственной (областной) поддержке социально ориентированных некоммерческих организаций в Воронежской области".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Глава 6. ЗАКЛЮЧИТЕЛЬНЫЕ ПОЛОЖЕНИЯ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15. Вступление в силу настоящего Закона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Настоящий Закон Воронежской области вступает в силу по истечении 10 дней со дня его официального опубликования.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2"/>
        <w:ind w:firstLine="540"/>
        <w:jc w:val="both"/>
      </w:pPr>
      <w:r>
        <w:rPr>
          <w:sz w:val="20"/>
        </w:rPr>
        <w:t xml:space="preserve">Статья 16. Признание утратившими силу отдельных законодательных актов и отдельных положений законодательных актов Воронежской области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Со дня вступления в силу настоящего Закона Воронежской области признать утратившими силу: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22" w:tooltip="Закон Воронежской области от 03.04.2008 N 18-ОЗ (ред. от 02.06.2010) &quot;Об участии граждан и общественных объединений в охране общественного порядка на территории Воронежской области&quot; (принят Воронежской областной Думой 27.03.2008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Воронежской области от 3 апреля 2008 года N 18-ОЗ "Об участии граждан и общественных объединений в охране общественного порядка на территории Воронежской области" ("Молодой коммунар", 2008, 10 апреля);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23" w:tooltip="Закон Воронежской области от 02.06.2010 N 45-ОЗ &quot;О внесении изменений в Закон Воронежской области &quot;Об участии граждан и общественных объединений в охране общественного порядка на территории Воронежской области&quot; (принят Воронежской областной Думой 27.05.2010) ------------ Утратил силу или отменен {КонсультантПлюс}">
        <w:r>
          <w:rPr>
            <w:sz w:val="20"/>
            <w:color w:val="0000ff"/>
          </w:rPr>
          <w:t xml:space="preserve">Закон</w:t>
        </w:r>
      </w:hyperlink>
      <w:r>
        <w:rPr>
          <w:sz w:val="20"/>
        </w:rPr>
        <w:t xml:space="preserve"> Воронежской области от 2 июня 2010 года N 45-ОЗ "О внесении изменений в Закон Воронежской области "Об участии граждан и общественных объединений в охране общественного порядка на территории Воронежской области" ("Молодой коммунар", 2010, 8 июня);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- </w:t>
      </w:r>
      <w:hyperlink w:history="0" r:id="rId24" w:tooltip="Закон Воронежской области от 14.11.2008 N 103-ОЗ (ред. от 27.10.2014) &quot;О социальной поддержке отдельных категорий граждан в Воронежской области&quot; (принят Воронежской областной Думой 11.11.2008) ------------ Недействующая редакция {КонсультантПлюс}">
        <w:r>
          <w:rPr>
            <w:sz w:val="20"/>
            <w:color w:val="0000ff"/>
          </w:rPr>
          <w:t xml:space="preserve">статью 99</w:t>
        </w:r>
      </w:hyperlink>
      <w:r>
        <w:rPr>
          <w:sz w:val="20"/>
        </w:rPr>
        <w:t xml:space="preserve"> Закона Воронежской области от 14 ноября 2008 года N 103-ОЗ "О социальной поддержке отдельных категорий граждан в Воронежской области" ("Молодой коммунар", 2008, 18 ноября).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А.В.ГОРДЕЕВ</w:t>
      </w:r>
    </w:p>
    <w:p>
      <w:pPr>
        <w:pStyle w:val="0"/>
      </w:pPr>
      <w:r>
        <w:rPr>
          <w:sz w:val="20"/>
        </w:rPr>
        <w:t xml:space="preserve">г. Воронеж,</w:t>
      </w:r>
    </w:p>
    <w:p>
      <w:pPr>
        <w:pStyle w:val="0"/>
        <w:spacing w:before="200" w:lineRule="auto"/>
      </w:pPr>
      <w:r>
        <w:rPr>
          <w:sz w:val="20"/>
        </w:rPr>
        <w:t xml:space="preserve">11.12.2014</w:t>
      </w:r>
    </w:p>
    <w:p>
      <w:pPr>
        <w:pStyle w:val="0"/>
        <w:spacing w:before="200" w:lineRule="auto"/>
      </w:pPr>
      <w:r>
        <w:rPr>
          <w:sz w:val="20"/>
        </w:rPr>
        <w:t xml:space="preserve">N 186-ОЗ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1</w:t>
      </w:r>
    </w:p>
    <w:p>
      <w:pPr>
        <w:pStyle w:val="0"/>
        <w:jc w:val="right"/>
      </w:pPr>
      <w:r>
        <w:rPr>
          <w:sz w:val="20"/>
        </w:rPr>
        <w:t xml:space="preserve">к Закону Воронежской области</w:t>
      </w:r>
    </w:p>
    <w:p>
      <w:pPr>
        <w:pStyle w:val="0"/>
        <w:jc w:val="right"/>
      </w:pPr>
      <w:r>
        <w:rPr>
          <w:sz w:val="20"/>
        </w:rPr>
        <w:t xml:space="preserve">"Об участии 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 Воронежской области"</w:t>
      </w:r>
    </w:p>
    <w:p>
      <w:pPr>
        <w:pStyle w:val="0"/>
        <w:jc w:val="right"/>
      </w:pPr>
      <w:r>
        <w:rPr>
          <w:sz w:val="20"/>
        </w:rPr>
        <w:t xml:space="preserve">от 11.12.2014 N 186-ОЗ</w:t>
      </w:r>
    </w:p>
    <w:p>
      <w:pPr>
        <w:pStyle w:val="0"/>
        <w:jc w:val="both"/>
      </w:pPr>
      <w:r>
        <w:rPr>
          <w:sz w:val="20"/>
        </w:rPr>
      </w:r>
    </w:p>
    <w:bookmarkStart w:id="150" w:name="P150"/>
    <w:bookmarkEnd w:id="150"/>
    <w:p>
      <w:pPr>
        <w:pStyle w:val="0"/>
        <w:jc w:val="center"/>
      </w:pPr>
      <w:r>
        <w:rPr>
          <w:sz w:val="20"/>
        </w:rPr>
        <w:t xml:space="preserve">ОБРАЗЕЦ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center"/>
      </w:pPr>
      <w:r>
        <w:rPr>
          <w:sz w:val="20"/>
        </w:rPr>
        <w:t xml:space="preserve">Описание образца удостоверения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Удостоверение народного дружинника (далее - удостоверение) имеет форму книжки в твердой обложке красного цвета размером 105 x 70 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На лицевой стороне удостоверения по центру размещается надпись "УДОСТОВЕРЕНИЕ", выполненная тиснением золотистого цвета заглавными буквами золотистого цвета высотой 6 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На левой внутренней стороне удостоверения в верхней части справа размещена строка с подстрочной надписью "Дата выдачи удостоверения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"___" _________ 20___ г.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Реестровый номер дружины _______".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верхней части слева чистое поле для фотографии владельца удостоверения, изготовленной в цветном исполнении на матовой фотобумаге размером 30 x 40 мм.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Под фотографией строка "М.П.", обозначающая место печати народной дружины.</w:t>
      </w:r>
    </w:p>
    <w:p>
      <w:pPr>
        <w:pStyle w:val="0"/>
        <w:jc w:val="both"/>
      </w:pPr>
      <w:r>
        <w:rPr>
          <w:sz w:val="20"/>
        </w:rPr>
      </w:r>
    </w:p>
    <w:p>
      <w:pPr>
        <w:pStyle w:val="1"/>
        <w:jc w:val="both"/>
      </w:pPr>
      <w:r>
        <w:rPr>
          <w:sz w:val="20"/>
        </w:rPr>
        <w:t xml:space="preserve">    Под строкой "М.П." строка с подстрочной надписью "_____________________</w:t>
      </w:r>
    </w:p>
    <w:p>
      <w:pPr>
        <w:pStyle w:val="1"/>
        <w:jc w:val="both"/>
      </w:pPr>
      <w:r>
        <w:rPr>
          <w:sz w:val="20"/>
        </w:rPr>
        <w:t xml:space="preserve">                                                         (личная подпись)".</w:t>
      </w:r>
    </w:p>
    <w:p>
      <w:pPr>
        <w:pStyle w:val="1"/>
        <w:jc w:val="both"/>
      </w:pPr>
      <w:r>
        <w:rPr>
          <w:sz w:val="20"/>
        </w:rPr>
        <w:t xml:space="preserve">    4.  На  правой  внутренней  стороне  удостоверения  в  верхней части по</w:t>
      </w:r>
    </w:p>
    <w:p>
      <w:pPr>
        <w:pStyle w:val="1"/>
        <w:jc w:val="both"/>
      </w:pPr>
      <w:r>
        <w:rPr>
          <w:sz w:val="20"/>
        </w:rPr>
        <w:t xml:space="preserve">центру  размещена  надпись  заглавными  буквами  "ВОРОНЕЖСКАЯ ОБЛАСТЬ", под</w:t>
      </w:r>
    </w:p>
    <w:p>
      <w:pPr>
        <w:pStyle w:val="1"/>
        <w:jc w:val="both"/>
      </w:pPr>
      <w:r>
        <w:rPr>
          <w:sz w:val="20"/>
        </w:rPr>
        <w:t xml:space="preserve">которой строка с подстрочной надписью</w:t>
      </w:r>
    </w:p>
    <w:p>
      <w:pPr>
        <w:pStyle w:val="1"/>
        <w:jc w:val="both"/>
      </w:pPr>
      <w:r>
        <w:rPr>
          <w:sz w:val="20"/>
        </w:rPr>
        <w:t xml:space="preserve">  "________________________________________________________________________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(муниципальное образование Воронежской области, на территории которого</w:t>
      </w:r>
    </w:p>
    <w:p>
      <w:pPr>
        <w:pStyle w:val="1"/>
        <w:jc w:val="both"/>
      </w:pPr>
      <w:r>
        <w:rPr>
          <w:sz w:val="20"/>
        </w:rPr>
        <w:t xml:space="preserve">                        действительно удостоверение)".</w:t>
      </w:r>
    </w:p>
    <w:p>
      <w:pPr>
        <w:pStyle w:val="1"/>
        <w:jc w:val="both"/>
      </w:pPr>
      <w:r>
        <w:rPr>
          <w:sz w:val="20"/>
        </w:rPr>
        <w:t xml:space="preserve">   Ниже надпись заглавными буквами "УДОСТОВЕРЕНИЕ N ___", под которой</w:t>
      </w:r>
    </w:p>
    <w:p>
      <w:pPr>
        <w:pStyle w:val="1"/>
        <w:jc w:val="both"/>
      </w:pPr>
      <w:r>
        <w:rPr>
          <w:sz w:val="20"/>
        </w:rPr>
        <w:t xml:space="preserve">строка с подстрочной надписью</w:t>
      </w:r>
    </w:p>
    <w:p>
      <w:pPr>
        <w:pStyle w:val="1"/>
        <w:jc w:val="both"/>
      </w:pPr>
      <w:r>
        <w:rPr>
          <w:sz w:val="20"/>
        </w:rPr>
        <w:t xml:space="preserve">  "________________________________________________________________________</w:t>
      </w:r>
    </w:p>
    <w:p>
      <w:pPr>
        <w:pStyle w:val="1"/>
        <w:jc w:val="both"/>
      </w:pPr>
      <w:r>
        <w:rPr>
          <w:sz w:val="20"/>
        </w:rPr>
        <w:t xml:space="preserve">                  (фамилия, имя, отчество народного дружинника)".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Ниже расположены слова "является членом народной дружины".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нижней части слева надпись "Глава администрации муниципального образования Воронежской области, подпись, ФИО, М.П.".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нижней правой части расположена эмблема народного дружинника.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Лицевая сторона удостоверения: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122"/>
        </w:rPr>
        <w:drawing>
          <wp:inline distT="0" distB="0" distL="0" distR="0">
            <wp:extent cx="4681855" cy="16840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6. Внутренняя сторона удостоверения: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126"/>
        </w:rPr>
        <w:drawing>
          <wp:inline distT="0" distB="0" distL="0" distR="0">
            <wp:extent cx="4681855" cy="173736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2</w:t>
      </w:r>
    </w:p>
    <w:p>
      <w:pPr>
        <w:pStyle w:val="0"/>
        <w:jc w:val="right"/>
      </w:pPr>
      <w:r>
        <w:rPr>
          <w:sz w:val="20"/>
        </w:rPr>
        <w:t xml:space="preserve">к Закону Воронежской области</w:t>
      </w:r>
    </w:p>
    <w:p>
      <w:pPr>
        <w:pStyle w:val="0"/>
        <w:jc w:val="right"/>
      </w:pPr>
      <w:r>
        <w:rPr>
          <w:sz w:val="20"/>
        </w:rPr>
        <w:t xml:space="preserve">"Об участии 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 Воронежской области"</w:t>
      </w:r>
    </w:p>
    <w:p>
      <w:pPr>
        <w:pStyle w:val="0"/>
        <w:jc w:val="right"/>
      </w:pPr>
      <w:r>
        <w:rPr>
          <w:sz w:val="20"/>
        </w:rPr>
        <w:t xml:space="preserve">от 11.12.2014 N 186-ОЗ</w:t>
      </w:r>
    </w:p>
    <w:p>
      <w:pPr>
        <w:pStyle w:val="0"/>
        <w:jc w:val="both"/>
      </w:pPr>
      <w:r>
        <w:rPr>
          <w:sz w:val="20"/>
        </w:rPr>
      </w:r>
    </w:p>
    <w:bookmarkStart w:id="196" w:name="P196"/>
    <w:bookmarkEnd w:id="196"/>
    <w:p>
      <w:pPr>
        <w:pStyle w:val="2"/>
        <w:jc w:val="center"/>
      </w:pPr>
      <w:r>
        <w:rPr>
          <w:sz w:val="20"/>
        </w:rPr>
        <w:t xml:space="preserve">ОБРАЗЕЦ ОТЛИЧИТЕЛЬНОЙ СИМВОЛИКИ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Нарукавная повязка народного дружинника представляет собой прямоугольник, изготовленный из ткани красного цвета, размером 25 x 12 см с буквами "ДРУЖИННИК" белого цвета высотой 5 см.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83"/>
        </w:rPr>
        <w:drawing>
          <wp:inline distT="0" distB="0" distL="0" distR="0">
            <wp:extent cx="4681855" cy="11887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855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Эмблема народного дружинника представляет собой фигурный, тонко окантованный обратнокаплевидный щит с полукруглыми вырезами справа и слева. Посередине щит перевивает выгнутая лента с надписью в две строки "НАРОДНЫЙ // ДРУЖИННИК".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Над лентой в щит вписана гербовая композиция из герба Воронежской области: на выходящей справа горе положен кувшин, изливающий воду.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В нижней части знака, под лентой, - расходящиеся вниз штралы, где допускается нанесение номера удостоверения народного дружинника.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Поле эмблемы - красный цвет.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Кувшин и вода - белый цвет.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Лента - темно-синий цвет.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Эмблема народного дружинника наносится (изготавливается) по любой технологии.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Изображение эмблемы народного дружинника допускается на зданиях, сооружениях, транспортных средствах, ином имуществе и документах, используемых народными дружинами в целях участия в охране общественного порядка, а также печатной, информационной, сувенирной продукции, кино-, видео-, фотоматериалах, издаваемых (изготавливаемых) в целях обеспечения и пропаганды деятельности народных дружин.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Эмблема народного дружинника может служить основой для создания эмблем народных дружин, создаваемых на территориях муниципальных образований Воронежской области.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303"/>
        </w:rPr>
        <w:drawing>
          <wp:inline distT="0" distB="0" distL="0" distR="0">
            <wp:extent cx="2877185" cy="397637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7185" cy="3976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 3</w:t>
      </w:r>
    </w:p>
    <w:p>
      <w:pPr>
        <w:pStyle w:val="0"/>
        <w:jc w:val="right"/>
      </w:pPr>
      <w:r>
        <w:rPr>
          <w:sz w:val="20"/>
        </w:rPr>
        <w:t xml:space="preserve">к Закону Воронежской области</w:t>
      </w:r>
    </w:p>
    <w:p>
      <w:pPr>
        <w:pStyle w:val="0"/>
        <w:jc w:val="right"/>
      </w:pPr>
      <w:r>
        <w:rPr>
          <w:sz w:val="20"/>
        </w:rPr>
        <w:t xml:space="preserve">"Об участии граждан в охране общественного</w:t>
      </w:r>
    </w:p>
    <w:p>
      <w:pPr>
        <w:pStyle w:val="0"/>
        <w:jc w:val="right"/>
      </w:pPr>
      <w:r>
        <w:rPr>
          <w:sz w:val="20"/>
        </w:rPr>
        <w:t xml:space="preserve">порядка на территории Воронежской области"</w:t>
      </w:r>
    </w:p>
    <w:p>
      <w:pPr>
        <w:pStyle w:val="0"/>
        <w:jc w:val="right"/>
      </w:pPr>
      <w:r>
        <w:rPr>
          <w:sz w:val="20"/>
        </w:rPr>
        <w:t xml:space="preserve">от 11.12.2014 N 186-ОЗ</w:t>
      </w:r>
    </w:p>
    <w:p>
      <w:pPr>
        <w:pStyle w:val="0"/>
        <w:jc w:val="both"/>
      </w:pPr>
      <w:r>
        <w:rPr>
          <w:sz w:val="20"/>
        </w:rPr>
      </w:r>
    </w:p>
    <w:bookmarkStart w:id="224" w:name="P224"/>
    <w:bookmarkEnd w:id="224"/>
    <w:p>
      <w:pPr>
        <w:pStyle w:val="2"/>
        <w:jc w:val="center"/>
      </w:pPr>
      <w:r>
        <w:rPr>
          <w:sz w:val="20"/>
        </w:rPr>
        <w:t xml:space="preserve">ОБРАЗЕЦ ФОРМЕННОЙ ОДЕЖДЫ НАРОДНОГО ДРУЖИННИКА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Жилет народного дружинника изготавливается из тканевого материала, удобного в ношении. Цвет жилета народного дружинника определяется на общем собрании членов соответствующей народной дружины. Исключено использование различных цветов жилетов в одной народной дружине.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передней стороне жилета в правом верхнем углу размещается эмблема народного дружинника, размещенная, нанесенная (изготовленная) по любой технологии, ниже по линии груди размещается светоотражающая полоса шириной 50 мм во всю ширину жилета.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 задней стороне жилета в верхней части по всей ширине жилета размещается светоотражающая полоса, аналогичная по ширине полосе, размещенной на передней стороне жилета.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Над светоотражающей полосой размещается надпись: "ДРУЖИННИК". Цвет надписи - белый.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244"/>
        </w:rPr>
        <w:drawing>
          <wp:inline distT="0" distB="0" distL="0" distR="0">
            <wp:extent cx="3359150" cy="32372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9150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position w:val="-244"/>
        </w:rPr>
        <w:drawing>
          <wp:inline distT="0" distB="0" distL="0" distR="0">
            <wp:extent cx="3371215" cy="323723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215" cy="3237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Закон Воронежской области от 11.12.2014 N 186-ОЗ</w:t>
            <w:br/>
            <w:t>(ред. от 25.04.2025)</w:t>
            <w:br/>
            <w:t>"Об участии граждан в охране общественного порядка...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07.01.2026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RLAW181&amp;n=84295&amp;dst=100008" TargetMode = "External"/><Relationship Id="rId9" Type="http://schemas.openxmlformats.org/officeDocument/2006/relationships/hyperlink" Target="https://login.consultant.ru/link/?req=doc&amp;base=RLAW181&amp;n=130460&amp;dst=100008" TargetMode = "External"/><Relationship Id="rId10" Type="http://schemas.openxmlformats.org/officeDocument/2006/relationships/hyperlink" Target="https://login.consultant.ru/link/?req=doc&amp;base=LAW&amp;n=420531&amp;dst=100021" TargetMode = "External"/><Relationship Id="rId11" Type="http://schemas.openxmlformats.org/officeDocument/2006/relationships/hyperlink" Target="https://login.consultant.ru/link/?req=doc&amp;base=LAW&amp;n=420531" TargetMode = "External"/><Relationship Id="rId12" Type="http://schemas.openxmlformats.org/officeDocument/2006/relationships/hyperlink" Target="https://login.consultant.ru/link/?req=doc&amp;base=LAW&amp;n=2875" TargetMode = "External"/><Relationship Id="rId13" Type="http://schemas.openxmlformats.org/officeDocument/2006/relationships/hyperlink" Target="https://login.consultant.ru/link/?req=doc&amp;base=LAW&amp;n=420531" TargetMode = "External"/><Relationship Id="rId14" Type="http://schemas.openxmlformats.org/officeDocument/2006/relationships/hyperlink" Target="https://login.consultant.ru/link/?req=doc&amp;base=RLAW181&amp;n=84295&amp;dst=100009" TargetMode = "External"/><Relationship Id="rId15" Type="http://schemas.openxmlformats.org/officeDocument/2006/relationships/hyperlink" Target="https://login.consultant.ru/link/?req=doc&amp;base=RLAW181&amp;n=84295&amp;dst=100010" TargetMode = "External"/><Relationship Id="rId16" Type="http://schemas.openxmlformats.org/officeDocument/2006/relationships/hyperlink" Target="https://login.consultant.ru/link/?req=doc&amp;base=LAW&amp;n=420531" TargetMode = "External"/><Relationship Id="rId17" Type="http://schemas.openxmlformats.org/officeDocument/2006/relationships/hyperlink" Target="https://login.consultant.ru/link/?req=doc&amp;base=RLAW181&amp;n=130460&amp;dst=100009" TargetMode = "External"/><Relationship Id="rId18" Type="http://schemas.openxmlformats.org/officeDocument/2006/relationships/hyperlink" Target="https://login.consultant.ru/link/?req=doc&amp;base=RLAW181&amp;n=132029&amp;dst=100010" TargetMode = "External"/><Relationship Id="rId19" Type="http://schemas.openxmlformats.org/officeDocument/2006/relationships/hyperlink" Target="https://login.consultant.ru/link/?req=doc&amp;base=RLAW181&amp;n=130460&amp;dst=100010" TargetMode = "External"/><Relationship Id="rId20" Type="http://schemas.openxmlformats.org/officeDocument/2006/relationships/hyperlink" Target="https://login.consultant.ru/link/?req=doc&amp;base=LAW&amp;n=507521" TargetMode = "External"/><Relationship Id="rId21" Type="http://schemas.openxmlformats.org/officeDocument/2006/relationships/hyperlink" Target="https://login.consultant.ru/link/?req=doc&amp;base=RLAW181&amp;n=129808" TargetMode = "External"/><Relationship Id="rId22" Type="http://schemas.openxmlformats.org/officeDocument/2006/relationships/hyperlink" Target="https://login.consultant.ru/link/?req=doc&amp;base=RLAW181&amp;n=35365" TargetMode = "External"/><Relationship Id="rId23" Type="http://schemas.openxmlformats.org/officeDocument/2006/relationships/hyperlink" Target="https://login.consultant.ru/link/?req=doc&amp;base=RLAW181&amp;n=35346" TargetMode = "External"/><Relationship Id="rId24" Type="http://schemas.openxmlformats.org/officeDocument/2006/relationships/hyperlink" Target="https://login.consultant.ru/link/?req=doc&amp;base=RLAW181&amp;n=61596&amp;dst=100493" TargetMode = "External"/><Relationship Id="rId25" Type="http://schemas.openxmlformats.org/officeDocument/2006/relationships/image" Target="media/image2.png"/><Relationship Id="rId26" Type="http://schemas.openxmlformats.org/officeDocument/2006/relationships/image" Target="media/image3.png"/><Relationship Id="rId27" Type="http://schemas.openxmlformats.org/officeDocument/2006/relationships/image" Target="media/image4.png"/><Relationship Id="rId28" Type="http://schemas.openxmlformats.org/officeDocument/2006/relationships/image" Target="media/image5.png"/><Relationship Id="rId29" Type="http://schemas.openxmlformats.org/officeDocument/2006/relationships/image" Target="media/image6.png"/><Relationship Id="rId30" Type="http://schemas.openxmlformats.org/officeDocument/2006/relationships/image" Target="media/image7.png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 Воронежской области от 11.12.2014 N 186-ОЗ
(ред. от 25.04.2025)
"Об участии граждан в охране общественного порядка на территории Воронежской области"
(принят Воронежской областной Думой 09.12.2014)</dc:title>
  <dcterms:created xsi:type="dcterms:W3CDTF">2026-01-07T10:03:03Z</dcterms:created>
</cp:coreProperties>
</file>