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08.06.2012 N 73-ОЗ</w:t>
              <w:br/>
              <w:t xml:space="preserve">(ред. от 22.04.2024)</w:t>
              <w:br/>
              <w:t xml:space="preserve">"О благотворительной деятельности в Воронежской области"</w:t>
              <w:br/>
              <w:t xml:space="preserve">(принят Воронежской областной Думой 30.05.2012)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В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30 мая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11.12.2014 </w:t>
            </w:r>
            <w:hyperlink w:history="0" r:id="rId7" w:tooltip="Закон Воронежской области от 11.12.2014 N 19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09.12.2014) {КонсультантПлюс}">
              <w:r>
                <w:rPr>
                  <w:sz w:val="20"/>
                  <w:color w:val="0000ff"/>
                </w:rPr>
                <w:t xml:space="preserve">N 192-ОЗ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05.06.2015 </w:t>
            </w:r>
            <w:hyperlink w:history="0" r:id="rId8" w:tooltip="Закон Воронежской области от 05.06.2015 N 102-ОЗ &quot;О меценатах и меценатской деятельности в Воронежской области&quot; (принят Воронежской областной Думой 04.06.2015) {КонсультантПлюс}">
              <w:r>
                <w:rPr>
                  <w:sz w:val="20"/>
                  <w:color w:val="0000ff"/>
                </w:rPr>
                <w:t xml:space="preserve">N 102-ОЗ</w:t>
              </w:r>
            </w:hyperlink>
            <w:r>
              <w:rPr>
                <w:sz w:val="20"/>
                <w:color w:val="392c69"/>
              </w:rPr>
              <w:t xml:space="preserve">, от 03.12.2018 </w:t>
            </w:r>
            <w:hyperlink w:history="0" r:id="rId9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      <w:r>
                <w:rPr>
                  <w:sz w:val="20"/>
                  <w:color w:val="0000ff"/>
                </w:rPr>
                <w:t xml:space="preserve">N 159-ОЗ</w:t>
              </w:r>
            </w:hyperlink>
            <w:r>
              <w:rPr>
                <w:sz w:val="20"/>
                <w:color w:val="392c69"/>
              </w:rPr>
              <w:t xml:space="preserve">, от 01.12.2023 </w:t>
            </w:r>
            <w:hyperlink w:history="0" r:id="rId10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22.04.2024 </w:t>
            </w:r>
            <w:hyperlink w:history="0" r:id="rId11" w:tooltip="Закон Воронежской области от 22.04.2024 N 36-ОЗ &quot;О внесении изменения в статью 2 Закона Воронежской области &quot;О благотворительной деятельности в Воронежской области&quot; (принят Воронежской областной Думой 19.04.2024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 соответствии с федеральным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регулирует отдельные отношения в сфере благотворительной деятельности, определяет формы поддержки благотворительной деятельности органами государственной власти Воронежской области в целях широкого распространения и развития благотворительной деятельности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в сфере меценатской деятельности на территории Воронежской области, регулируются </w:t>
      </w:r>
      <w:hyperlink w:history="0" r:id="rId13" w:tooltip="Закон Воронежской области от 05.06.2015 N 102-ОЗ &quot;О меценатах и меценатской деятельности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"О меценатах и меценатской деятельности в Воронежской области".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Закон Воронежской области от 05.06.2015 N 102-ОЗ &quot;О меценатах и меценатской деятельности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в сфере добровольческой (волонтерской) деятельности на территории Воронежской области, регулируются </w:t>
      </w:r>
      <w:hyperlink w:history="0" r:id="rId15" w:tooltip="Закон Воронежской области от 11.03.2013 N 02-ОЗ (ред. от 22.04.2024) &quot;О добровольческой (волонтерской) деятельности&quot; (принят Воронежской областной Думой 28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"О добровольческой (волонтерской)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для целей настоящего Закона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w:history="0" r:id="rId1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Благотворительная деятельность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развитию научно-технического,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профилактике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граждан в поиске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оказании медицинской помощи в организациях, оказывающих медицинскую помощь;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проведении мероприятий по увековечению памяти погибших при защите Отечества;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Закон Воронежской области от 22.04.2024 N 36-ОЗ &quot;О внесении изменения в статью 2 Закона Воронежской области &quot;О благотворительной деятельности в Воронежской области&quot; (принят Воронежской областной Думой 19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22.04.2024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Воронежской области от 22.04.2024 N 36-ОЗ &quot;О внесении изменения в статью 2 Закона Воронежской области &quot;О благотворительной деятельности в Воронежской области&quot; (принят Воронежской областной Думой 19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22.04.2024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осуществления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деятельность в соответствии с действующим законодательством осуществляется в следующих основных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бескорыстного (безвозмездного или на льготных условиях) выполнения работ, предоставления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государственной (областной) политики в сфере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(областная) политика в сфере благотворительной деятельности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сотрудничества органов государственной власти Воронежской области, благотворительных организаций,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недопустимости замены исполнения исполнительными органами Воронежской области государственных функций деятельностью благотворительных организаций,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03.12.2018 </w:t>
      </w:r>
      <w:hyperlink w:history="0" r:id="rId28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N 159-ОЗ</w:t>
        </w:r>
      </w:hyperlink>
      <w:r>
        <w:rPr>
          <w:sz w:val="20"/>
        </w:rPr>
        <w:t xml:space="preserve">, от 01.12.2023 </w:t>
      </w:r>
      <w:hyperlink w:history="0" r:id="rId29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политики органов государственной власти Воронежской области в сфере благотворительной деятельности с учетом мнений благотворительных организаций, иных общественных организаций, благотворителей и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Государственные гарантии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Воронежской области способствуют осуществлению благотворительной деятельности на территории Воронежской области и гарантируют защиту прав ее участников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регулирования отношений в сфере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партнерского сотрудничества органов государственной власти Воронежской области, благотворительных организаций,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общественно-гражданских инициатив благотворительных организаций,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поощрения лиц, занимающихся благотворительной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благотворительным организациям, благотворителям и добровольцам (волонтерам) методической, консультативной и организационной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проведении конференций, семинаров, "круглых столов", симпозиумов, форумов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по взаимодействию органов государственной власти Воронежской области с благотворительными организациями, благотворителями, добровольцами (волонтерами) определяется Правительством Воронежской области и осуществляет свою деятельность непосредственно и через государственные (казенные, бюджетные и автономные) учреждения, в отношении которых им исполняются функции и полномочия учредителя.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03.12.2018 </w:t>
      </w:r>
      <w:hyperlink w:history="0" r:id="rId34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N 159-ОЗ</w:t>
        </w:r>
      </w:hyperlink>
      <w:r>
        <w:rPr>
          <w:sz w:val="20"/>
        </w:rPr>
        <w:t xml:space="preserve">, от 01.12.2023 </w:t>
      </w:r>
      <w:hyperlink w:history="0" r:id="rId35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формы поддержки благотворительной деятельности органами государственной власти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Воронежской области осуществляют поддержку благотворительной деятельности в следующих основных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поддержки благотворительным организациям, подлежащим признанию социально ориентированными в соответствии с действующим законодательством, в формах, предусмотренных действующим законодательством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системы моральных стимулов для участия в благотворительной деятельности, содействующих ее общественному признанию, в том числе присвоение имен благотворителей научным, образовательным и медицинским организациям, учреждениям культуры, социальной защиты, физической культуры и спорта, находящимся в ведении органов исполнительной власти Воронежской области, а также закрепленным за указанными организациями и учреждениями объектам недвижимого имущества в порядке и на условиях, установленных постановлением Правительства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11.12.2014 </w:t>
      </w:r>
      <w:hyperlink w:history="0" r:id="rId36" w:tooltip="Закон Воронежской области от 11.12.2014 N 19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09.12.2014) {КонсультантПлюс}">
        <w:r>
          <w:rPr>
            <w:sz w:val="20"/>
            <w:color w:val="0000ff"/>
          </w:rPr>
          <w:t xml:space="preserve">N 192-ОЗ</w:t>
        </w:r>
      </w:hyperlink>
      <w:r>
        <w:rPr>
          <w:sz w:val="20"/>
        </w:rPr>
        <w:t xml:space="preserve">, от 01.12.2023 </w:t>
      </w:r>
      <w:hyperlink w:history="0" r:id="rId37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поощрение осуществления благотворительной деятельности путем награждения знаком отличия "За заслуги перед Воронежской областью", почетным дипломом "За доброту и милосердие", почетной грамотой Правительства Воронежской области, иными наградами Воронежской области в порядке и на условиях, предусмотренных законодательством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пропаганда и популяризация деятельности благотворительных организаций путем развития тематических информационных ресурсов в сети Интернет и выпуска специализированных изданий;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освещение благотворительной деятельности, в том числе распространение информации о формах участия граждан в благотворительной деятельности, преимуществах организованной благотворительности, а также формирование позитивного образа благотворительных организаций, благотворителей и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Воронежской области от 03.12.2018 N 159-ОЗ (ред. от 12.07.2019)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03.12.2018 N 159-ОЗ)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Воронежской области вправе осуществлять поддержку благотворительной деятельности в иных формах, которые не противоречат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Воронежской области осуществляют поддержку благотворительной деятельности в отношении благотворительных организаций, включенных в реестр благотворительных организаций, порядок формирования и ведения которого утверждается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Воронежской области от 01.12.2023 N 1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01.12.2023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Признание утратившими силу отдельных законодательных актов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Воронежской области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1" w:tooltip="Закон Воронежской области от 16.07.1998 N 49-II-ОЗ (ред. от 12.05.2009) &quot;О благотворительной деятельности в Воронежской области&quot; (принят Воронежской областной Думой 09.07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16 июля 1998 года N 49-II-ОЗ "О благотворительной деятельности в Воронежской области" ("Коммуна", 1998, 28 июля);</w:t>
      </w:r>
    </w:p>
    <w:p>
      <w:pPr>
        <w:pStyle w:val="0"/>
        <w:spacing w:before="200" w:line-rule="auto"/>
        <w:ind w:firstLine="540"/>
        <w:jc w:val="both"/>
      </w:pPr>
      <w:hyperlink w:history="0" r:id="rId42" w:tooltip="Закон Воронежской области от 06.02.2007 N 12-ОЗ &quot;О внесении изменений в Закон Воронежской области &quot;О благотворительной деятельности в Воронежской области&quot; (принят Воронежской областной Думой 25.01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6 февраля 2007 года N 12-ОЗ "О внесении изменений в Закон Воронежской области "О благотворительной деятельности в Воронежской области" ("Молодой коммунар", 2007, 10 февраля);</w:t>
      </w:r>
    </w:p>
    <w:p>
      <w:pPr>
        <w:pStyle w:val="0"/>
        <w:spacing w:before="200" w:line-rule="auto"/>
        <w:ind w:firstLine="540"/>
        <w:jc w:val="both"/>
      </w:pPr>
      <w:hyperlink w:history="0" r:id="rId43" w:tooltip="Закон Воронежской области от 12.05.2009 N 35-ОЗ (ред. от 23.12.2011) &quot;О внесении изменений в отдельные законодательные акты Воронежской области&quot; (принят Воронежской областной Думой 30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12 мая 2009 года N 35-ОЗ "О внесении изменений в отдельные законодательные акты Воронежской области" ("Молодой коммунар", 2009, 14 мая).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08.06.2012</w:t>
      </w:r>
    </w:p>
    <w:p>
      <w:pPr>
        <w:pStyle w:val="0"/>
        <w:spacing w:before="200" w:line-rule="auto"/>
      </w:pPr>
      <w:r>
        <w:rPr>
          <w:sz w:val="20"/>
        </w:rPr>
        <w:t xml:space="preserve">N 73-ОЗ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08.06.2012 N 73-ОЗ</w:t>
            <w:br/>
            <w:t>(ред. от 22.04.2024)</w:t>
            <w:br/>
            <w:t>"О благотворительной деятельности в Воронежской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62417&amp;dst=100008" TargetMode = "External"/>
	<Relationship Id="rId8" Type="http://schemas.openxmlformats.org/officeDocument/2006/relationships/hyperlink" Target="https://login.consultant.ru/link/?req=doc&amp;base=RLAW181&amp;n=65322&amp;dst=100046" TargetMode = "External"/>
	<Relationship Id="rId9" Type="http://schemas.openxmlformats.org/officeDocument/2006/relationships/hyperlink" Target="https://login.consultant.ru/link/?req=doc&amp;base=RLAW181&amp;n=91357&amp;dst=100010" TargetMode = "External"/>
	<Relationship Id="rId10" Type="http://schemas.openxmlformats.org/officeDocument/2006/relationships/hyperlink" Target="https://login.consultant.ru/link/?req=doc&amp;base=RLAW181&amp;n=119903&amp;dst=100008" TargetMode = "External"/>
	<Relationship Id="rId11" Type="http://schemas.openxmlformats.org/officeDocument/2006/relationships/hyperlink" Target="https://login.consultant.ru/link/?req=doc&amp;base=RLAW181&amp;n=123257&amp;dst=100008" TargetMode = "External"/>
	<Relationship Id="rId12" Type="http://schemas.openxmlformats.org/officeDocument/2006/relationships/hyperlink" Target="https://login.consultant.ru/link/?req=doc&amp;base=LAW&amp;n=460033&amp;dst=155" TargetMode = "External"/>
	<Relationship Id="rId13" Type="http://schemas.openxmlformats.org/officeDocument/2006/relationships/hyperlink" Target="https://login.consultant.ru/link/?req=doc&amp;base=RLAW181&amp;n=65322" TargetMode = "External"/>
	<Relationship Id="rId14" Type="http://schemas.openxmlformats.org/officeDocument/2006/relationships/hyperlink" Target="https://login.consultant.ru/link/?req=doc&amp;base=RLAW181&amp;n=65322&amp;dst=100046" TargetMode = "External"/>
	<Relationship Id="rId15" Type="http://schemas.openxmlformats.org/officeDocument/2006/relationships/hyperlink" Target="https://login.consultant.ru/link/?req=doc&amp;base=RLAW181&amp;n=123280" TargetMode = "External"/>
	<Relationship Id="rId16" Type="http://schemas.openxmlformats.org/officeDocument/2006/relationships/hyperlink" Target="https://login.consultant.ru/link/?req=doc&amp;base=RLAW181&amp;n=91357&amp;dst=100011" TargetMode = "External"/>
	<Relationship Id="rId17" Type="http://schemas.openxmlformats.org/officeDocument/2006/relationships/hyperlink" Target="https://login.consultant.ru/link/?req=doc&amp;base=LAW&amp;n=460033" TargetMode = "External"/>
	<Relationship Id="rId18" Type="http://schemas.openxmlformats.org/officeDocument/2006/relationships/hyperlink" Target="https://login.consultant.ru/link/?req=doc&amp;base=RLAW181&amp;n=91357&amp;dst=100013" TargetMode = "External"/>
	<Relationship Id="rId19" Type="http://schemas.openxmlformats.org/officeDocument/2006/relationships/hyperlink" Target="https://login.consultant.ru/link/?req=doc&amp;base=RLAW181&amp;n=119903&amp;dst=100010" TargetMode = "External"/>
	<Relationship Id="rId20" Type="http://schemas.openxmlformats.org/officeDocument/2006/relationships/hyperlink" Target="https://login.consultant.ru/link/?req=doc&amp;base=RLAW181&amp;n=91357&amp;dst=100015" TargetMode = "External"/>
	<Relationship Id="rId21" Type="http://schemas.openxmlformats.org/officeDocument/2006/relationships/hyperlink" Target="https://login.consultant.ru/link/?req=doc&amp;base=RLAW181&amp;n=91357&amp;dst=100017" TargetMode = "External"/>
	<Relationship Id="rId22" Type="http://schemas.openxmlformats.org/officeDocument/2006/relationships/hyperlink" Target="https://login.consultant.ru/link/?req=doc&amp;base=RLAW181&amp;n=119903&amp;dst=100011" TargetMode = "External"/>
	<Relationship Id="rId23" Type="http://schemas.openxmlformats.org/officeDocument/2006/relationships/hyperlink" Target="https://login.consultant.ru/link/?req=doc&amp;base=RLAW181&amp;n=119903&amp;dst=100013" TargetMode = "External"/>
	<Relationship Id="rId24" Type="http://schemas.openxmlformats.org/officeDocument/2006/relationships/hyperlink" Target="https://login.consultant.ru/link/?req=doc&amp;base=RLAW181&amp;n=119903&amp;dst=100014" TargetMode = "External"/>
	<Relationship Id="rId25" Type="http://schemas.openxmlformats.org/officeDocument/2006/relationships/hyperlink" Target="https://login.consultant.ru/link/?req=doc&amp;base=RLAW181&amp;n=123257&amp;dst=100008" TargetMode = "External"/>
	<Relationship Id="rId26" Type="http://schemas.openxmlformats.org/officeDocument/2006/relationships/hyperlink" Target="https://login.consultant.ru/link/?req=doc&amp;base=RLAW181&amp;n=123257&amp;dst=100010" TargetMode = "External"/>
	<Relationship Id="rId27" Type="http://schemas.openxmlformats.org/officeDocument/2006/relationships/hyperlink" Target="https://login.consultant.ru/link/?req=doc&amp;base=RLAW181&amp;n=91357&amp;dst=100019" TargetMode = "External"/>
	<Relationship Id="rId28" Type="http://schemas.openxmlformats.org/officeDocument/2006/relationships/hyperlink" Target="https://login.consultant.ru/link/?req=doc&amp;base=RLAW181&amp;n=91357&amp;dst=100020" TargetMode = "External"/>
	<Relationship Id="rId29" Type="http://schemas.openxmlformats.org/officeDocument/2006/relationships/hyperlink" Target="https://login.consultant.ru/link/?req=doc&amp;base=RLAW181&amp;n=119903&amp;dst=100015" TargetMode = "External"/>
	<Relationship Id="rId30" Type="http://schemas.openxmlformats.org/officeDocument/2006/relationships/hyperlink" Target="https://login.consultant.ru/link/?req=doc&amp;base=RLAW181&amp;n=91357&amp;dst=100021" TargetMode = "External"/>
	<Relationship Id="rId31" Type="http://schemas.openxmlformats.org/officeDocument/2006/relationships/hyperlink" Target="https://login.consultant.ru/link/?req=doc&amp;base=RLAW181&amp;n=91357&amp;dst=100024" TargetMode = "External"/>
	<Relationship Id="rId32" Type="http://schemas.openxmlformats.org/officeDocument/2006/relationships/hyperlink" Target="https://login.consultant.ru/link/?req=doc&amp;base=RLAW181&amp;n=91357&amp;dst=100025" TargetMode = "External"/>
	<Relationship Id="rId33" Type="http://schemas.openxmlformats.org/officeDocument/2006/relationships/hyperlink" Target="https://login.consultant.ru/link/?req=doc&amp;base=RLAW181&amp;n=91357&amp;dst=100026" TargetMode = "External"/>
	<Relationship Id="rId34" Type="http://schemas.openxmlformats.org/officeDocument/2006/relationships/hyperlink" Target="https://login.consultant.ru/link/?req=doc&amp;base=RLAW181&amp;n=91357&amp;dst=100027" TargetMode = "External"/>
	<Relationship Id="rId35" Type="http://schemas.openxmlformats.org/officeDocument/2006/relationships/hyperlink" Target="https://login.consultant.ru/link/?req=doc&amp;base=RLAW181&amp;n=119903&amp;dst=100016" TargetMode = "External"/>
	<Relationship Id="rId36" Type="http://schemas.openxmlformats.org/officeDocument/2006/relationships/hyperlink" Target="https://login.consultant.ru/link/?req=doc&amp;base=RLAW181&amp;n=62417&amp;dst=100011" TargetMode = "External"/>
	<Relationship Id="rId37" Type="http://schemas.openxmlformats.org/officeDocument/2006/relationships/hyperlink" Target="https://login.consultant.ru/link/?req=doc&amp;base=RLAW181&amp;n=119903&amp;dst=100019" TargetMode = "External"/>
	<Relationship Id="rId38" Type="http://schemas.openxmlformats.org/officeDocument/2006/relationships/hyperlink" Target="https://login.consultant.ru/link/?req=doc&amp;base=RLAW181&amp;n=119903&amp;dst=100020" TargetMode = "External"/>
	<Relationship Id="rId39" Type="http://schemas.openxmlformats.org/officeDocument/2006/relationships/hyperlink" Target="https://login.consultant.ru/link/?req=doc&amp;base=RLAW181&amp;n=91357&amp;dst=100028" TargetMode = "External"/>
	<Relationship Id="rId40" Type="http://schemas.openxmlformats.org/officeDocument/2006/relationships/hyperlink" Target="https://login.consultant.ru/link/?req=doc&amp;base=RLAW181&amp;n=119903&amp;dst=100021" TargetMode = "External"/>
	<Relationship Id="rId41" Type="http://schemas.openxmlformats.org/officeDocument/2006/relationships/hyperlink" Target="https://login.consultant.ru/link/?req=doc&amp;base=RLAW181&amp;n=30810" TargetMode = "External"/>
	<Relationship Id="rId42" Type="http://schemas.openxmlformats.org/officeDocument/2006/relationships/hyperlink" Target="https://login.consultant.ru/link/?req=doc&amp;base=RLAW181&amp;n=20898" TargetMode = "External"/>
	<Relationship Id="rId43" Type="http://schemas.openxmlformats.org/officeDocument/2006/relationships/hyperlink" Target="https://login.consultant.ru/link/?req=doc&amp;base=RLAW181&amp;n=450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08.06.2012 N 73-ОЗ
(ред. от 22.04.2024)
"О благотворительной деятельности в Воронежской области"
(принят Воронежской областной Думой 30.05.2012)</dc:title>
  <dcterms:created xsi:type="dcterms:W3CDTF">2024-06-14T13:29:27Z</dcterms:created>
</cp:coreProperties>
</file>