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0"/>
              </w:rPr>
              <w:t xml:space="preserve">Постановление Правительства ЯНАО от 25.06.2021 N 557-П</w:t>
              <w:br/>
              <w:t xml:space="preserve">(ред. от 07.12.2025)</w:t>
              <w:br/>
              <w:t xml:space="preserve">"О предоставлении субсидии из окружного бюджета в целях возмещения затрат поставщиков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связанных с предоставлением социальных услуг"</w:t>
              <w:br/>
              <w:t xml:space="preserve">(вместе с "Порядком предоставления субсидии из окружного бюджета поставщикам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связанных с предоставлением социальных услуг")</w:t>
              <w:br/>
              <w:t xml:space="preserve">(с изм. и доп., вступающими в силу с 01.01.2026)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ЯМАЛО-НЕНЕЦКОГО АВТОНОМНОГО ОКРУГА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25 июня 2021 г. N 557-П</w:t>
      </w:r>
    </w:p>
    <w:p>
      <w:pPr>
        <w:pStyle w:val="2"/>
        <w:jc w:val="center"/>
      </w:pPr>
      <w:r>
        <w:rPr>
          <w:sz w:val="20"/>
        </w:rPr>
      </w:r>
    </w:p>
    <w:p>
      <w:pPr>
        <w:pStyle w:val="2"/>
        <w:jc w:val="center"/>
      </w:pPr>
      <w:r>
        <w:rPr>
          <w:sz w:val="20"/>
        </w:rPr>
        <w:t xml:space="preserve">О ПРЕДОСТАВЛЕНИИ СУБСИДИИ ИЗ ОКРУЖНОГО БЮДЖЕТА В ЦЕЛЯХ</w:t>
      </w:r>
    </w:p>
    <w:p>
      <w:pPr>
        <w:pStyle w:val="2"/>
        <w:jc w:val="center"/>
      </w:pPr>
      <w:r>
        <w:rPr>
          <w:sz w:val="20"/>
        </w:rPr>
        <w:t xml:space="preserve">ВОЗМЕЩЕНИЯ ЗАТРАТ ПОСТАВЩИКОВ СОЦИАЛЬНЫХ УСЛУГ,</w:t>
      </w:r>
    </w:p>
    <w:p>
      <w:pPr>
        <w:pStyle w:val="2"/>
        <w:jc w:val="center"/>
      </w:pPr>
      <w:r>
        <w:rPr>
          <w:sz w:val="20"/>
        </w:rPr>
        <w:t xml:space="preserve">КОТОРЫЕ ВКЛЮЧЕНЫ В РЕЕСТР ПОСТАВЩИКОВ СОЦИАЛЬНЫХ УСЛУГ</w:t>
      </w:r>
    </w:p>
    <w:p>
      <w:pPr>
        <w:pStyle w:val="2"/>
        <w:jc w:val="center"/>
      </w:pPr>
      <w:r>
        <w:rPr>
          <w:sz w:val="20"/>
        </w:rPr>
        <w:t xml:space="preserve">В ЯМАЛО-НЕНЕЦКОМ АВТОНОМНОМ ОКРУГЕ, НО НЕ УЧАСТВУЮТ</w:t>
      </w:r>
    </w:p>
    <w:p>
      <w:pPr>
        <w:pStyle w:val="2"/>
        <w:jc w:val="center"/>
      </w:pPr>
      <w:r>
        <w:rPr>
          <w:sz w:val="20"/>
        </w:rPr>
        <w:t xml:space="preserve">В ВЫПОЛНЕНИИ ГОСУДАРСТВЕННОГО ЗАДАНИЯ (ЗАКАЗА), СВЯЗАННЫХ</w:t>
      </w:r>
    </w:p>
    <w:p>
      <w:pPr>
        <w:pStyle w:val="2"/>
        <w:jc w:val="center"/>
      </w:pPr>
      <w:r>
        <w:rPr>
          <w:sz w:val="20"/>
        </w:rPr>
        <w:t xml:space="preserve">С ПРЕДОСТАВЛЕНИЕМ СОЦИАЛЬНЫХ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ЯНАО от 14.12.2021 </w:t>
            </w:r>
            <w:hyperlink w:history="0" r:id="rId8" w:tooltip="Постановление Правительства ЯНАО от 14.12.2021 N 1123-П &quot;О внесении изменения в приложение N 2 к Порядку предоставления сертификата на получение социальных услуг&quot; {КонсультантПлюс}">
              <w:r>
                <w:rPr>
                  <w:sz w:val="20"/>
                  <w:color w:val="0000ff"/>
                </w:rPr>
                <w:t xml:space="preserve">N 1123-П</w:t>
              </w:r>
            </w:hyperlink>
            <w:r>
              <w:rPr>
                <w:sz w:val="20"/>
                <w:color w:val="392c69"/>
              </w:rPr>
              <w:t xml:space="preserve">,</w:t>
            </w:r>
          </w:p>
          <w:p>
            <w:pPr>
              <w:pStyle w:val="0"/>
              <w:jc w:val="center"/>
            </w:pPr>
            <w:r>
              <w:rPr>
                <w:sz w:val="20"/>
                <w:color w:val="392c69"/>
              </w:rPr>
              <w:t xml:space="preserve">от 07.04.2022 </w:t>
            </w:r>
            <w:hyperlink w:history="0" r:id="rId9" w:tooltip="Постановление Правительства ЯНАО от 07.04.2022 N 331-П &quot;О внесении изменений в приложения NN 1, 2, утвержденные постановлением Правительства Ямало-Ненецкого автономного округа от 25 июня 2021 года N 557-П&quot; {КонсультантПлюс}">
              <w:r>
                <w:rPr>
                  <w:sz w:val="20"/>
                  <w:color w:val="0000ff"/>
                </w:rPr>
                <w:t xml:space="preserve">N 331-П</w:t>
              </w:r>
            </w:hyperlink>
            <w:r>
              <w:rPr>
                <w:sz w:val="20"/>
                <w:color w:val="392c69"/>
              </w:rPr>
              <w:t xml:space="preserve">, от 04.08.2022 </w:t>
            </w:r>
            <w:hyperlink w:history="0" r:id="rId10" w:tooltip="Постановление Правительства ЯНАО от 04.08.2022 N 768-П &quot;О внесении изменений в некоторые постановления Правительства Ямало-Ненецкого автономного округа по вопросам предоставления субсидий&quot; {КонсультантПлюс}">
              <w:r>
                <w:rPr>
                  <w:sz w:val="20"/>
                  <w:color w:val="0000ff"/>
                </w:rPr>
                <w:t xml:space="preserve">N 768-П</w:t>
              </w:r>
            </w:hyperlink>
            <w:r>
              <w:rPr>
                <w:sz w:val="20"/>
                <w:color w:val="392c69"/>
              </w:rPr>
              <w:t xml:space="preserve">, от 31.10.2022 </w:t>
            </w:r>
            <w:hyperlink w:history="0" r:id="rId11" w:tooltip="Постановление Правительства ЯНАО от 31.10.2022 N 1027-П &quot;О внесении изменений в постановление Правительства Ямало-Ненецкого автономного округа от 25 июня 2021 года N 557-П&quot; {КонсультантПлюс}">
              <w:r>
                <w:rPr>
                  <w:sz w:val="20"/>
                  <w:color w:val="0000ff"/>
                </w:rPr>
                <w:t xml:space="preserve">N 1027-П</w:t>
              </w:r>
            </w:hyperlink>
            <w:r>
              <w:rPr>
                <w:sz w:val="20"/>
                <w:color w:val="392c69"/>
              </w:rPr>
              <w:t xml:space="preserve">,</w:t>
            </w:r>
          </w:p>
          <w:p>
            <w:pPr>
              <w:pStyle w:val="0"/>
              <w:jc w:val="center"/>
            </w:pPr>
            <w:r>
              <w:rPr>
                <w:sz w:val="20"/>
                <w:color w:val="392c69"/>
              </w:rPr>
              <w:t xml:space="preserve">от 19.08.2023 </w:t>
            </w:r>
            <w:hyperlink w:history="0" r:id="rId12" w:tooltip="Постановление Правительства ЯНАО от 19.08.2023 N 66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661-П</w:t>
              </w:r>
            </w:hyperlink>
            <w:r>
              <w:rPr>
                <w:sz w:val="20"/>
                <w:color w:val="392c69"/>
              </w:rPr>
              <w:t xml:space="preserve">, от 27.12.2024 </w:t>
            </w:r>
            <w:hyperlink w:history="0" r:id="rId13" w:tooltip="Постановление Правительства ЯНАО от 27.12.2024 N 774-П (ред. от 26.06.2025)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774-П</w:t>
              </w:r>
            </w:hyperlink>
            <w:r>
              <w:rPr>
                <w:sz w:val="20"/>
                <w:color w:val="392c69"/>
              </w:rPr>
              <w:t xml:space="preserve">, от 10.02.2025 </w:t>
            </w:r>
            <w:hyperlink w:history="0" r:id="rId14" w:tooltip="Постановление Правительства ЯНАО от 10.02.2025 N 64-П &quot;О внесении изменений в некоторые постановления Правительства Ямало-Ненецкого автономного округа и признании утратившими силу некоторых постановлений Правительства Ямало-Ненецкого автономного округа&quot; {КонсультантПлюс}">
              <w:r>
                <w:rPr>
                  <w:sz w:val="20"/>
                  <w:color w:val="0000ff"/>
                </w:rPr>
                <w:t xml:space="preserve">N 64-П</w:t>
              </w:r>
            </w:hyperlink>
            <w:r>
              <w:rPr>
                <w:sz w:val="20"/>
                <w:color w:val="392c69"/>
              </w:rPr>
              <w:t xml:space="preserve">,</w:t>
            </w:r>
          </w:p>
          <w:p>
            <w:pPr>
              <w:pStyle w:val="0"/>
              <w:jc w:val="center"/>
            </w:pPr>
            <w:r>
              <w:rPr>
                <w:sz w:val="20"/>
                <w:color w:val="392c69"/>
              </w:rPr>
              <w:t xml:space="preserve">от 08.10.2025 </w:t>
            </w:r>
            <w:hyperlink w:history="0" r:id="rId15"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531-П</w:t>
              </w:r>
            </w:hyperlink>
            <w:r>
              <w:rPr>
                <w:sz w:val="20"/>
                <w:color w:val="392c69"/>
              </w:rPr>
              <w:t xml:space="preserve">, от 07.12.2025 </w:t>
            </w:r>
            <w:hyperlink w:history="0" r:id="rId16"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666-П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целях внедрения социальных услуг в сфере социального обслуживания граждан в деятельность негосударственных организаций в соответствии с </w:t>
      </w:r>
      <w:hyperlink w:history="0" r:id="rId17"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w:t>
        </w:r>
      </w:hyperlink>
      <w:r>
        <w:rPr>
          <w:sz w:val="20"/>
        </w:rPr>
        <w:t xml:space="preserve"> Бюджетного кодекса Российской Федерации, </w:t>
      </w:r>
      <w:hyperlink w:history="0" r:id="rId1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частями 4</w:t>
        </w:r>
      </w:hyperlink>
      <w:r>
        <w:rPr>
          <w:sz w:val="20"/>
        </w:rPr>
        <w:t xml:space="preserve">, </w:t>
      </w:r>
      <w:hyperlink w:history="0" r:id="rId1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8 статьи 30</w:t>
        </w:r>
      </w:hyperlink>
      <w:r>
        <w:rPr>
          <w:sz w:val="20"/>
        </w:rPr>
        <w:t xml:space="preserve"> Федерального закона от 28 декабря 2013 года N 442-ФЗ "Об основах социального обслуживания граждан в Российской Федерации" Правительство Ямало-Ненецкого автономного округа постановляет:</w:t>
      </w:r>
    </w:p>
    <w:p>
      <w:pPr>
        <w:pStyle w:val="0"/>
        <w:spacing w:before="200" w:lineRule="auto"/>
        <w:ind w:firstLine="540"/>
        <w:jc w:val="both"/>
      </w:pPr>
      <w:r>
        <w:rPr>
          <w:sz w:val="20"/>
        </w:rPr>
        <w:t xml:space="preserve">1. Установить, что за счет средств субсидий из окружного бюджета осуществляется возмещение затрат поставщиков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связанных с предоставлением социальных услуг получателю социальных услуг в стационарной и (или) полустационарной формах социального обслуживания срочных социальных услуг.</w:t>
      </w:r>
    </w:p>
    <w:p>
      <w:pPr>
        <w:pStyle w:val="0"/>
        <w:jc w:val="both"/>
      </w:pPr>
      <w:r>
        <w:rPr>
          <w:sz w:val="20"/>
        </w:rPr>
        <w:t xml:space="preserve">(в ред. постановлений Правительства ЯНАО от 31.10.2022 </w:t>
      </w:r>
      <w:hyperlink w:history="0" r:id="rId20" w:tooltip="Постановление Правительства ЯНАО от 31.10.2022 N 1027-П &quot;О внесении изменений в постановление Правительства Ямало-Ненецкого автономного округа от 25 июня 2021 года N 557-П&quot; {КонсультантПлюс}">
        <w:r>
          <w:rPr>
            <w:sz w:val="20"/>
            <w:color w:val="0000ff"/>
          </w:rPr>
          <w:t xml:space="preserve">N 1027-П</w:t>
        </w:r>
      </w:hyperlink>
      <w:r>
        <w:rPr>
          <w:sz w:val="20"/>
        </w:rPr>
        <w:t xml:space="preserve">, от 27.12.2024 </w:t>
      </w:r>
      <w:hyperlink w:history="0" r:id="rId21" w:tooltip="Постановление Правительства ЯНАО от 27.12.2024 N 774-П (ред. от 26.06.2025)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774-П</w:t>
        </w:r>
      </w:hyperlink>
      <w:r>
        <w:rPr>
          <w:sz w:val="20"/>
        </w:rPr>
        <w:t xml:space="preserve">, от 08.10.2025 </w:t>
      </w:r>
      <w:hyperlink w:history="0" r:id="rId22"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531-П</w:t>
        </w:r>
      </w:hyperlink>
      <w:r>
        <w:rPr>
          <w:sz w:val="20"/>
        </w:rPr>
        <w:t xml:space="preserve">)</w:t>
      </w:r>
    </w:p>
    <w:p>
      <w:pPr>
        <w:pStyle w:val="0"/>
        <w:spacing w:before="200" w:lineRule="auto"/>
        <w:ind w:firstLine="540"/>
        <w:jc w:val="both"/>
      </w:pPr>
      <w:r>
        <w:rPr>
          <w:sz w:val="20"/>
        </w:rPr>
        <w:t xml:space="preserve">2. Утвердить:</w:t>
      </w:r>
    </w:p>
    <w:p>
      <w:pPr>
        <w:pStyle w:val="0"/>
        <w:spacing w:before="200" w:lineRule="auto"/>
        <w:ind w:firstLine="540"/>
        <w:jc w:val="both"/>
      </w:pPr>
      <w:hyperlink w:history="0" w:anchor="P51" w:tooltip="ПОРЯДОК">
        <w:r>
          <w:rPr>
            <w:sz w:val="20"/>
            <w:color w:val="0000ff"/>
          </w:rPr>
          <w:t xml:space="preserve">Порядок</w:t>
        </w:r>
      </w:hyperlink>
      <w:r>
        <w:rPr>
          <w:sz w:val="20"/>
        </w:rPr>
        <w:t xml:space="preserve"> предоставления субсидий из окружного бюджета поставщикам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связанных с предоставлением социальных услуг, согласно приложению N 1;</w:t>
      </w:r>
    </w:p>
    <w:p>
      <w:pPr>
        <w:pStyle w:val="0"/>
        <w:jc w:val="both"/>
      </w:pPr>
      <w:r>
        <w:rPr>
          <w:sz w:val="20"/>
        </w:rPr>
        <w:t xml:space="preserve">(в ред. </w:t>
      </w:r>
      <w:hyperlink w:history="0" r:id="rId23" w:tooltip="Постановление Правительства ЯНАО от 31.10.2022 N 1027-П &quot;О внесении изменений в постановление Правительства Ямало-Ненецкого автономного округа от 25 июня 2021 года N 557-П&quot; {КонсультантПлюс}">
        <w:r>
          <w:rPr>
            <w:sz w:val="20"/>
            <w:color w:val="0000ff"/>
          </w:rPr>
          <w:t xml:space="preserve">постановления</w:t>
        </w:r>
      </w:hyperlink>
      <w:r>
        <w:rPr>
          <w:sz w:val="20"/>
        </w:rPr>
        <w:t xml:space="preserve"> Правительства ЯНАО от 31.10.2022 N 1027-П)</w:t>
      </w:r>
    </w:p>
    <w:p>
      <w:pPr>
        <w:pStyle w:val="0"/>
        <w:spacing w:before="200" w:lineRule="auto"/>
        <w:ind w:firstLine="540"/>
        <w:jc w:val="both"/>
      </w:pPr>
      <w:r>
        <w:rPr>
          <w:sz w:val="20"/>
        </w:rPr>
        <w:t xml:space="preserve">Абзац утратил силу. - </w:t>
      </w:r>
      <w:hyperlink w:history="0" r:id="rId24" w:tooltip="Постановление Правительства ЯНАО от 31.10.2022 N 1027-П &quot;О внесении изменений в постановление Правительства Ямало-Ненецкого автономного округа от 25 июня 2021 года N 557-П&quot; {КонсультантПлюс}">
        <w:r>
          <w:rPr>
            <w:sz w:val="20"/>
            <w:color w:val="0000ff"/>
          </w:rPr>
          <w:t xml:space="preserve">Постановление</w:t>
        </w:r>
      </w:hyperlink>
      <w:r>
        <w:rPr>
          <w:sz w:val="20"/>
        </w:rPr>
        <w:t xml:space="preserve"> Правительства ЯНАО от 31.10.2022 N 1027-П.</w:t>
      </w:r>
    </w:p>
    <w:bookmarkStart w:id="25" w:name="P25"/>
    <w:bookmarkEnd w:id="25"/>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hyperlink w:history="0" r:id="rId25" w:tooltip="Постановление Правительства ЯНАО от 28.09.2018 N 1007-П (ред. от 27.05.2021) &quot;О предоставлении субсидий из окружного бюджета в целях получения компенсации поставщиками социальных услуг, которые включены в реестр поставщиков социальных услуг Ямало-Ненецкого автономного округа, но не участвуют в выполнении государственного задания (заказа), и сертификатов на получение социальных услуг&quot; (вместе с &quot;Порядком предоставления субсидий из окружного бюджета поставщикам социальных услуг, которые включены в реестр пост ------------ Утратил силу или отменен {КонсультантПлюс}">
        <w:r>
          <w:rPr>
            <w:sz w:val="20"/>
            <w:color w:val="0000ff"/>
          </w:rPr>
          <w:t xml:space="preserve">постановление</w:t>
        </w:r>
      </w:hyperlink>
      <w:r>
        <w:rPr>
          <w:sz w:val="20"/>
        </w:rPr>
        <w:t xml:space="preserve"> Правительства Ямало-Ненецкого автономного округа от 28 сентября 2018 года N 1007-П "О предоставлении субсидии из окружного бюджета в целях получения компенсации поставщиками социальных услуг, которые включены в реестр поставщиков социальных услуг Ямало-Ненецкого автономного округа, но не участвуют в выполнении государственного задания (заказа), и сертификатов на получение социальных услуг";</w:t>
      </w:r>
    </w:p>
    <w:p>
      <w:pPr>
        <w:pStyle w:val="0"/>
        <w:spacing w:before="200" w:lineRule="auto"/>
        <w:ind w:firstLine="540"/>
        <w:jc w:val="both"/>
      </w:pPr>
      <w:hyperlink w:history="0" r:id="rId26" w:tooltip="Постановление Правительства ЯНАО от 04.06.2019 N 579-П (ред. от 30.12.2020) &quot;О предоставлении субсидий из окружного бюджета в целях компенсации недополученных доходов, связанных с оказанием срочной социальной услуги &quot;Перевозка на автотранспорте &quot;Социальное такси&quot; (вместе с &quot;Порядком предоставления субсидий из окружного бюджета в целях компенсации недополученных доходов, связанных с оказанием срочной социальной услуги &quot;Перевозка на автотранспорте &quot;Социальное такси&quot;, организациям, которые включены в реестр по ------------ Утратил силу или отменен {КонсультантПлюс}">
        <w:r>
          <w:rPr>
            <w:sz w:val="20"/>
            <w:color w:val="0000ff"/>
          </w:rPr>
          <w:t xml:space="preserve">постановление</w:t>
        </w:r>
      </w:hyperlink>
      <w:r>
        <w:rPr>
          <w:sz w:val="20"/>
        </w:rPr>
        <w:t xml:space="preserve"> Правительства Ямало-Ненецкого автономного округа от 04 июня 2019 года N 579-П "О предоставлении субсидий из окружного бюджета в целях компенсации недополученных доходов, связанных с оказанием срочной социальной услуги "Перевозка на автотранспорте "Социальное такси";</w:t>
      </w:r>
    </w:p>
    <w:p>
      <w:pPr>
        <w:pStyle w:val="0"/>
        <w:spacing w:before="200" w:lineRule="auto"/>
        <w:ind w:firstLine="540"/>
        <w:jc w:val="both"/>
      </w:pPr>
      <w:hyperlink w:history="0" r:id="rId27" w:tooltip="Постановление Правительства ЯНАО от 19.07.2019 N 784-П &quot;О внесении изменений в Порядок предоставления субсидий из окружного бюджета поставщикам социальных услуг, которые включены в реестр поставщиков социальных услуг Ямало-Ненецкого автономного округа, но не участвуют в выполнении государственного задания (заказа)&quot; ------------ Утратил силу или отменен {КонсультантПлюс}">
        <w:r>
          <w:rPr>
            <w:sz w:val="20"/>
            <w:color w:val="0000ff"/>
          </w:rPr>
          <w:t xml:space="preserve">постановление</w:t>
        </w:r>
      </w:hyperlink>
      <w:r>
        <w:rPr>
          <w:sz w:val="20"/>
        </w:rPr>
        <w:t xml:space="preserve"> Правительства Ямало-Ненецкого автономного округа от 19 июля 2019 года N 784-П "О внесении изменений в Порядок предоставления субсидий из окружного бюджета поставщикам социальных услуг, которые включены в реестр поставщиков социальных услуг Ямало-Ненецкого автономного округа, но не участвуют в выполнении государственного задания (заказа)";</w:t>
      </w:r>
    </w:p>
    <w:p>
      <w:pPr>
        <w:pStyle w:val="0"/>
        <w:spacing w:before="200" w:lineRule="auto"/>
        <w:ind w:firstLine="540"/>
        <w:jc w:val="both"/>
      </w:pPr>
      <w:hyperlink w:history="0" r:id="rId28" w:tooltip="Постановление Правительства ЯНАО от 21.01.2020 N 42-П &quot;О внесении изменений в постановление Правительства Ямало-Ненецкого автономного округа от 04 июня 2019 года N 579-П&quot; ------------ Утратил силу или отменен {КонсультантПлюс}">
        <w:r>
          <w:rPr>
            <w:sz w:val="20"/>
            <w:color w:val="0000ff"/>
          </w:rPr>
          <w:t xml:space="preserve">постановление</w:t>
        </w:r>
      </w:hyperlink>
      <w:r>
        <w:rPr>
          <w:sz w:val="20"/>
        </w:rPr>
        <w:t xml:space="preserve"> Правительства Ямало-Ненецкого автономного округа от 21 января 2020 года N 42-П "О внесении изменений в постановление Правительства Ямало-Ненецкого автономного округа от 04 июня 2019 года N 579-П";</w:t>
      </w:r>
    </w:p>
    <w:p>
      <w:pPr>
        <w:pStyle w:val="0"/>
        <w:spacing w:before="200" w:lineRule="auto"/>
        <w:ind w:firstLine="540"/>
        <w:jc w:val="both"/>
      </w:pPr>
      <w:hyperlink w:history="0" r:id="rId29" w:tooltip="Постановление Правительства ЯНАО от 18.03.2020 N 297-П &quot;О внесении изменений в постановление Правительства Ямало-Ненецкого автономного округа от 28 сентября 2018 года N 1007-П&quot; ------------ Утратил силу или отменен {КонсультантПлюс}">
        <w:r>
          <w:rPr>
            <w:sz w:val="20"/>
            <w:color w:val="0000ff"/>
          </w:rPr>
          <w:t xml:space="preserve">постановление</w:t>
        </w:r>
      </w:hyperlink>
      <w:r>
        <w:rPr>
          <w:sz w:val="20"/>
        </w:rPr>
        <w:t xml:space="preserve"> Правительства Ямало-Ненецкого автономного округа от 18 марта 2020 года N 297-П "О внесении изменений в постановление Правительства Ямало-Ненецкого автономного округа от 28 сентября 2018 года N 1007-П";</w:t>
      </w:r>
    </w:p>
    <w:p>
      <w:pPr>
        <w:pStyle w:val="0"/>
        <w:spacing w:before="200" w:lineRule="auto"/>
        <w:ind w:firstLine="540"/>
        <w:jc w:val="both"/>
      </w:pPr>
      <w:hyperlink w:history="0" r:id="rId30" w:tooltip="Постановление Правительства ЯНАО от 30.12.2020 N 1597-П &quot;О внесении изменений в некоторые постановления Правительства Ямало-Ненецкого автономного округа&quot; ------------ Утратил силу или отменен {КонсультантПлюс}">
        <w:r>
          <w:rPr>
            <w:sz w:val="20"/>
            <w:color w:val="0000ff"/>
          </w:rPr>
          <w:t xml:space="preserve">постановление</w:t>
        </w:r>
      </w:hyperlink>
      <w:r>
        <w:rPr>
          <w:sz w:val="20"/>
        </w:rPr>
        <w:t xml:space="preserve"> Правительства Ямало-Ненецкого автономного округа от 30 декабря 2020 года N 1597-П "О внесении изменений в некоторые постановления Правительства Ямало-Ненецкого автономного округа";</w:t>
      </w:r>
    </w:p>
    <w:p>
      <w:pPr>
        <w:pStyle w:val="0"/>
        <w:spacing w:before="200" w:lineRule="auto"/>
        <w:ind w:firstLine="540"/>
        <w:jc w:val="both"/>
      </w:pPr>
      <w:hyperlink w:history="0" r:id="rId31" w:tooltip="Постановление Правительства ЯНАО от 27.05.2021 N 442-П &quot;О внесении изменений в некоторые постановления Правительства Ямало-Ненецкого автономного округа&quot; ------------ Недействующая редакция {КонсультантПлюс}">
        <w:r>
          <w:rPr>
            <w:sz w:val="20"/>
            <w:color w:val="0000ff"/>
          </w:rPr>
          <w:t xml:space="preserve">пункт 3</w:t>
        </w:r>
      </w:hyperlink>
      <w:r>
        <w:rPr>
          <w:sz w:val="20"/>
        </w:rPr>
        <w:t xml:space="preserve"> изменений, которые вносятся в некоторые постановления Правительства Ямало-Ненецкого автономного округа, утвержденных постановлением Правительства Ямало-Ненецкого автономного округа от 27 мая 2021 года N 442-П.</w:t>
      </w:r>
    </w:p>
    <w:p>
      <w:pPr>
        <w:pStyle w:val="0"/>
        <w:spacing w:before="200" w:lineRule="auto"/>
        <w:ind w:firstLine="540"/>
        <w:jc w:val="both"/>
      </w:pPr>
      <w:r>
        <w:rPr>
          <w:sz w:val="20"/>
        </w:rPr>
        <w:t xml:space="preserve">4. Установить, что в 2021 году положения настоящего постановления применяются исключительно к правоотношениям, связанным с осуществлением отбора поставщиков социальных услуг, включенных в реестр поставщиков социальных услуг в Ямало-Ненецком автономном округе, но не участвующих в выполнении государственного задания (заказа), для предоставления субсидии из окружного бюджета поставщикам социальных услуг в соответствии с </w:t>
      </w:r>
      <w:hyperlink w:history="0" w:anchor="P171" w:tooltip="IV. Условия и порядок предоставления субсидии">
        <w:r>
          <w:rPr>
            <w:sz w:val="20"/>
            <w:color w:val="0000ff"/>
          </w:rPr>
          <w:t xml:space="preserve">разделом IV</w:t>
        </w:r>
      </w:hyperlink>
      <w:r>
        <w:rPr>
          <w:sz w:val="20"/>
        </w:rPr>
        <w:t xml:space="preserve"> приложения N 1, утвержденного настоящим постановлением.</w:t>
      </w:r>
    </w:p>
    <w:p>
      <w:pPr>
        <w:pStyle w:val="0"/>
        <w:spacing w:before="200" w:lineRule="auto"/>
        <w:ind w:firstLine="540"/>
        <w:jc w:val="both"/>
      </w:pPr>
      <w:r>
        <w:rPr>
          <w:sz w:val="20"/>
        </w:rPr>
        <w:t xml:space="preserve">5. </w:t>
      </w:r>
      <w:hyperlink w:history="0" w:anchor="P25" w:tooltip="3. Признать утратившими силу:">
        <w:r>
          <w:rPr>
            <w:sz w:val="20"/>
            <w:color w:val="0000ff"/>
          </w:rPr>
          <w:t xml:space="preserve">Пункт 3</w:t>
        </w:r>
      </w:hyperlink>
      <w:r>
        <w:rPr>
          <w:sz w:val="20"/>
        </w:rPr>
        <w:t xml:space="preserve"> настоящего постановления вступает в силу с 01 января 2022 года.</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Ямало-Ненецкого автономного округа</w:t>
      </w:r>
    </w:p>
    <w:p>
      <w:pPr>
        <w:pStyle w:val="0"/>
        <w:jc w:val="right"/>
      </w:pPr>
      <w:r>
        <w:rPr>
          <w:sz w:val="20"/>
        </w:rPr>
        <w:t xml:space="preserve">Д.А.АРТЮХОВ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Ямало-Ненецкого автономного округа</w:t>
      </w:r>
    </w:p>
    <w:p>
      <w:pPr>
        <w:pStyle w:val="0"/>
        <w:jc w:val="right"/>
      </w:pPr>
      <w:r>
        <w:rPr>
          <w:sz w:val="20"/>
        </w:rPr>
        <w:t xml:space="preserve">от 25 июня 2021 года N 557-П</w:t>
      </w:r>
    </w:p>
    <w:p>
      <w:pPr>
        <w:pStyle w:val="0"/>
        <w:jc w:val="center"/>
      </w:pPr>
      <w:r>
        <w:rPr>
          <w:sz w:val="20"/>
        </w:rPr>
      </w:r>
    </w:p>
    <w:bookmarkStart w:id="51" w:name="P51"/>
    <w:bookmarkEnd w:id="51"/>
    <w:p>
      <w:pPr>
        <w:pStyle w:val="2"/>
        <w:jc w:val="center"/>
      </w:pPr>
      <w:r>
        <w:rPr>
          <w:sz w:val="20"/>
        </w:rPr>
        <w:t xml:space="preserve">ПОРЯДОК</w:t>
      </w:r>
    </w:p>
    <w:p>
      <w:pPr>
        <w:pStyle w:val="2"/>
        <w:jc w:val="center"/>
      </w:pPr>
      <w:r>
        <w:rPr>
          <w:sz w:val="20"/>
        </w:rPr>
        <w:t xml:space="preserve">ПРЕДОСТАВЛЕНИЯ СУБСИДИИ ИЗ ОКРУЖНОГО БЮДЖЕТА ПОСТАВЩИКАМ</w:t>
      </w:r>
    </w:p>
    <w:p>
      <w:pPr>
        <w:pStyle w:val="2"/>
        <w:jc w:val="center"/>
      </w:pPr>
      <w:r>
        <w:rPr>
          <w:sz w:val="20"/>
        </w:rPr>
        <w:t xml:space="preserve">СОЦИАЛЬНЫХ УСЛУГ, КОТОРЫЕ ВКЛЮЧЕНЫ В РЕЕСТР ПОСТАВЩИКОВ</w:t>
      </w:r>
    </w:p>
    <w:p>
      <w:pPr>
        <w:pStyle w:val="2"/>
        <w:jc w:val="center"/>
      </w:pPr>
      <w:r>
        <w:rPr>
          <w:sz w:val="20"/>
        </w:rPr>
        <w:t xml:space="preserve">СОЦИАЛЬНЫХ УСЛУГ В ЯМАЛО-НЕНЕЦКОМ АВТОНОМНОМ ОКРУГЕ,</w:t>
      </w:r>
    </w:p>
    <w:p>
      <w:pPr>
        <w:pStyle w:val="2"/>
        <w:jc w:val="center"/>
      </w:pPr>
      <w:r>
        <w:rPr>
          <w:sz w:val="20"/>
        </w:rPr>
        <w:t xml:space="preserve">НО НЕ УЧАСТВУЮТ В ВЫПОЛНЕНИИ ГОСУДАРСТВЕННОГО ЗАДАНИЯ</w:t>
      </w:r>
    </w:p>
    <w:p>
      <w:pPr>
        <w:pStyle w:val="2"/>
        <w:jc w:val="center"/>
      </w:pPr>
      <w:r>
        <w:rPr>
          <w:sz w:val="20"/>
        </w:rPr>
        <w:t xml:space="preserve">(ЗАКАЗА), СВЯЗАННЫХ С ПРЕДОСТАВЛЕНИЕМ СОЦИАЛЬНЫХ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ЯНАО от 27.12.2024 </w:t>
            </w:r>
            <w:hyperlink w:history="0" r:id="rId32" w:tooltip="Постановление Правительства ЯНАО от 27.12.2024 N 774-П (ред. от 26.06.2025)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774-П</w:t>
              </w:r>
            </w:hyperlink>
            <w:r>
              <w:rPr>
                <w:sz w:val="20"/>
                <w:color w:val="392c69"/>
              </w:rPr>
              <w:t xml:space="preserve">,</w:t>
            </w:r>
          </w:p>
          <w:p>
            <w:pPr>
              <w:pStyle w:val="0"/>
              <w:jc w:val="center"/>
            </w:pPr>
            <w:r>
              <w:rPr>
                <w:sz w:val="20"/>
                <w:color w:val="392c69"/>
              </w:rPr>
              <w:t xml:space="preserve">от 10.02.2025 </w:t>
            </w:r>
            <w:hyperlink w:history="0" r:id="rId33" w:tooltip="Постановление Правительства ЯНАО от 10.02.2025 N 64-П &quot;О внесении изменений в некоторые постановления Правительства Ямало-Ненецкого автономного округа и признании утратившими силу некоторых постановлений Правительства Ямало-Ненецкого автономного округа&quot; {КонсультантПлюс}">
              <w:r>
                <w:rPr>
                  <w:sz w:val="20"/>
                  <w:color w:val="0000ff"/>
                </w:rPr>
                <w:t xml:space="preserve">N 64-П</w:t>
              </w:r>
            </w:hyperlink>
            <w:r>
              <w:rPr>
                <w:sz w:val="20"/>
                <w:color w:val="392c69"/>
              </w:rPr>
              <w:t xml:space="preserve">, от 08.10.2025 </w:t>
            </w:r>
            <w:hyperlink w:history="0" r:id="rId34"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531-П</w:t>
              </w:r>
            </w:hyperlink>
            <w:r>
              <w:rPr>
                <w:sz w:val="20"/>
                <w:color w:val="392c69"/>
              </w:rPr>
              <w:t xml:space="preserve">, от 07.12.2025 </w:t>
            </w:r>
            <w:hyperlink w:history="0" r:id="rId35"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666-П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1.1. Порядок предоставления субсидии из окружного бюджета поставщикам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связанных с предоставлением социальных услуг, определяет механизм и условия предоставления субсидии из окружного бюджета поставщикам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в целях возмещения затрат в связи с предоставлением социальных услуг в стационарной и (или) полустационарной формах социального обслуживания срочных социальных услуг (далее - Порядок, компенсация).</w:t>
      </w:r>
    </w:p>
    <w:p>
      <w:pPr>
        <w:pStyle w:val="0"/>
        <w:jc w:val="both"/>
      </w:pPr>
      <w:r>
        <w:rPr>
          <w:sz w:val="20"/>
        </w:rPr>
        <w:t xml:space="preserve">(в ред. </w:t>
      </w:r>
      <w:hyperlink w:history="0" r:id="rId36"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08.10.2025 N 531-П)</w:t>
      </w:r>
    </w:p>
    <w:p>
      <w:pPr>
        <w:pStyle w:val="0"/>
        <w:spacing w:before="200" w:lineRule="auto"/>
        <w:ind w:firstLine="540"/>
        <w:jc w:val="both"/>
      </w:pPr>
      <w:r>
        <w:rPr>
          <w:sz w:val="20"/>
        </w:rPr>
        <w:t xml:space="preserve">1.2. В целях Порядка используются следующие основные понятия:</w:t>
      </w:r>
    </w:p>
    <w:p>
      <w:pPr>
        <w:pStyle w:val="0"/>
        <w:spacing w:before="200" w:lineRule="auto"/>
        <w:ind w:firstLine="540"/>
        <w:jc w:val="both"/>
      </w:pPr>
      <w:r>
        <w:rPr>
          <w:sz w:val="20"/>
        </w:rPr>
        <w:t xml:space="preserve">1.2.1. департамент - департамент социальной защиты населения Ямало-Ненецкого автономного округа, являющийся главным распорядителем бюджетных средств. Место нахождения, почтовый адрес и адрес электронной почты департамента: 629008, Ямало-Ненецкий автономный округ (далее - автономный округ), г. Салехард, ул. Подшибякина, д. 15, </w:t>
      </w:r>
      <w:hyperlink w:history="0" r:id="rId37">
        <w:r>
          <w:rPr>
            <w:sz w:val="20"/>
            <w:color w:val="0000ff"/>
          </w:rPr>
          <w:t xml:space="preserve">dszn.yanao.ru</w:t>
        </w:r>
      </w:hyperlink>
      <w:r>
        <w:rPr>
          <w:sz w:val="20"/>
        </w:rPr>
        <w:t xml:space="preserve">;</w:t>
      </w:r>
    </w:p>
    <w:p>
      <w:pPr>
        <w:pStyle w:val="0"/>
        <w:spacing w:before="200" w:lineRule="auto"/>
        <w:ind w:firstLine="540"/>
        <w:jc w:val="both"/>
      </w:pPr>
      <w:r>
        <w:rPr>
          <w:sz w:val="20"/>
        </w:rPr>
        <w:t xml:space="preserve">1.2.2. уполномоченная организация - подведомственное учреждение департамента,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Уполномоченной организацией является государственное казенное учреждение автономного округа "Центр социальных технологий Ямало-Ненецкого автономного округа";</w:t>
      </w:r>
    </w:p>
    <w:p>
      <w:pPr>
        <w:pStyle w:val="0"/>
        <w:spacing w:before="200" w:lineRule="auto"/>
        <w:ind w:firstLine="540"/>
        <w:jc w:val="both"/>
      </w:pPr>
      <w:r>
        <w:rPr>
          <w:sz w:val="20"/>
        </w:rPr>
        <w:t xml:space="preserve">1.2.3. поставщик социальных услуг - юридическое лицо или индивидуальный предприниматель, которые оказывают социальные услуги в стационарной и (или) полустационарной формах социального обслуживания срочные социальные услуги на территории автономного округа, включенные в реестр поставщиков социальных услуг в автономном округе, но не участвующие в выполнении государственного задания (заказа);</w:t>
      </w:r>
    </w:p>
    <w:p>
      <w:pPr>
        <w:pStyle w:val="0"/>
        <w:jc w:val="both"/>
      </w:pPr>
      <w:r>
        <w:rPr>
          <w:sz w:val="20"/>
        </w:rPr>
        <w:t xml:space="preserve">(в ред. </w:t>
      </w:r>
      <w:hyperlink w:history="0" r:id="rId38"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08.10.2025 N 531-П)</w:t>
      </w:r>
    </w:p>
    <w:p>
      <w:pPr>
        <w:pStyle w:val="0"/>
        <w:spacing w:before="200" w:lineRule="auto"/>
        <w:ind w:firstLine="540"/>
        <w:jc w:val="both"/>
      </w:pPr>
      <w:r>
        <w:rPr>
          <w:sz w:val="20"/>
        </w:rPr>
        <w:t xml:space="preserve">1.2.4. соглашение - соглашение о предоставлении субсидии между уполномоченной организацией и получателем субсидии, определяющее права и обязанности сторон, возникающие в связи с предоставлением субсидии, порядок предоставления и расходования субсидии. Соглашение, дополнительное соглашение к соглашению, в том числе дополнительное соглашение о расторжении соглашения, заключаются в соответствии с типовой формой соглашения, установленной приказом департамента финансов автономного округа (далее - типовая форма);</w:t>
      </w:r>
    </w:p>
    <w:p>
      <w:pPr>
        <w:pStyle w:val="0"/>
        <w:jc w:val="both"/>
      </w:pPr>
      <w:r>
        <w:rPr>
          <w:sz w:val="20"/>
        </w:rPr>
        <w:t xml:space="preserve">(в ред. </w:t>
      </w:r>
      <w:hyperlink w:history="0" r:id="rId39"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1.2.5. получатель субсидии - поставщик социальных услуг, заключивший с уполномоченной организацией соглашение;</w:t>
      </w:r>
    </w:p>
    <w:p>
      <w:pPr>
        <w:pStyle w:val="0"/>
        <w:spacing w:before="200" w:lineRule="auto"/>
        <w:ind w:firstLine="540"/>
        <w:jc w:val="both"/>
      </w:pPr>
      <w:r>
        <w:rPr>
          <w:sz w:val="20"/>
        </w:rPr>
        <w:t xml:space="preserve">1.2.6. договор на оказание гражданам социальных услуг - договор о предоставлении социальных услуг, заключенный поставщиками социальных услуг с получателями социальных услуг;</w:t>
      </w:r>
    </w:p>
    <w:p>
      <w:pPr>
        <w:pStyle w:val="0"/>
        <w:spacing w:before="200" w:lineRule="auto"/>
        <w:ind w:firstLine="540"/>
        <w:jc w:val="both"/>
      </w:pPr>
      <w:r>
        <w:rPr>
          <w:sz w:val="20"/>
        </w:rPr>
        <w:t xml:space="preserve">1.2.7. специализированный транспорт - автотранспортное средство, предназначенное для перевозки инвалидов, оборудованное устройством для посадки в транспортное средство и высадки из него, в том числе с использованием кресла-коляски, которое отвечает установленным требованиям по доступности и безопасности для инвалидов, а также требованиям нормативных документов на данные виды транспортных средств, утвержденных в установленном порядке;</w:t>
      </w:r>
    </w:p>
    <w:p>
      <w:pPr>
        <w:pStyle w:val="0"/>
        <w:spacing w:before="200" w:lineRule="auto"/>
        <w:ind w:firstLine="540"/>
        <w:jc w:val="both"/>
      </w:pPr>
      <w:r>
        <w:rPr>
          <w:sz w:val="20"/>
        </w:rPr>
        <w:t xml:space="preserve">1.2.8. Утратил силу. - </w:t>
      </w:r>
      <w:hyperlink w:history="0" r:id="rId40"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w:t>
        </w:r>
      </w:hyperlink>
      <w:r>
        <w:rPr>
          <w:sz w:val="20"/>
        </w:rPr>
        <w:t xml:space="preserve"> Правительства ЯНАО от 07.12.2025 N 666-П.</w:t>
      </w:r>
    </w:p>
    <w:p>
      <w:pPr>
        <w:pStyle w:val="0"/>
        <w:spacing w:before="200" w:lineRule="auto"/>
        <w:ind w:firstLine="540"/>
        <w:jc w:val="both"/>
      </w:pPr>
      <w:r>
        <w:rPr>
          <w:sz w:val="20"/>
        </w:rPr>
        <w:t xml:space="preserve">1.2.9. сертификат в полустационарной форме социального обслуживания - индивидуальная программа предоставления социальных услуг в полустационарной форме социального обслуживания, предусмотренная </w:t>
      </w:r>
      <w:hyperlink w:history="0" r:id="rId4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частью 1 статьи 16</w:t>
        </w:r>
      </w:hyperlink>
      <w:r>
        <w:rPr>
          <w:sz w:val="20"/>
        </w:rPr>
        <w:t xml:space="preserve"> Федерального закона от 28 декабря 2013 года N 442-ФЗ "Об основах социального обслуживания граждан в Российской Федерации".</w:t>
      </w:r>
    </w:p>
    <w:p>
      <w:pPr>
        <w:pStyle w:val="0"/>
        <w:jc w:val="both"/>
      </w:pPr>
      <w:r>
        <w:rPr>
          <w:sz w:val="20"/>
        </w:rPr>
        <w:t xml:space="preserve">(пп. 1.2.9 введен </w:t>
      </w:r>
      <w:hyperlink w:history="0" r:id="rId42"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постановлением</w:t>
        </w:r>
      </w:hyperlink>
      <w:r>
        <w:rPr>
          <w:sz w:val="20"/>
        </w:rPr>
        <w:t xml:space="preserve"> Правительства ЯНАО от 08.10.2025 N 531-П)</w:t>
      </w:r>
    </w:p>
    <w:p>
      <w:pPr>
        <w:pStyle w:val="0"/>
        <w:spacing w:before="200" w:lineRule="auto"/>
        <w:ind w:firstLine="540"/>
        <w:jc w:val="both"/>
      </w:pPr>
      <w:r>
        <w:rPr>
          <w:sz w:val="20"/>
        </w:rPr>
        <w:t xml:space="preserve">1.3. К категории поставщиков социальных услуг, имеющих право на получение субсидии, относятся поставщики социальных услуг, предоставляющие социальные услуги в стационарной и (или) полустационарной формах социального обслуживания, срочные социальные услуги согласно тарифам на социальные услуги, утвержденным для организации социального обслуживания, находящейся в ведении автономного округа, расположенной в муниципальном образовании в автономном округе, в котором поставщик социальной услуги предоставляет данные услуги (далее - категория, тарифы на социальные услуги).</w:t>
      </w:r>
    </w:p>
    <w:p>
      <w:pPr>
        <w:pStyle w:val="0"/>
        <w:jc w:val="both"/>
      </w:pPr>
      <w:r>
        <w:rPr>
          <w:sz w:val="20"/>
        </w:rPr>
        <w:t xml:space="preserve">(в ред. </w:t>
      </w:r>
      <w:hyperlink w:history="0" r:id="rId43"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08.10.2025 N 531-П)</w:t>
      </w:r>
    </w:p>
    <w:p>
      <w:pPr>
        <w:pStyle w:val="0"/>
        <w:spacing w:before="200" w:lineRule="auto"/>
        <w:ind w:firstLine="540"/>
        <w:jc w:val="both"/>
      </w:pPr>
      <w:r>
        <w:rPr>
          <w:sz w:val="20"/>
        </w:rPr>
        <w:t xml:space="preserve">Критерием отбора поставщиков социальных услуг для предоставления субсидии является наличие договоров на предоставление гражданам социальных услуг, при предоставлении срочных социальных услуг критерием отбора поставщиков социальных услуг является наличие решений о признании гражданина нуждающимся в срочном социальном обслуживании (далее - критерии).</w:t>
      </w:r>
    </w:p>
    <w:p>
      <w:pPr>
        <w:pStyle w:val="0"/>
        <w:spacing w:before="200" w:lineRule="auto"/>
        <w:ind w:firstLine="540"/>
        <w:jc w:val="both"/>
      </w:pPr>
      <w:r>
        <w:rPr>
          <w:sz w:val="20"/>
        </w:rPr>
        <w:t xml:space="preserve">1.4. Количество предоставленных социальных услуг, в том числе срочных социальных услуг, по которым осуществляется компенсация, не должно превышать объем социальной услуги (срочной социальной услуги), установленный </w:t>
      </w:r>
      <w:hyperlink w:history="0" r:id="rId44" w:tooltip="Постановление Правительства ЯНАО от 25.12.2014 N 1087-П (ред. от 22.08.2025) &quot;О порядке предоставления социальных услуг поставщиками социальных услуг&quot; (вместе с &quot;Порядком предоставления социальных услуг в форме социального обслуживания на дому&quot;, &quot;Порядком предоставления социальных услуг в полустационарной форме социального обслуживания&quot;, &quot;Порядком предоставления социальных услуг в стационарной форме социального обслуживания&quot;, &quot;Порядком предоставления срочных социальных услуг&quot;) {КонсультантПлюс}">
        <w:r>
          <w:rPr>
            <w:sz w:val="20"/>
            <w:color w:val="0000ff"/>
          </w:rPr>
          <w:t xml:space="preserve">Стандартами</w:t>
        </w:r>
      </w:hyperlink>
      <w:r>
        <w:rPr>
          <w:sz w:val="20"/>
        </w:rPr>
        <w:t xml:space="preserve"> социальных услуг, являющимися приложениями к Порядку предоставления социальных услуг поставщиками социальных услуг в автономном округе, утвержденными постановлением Правительства автономного округа от 25 декабря 2014 года N 1087-П (далее - Стандарты социальных услуг), и соответствовать качеству социальных услуг (срочной социальной услуги), установленными Стандартами социальных услуг.</w:t>
      </w:r>
    </w:p>
    <w:bookmarkStart w:id="82" w:name="P82"/>
    <w:bookmarkEnd w:id="82"/>
    <w:p>
      <w:pPr>
        <w:pStyle w:val="0"/>
        <w:spacing w:before="200" w:lineRule="auto"/>
        <w:ind w:firstLine="540"/>
        <w:jc w:val="both"/>
      </w:pPr>
      <w:r>
        <w:rPr>
          <w:sz w:val="20"/>
        </w:rPr>
        <w:t xml:space="preserve">1.5. Субсидия предоставляется в целях возмещения затрат в связи с предоставлением социальных услуг согласно тарифам на социальные услуги в рамках реализации регионального проекта "Старшее поколение" государственной </w:t>
      </w:r>
      <w:hyperlink w:history="0" r:id="rId45" w:tooltip="Постановление Правительства ЯНАО от 25.12.2013 N 1128-П (ред. от 09.09.2025) &quot;Об утверждении государственной программы Ямало-Ненецкого автономного округа &quot;Социальная поддержка граждан и охрана труда&quot; {КонсультантПлюс}">
        <w:r>
          <w:rPr>
            <w:sz w:val="20"/>
            <w:color w:val="0000ff"/>
          </w:rPr>
          <w:t xml:space="preserve">программы</w:t>
        </w:r>
      </w:hyperlink>
      <w:r>
        <w:rPr>
          <w:sz w:val="20"/>
        </w:rPr>
        <w:t xml:space="preserve"> автономного округа "Социальная поддержка граждан и охрана труда", утвержденной постановлением Правительства автономного округа от 25 декабря 2013 года N 1128-П, в рамках реализации комплекса процессных мероприятий 6 "Насыщение рынка социально значимыми видами и формами социальной поддержки и социального обслуживания граждан, социально ориентированных некоммерческих организаций".</w:t>
      </w:r>
    </w:p>
    <w:p>
      <w:pPr>
        <w:pStyle w:val="0"/>
        <w:spacing w:before="200" w:lineRule="auto"/>
        <w:ind w:firstLine="540"/>
        <w:jc w:val="both"/>
      </w:pPr>
      <w:r>
        <w:rPr>
          <w:sz w:val="20"/>
        </w:rPr>
        <w:t xml:space="preserve">1.6. Способом проведения отбора является запрос предложений, направленных поставщиками социальных услуг в уполномоченную организацию, исходя из соответствия поставщика социальных услуг категории и критериям и очередности поступления предложений.</w:t>
      </w:r>
    </w:p>
    <w:p>
      <w:pPr>
        <w:pStyle w:val="0"/>
        <w:jc w:val="both"/>
      </w:pPr>
      <w:r>
        <w:rPr>
          <w:sz w:val="20"/>
        </w:rPr>
        <w:t xml:space="preserve">(в ред. </w:t>
      </w:r>
      <w:hyperlink w:history="0" r:id="rId46"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1.7.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pPr>
        <w:pStyle w:val="0"/>
        <w:jc w:val="center"/>
      </w:pPr>
      <w:r>
        <w:rPr>
          <w:sz w:val="20"/>
        </w:rPr>
      </w:r>
    </w:p>
    <w:p>
      <w:pPr>
        <w:pStyle w:val="2"/>
        <w:outlineLvl w:val="1"/>
        <w:jc w:val="center"/>
      </w:pPr>
      <w:r>
        <w:rPr>
          <w:sz w:val="20"/>
        </w:rPr>
        <w:t xml:space="preserve">II. Требования к участникам отбора</w:t>
      </w:r>
    </w:p>
    <w:p>
      <w:pPr>
        <w:pStyle w:val="0"/>
        <w:jc w:val="center"/>
      </w:pPr>
      <w:r>
        <w:rPr>
          <w:sz w:val="20"/>
        </w:rPr>
      </w:r>
    </w:p>
    <w:bookmarkStart w:id="89" w:name="P89"/>
    <w:bookmarkEnd w:id="89"/>
    <w:p>
      <w:pPr>
        <w:pStyle w:val="0"/>
        <w:ind w:firstLine="540"/>
        <w:jc w:val="both"/>
      </w:pPr>
      <w:r>
        <w:rPr>
          <w:sz w:val="20"/>
        </w:rPr>
        <w:t xml:space="preserve">2.1. Требования, которым должен соответствовать поставщик социальных услуг на дату рассмотрения предложения и дату заключения соглашения:</w:t>
      </w:r>
    </w:p>
    <w:bookmarkStart w:id="90" w:name="P90"/>
    <w:bookmarkEnd w:id="90"/>
    <w:p>
      <w:pPr>
        <w:pStyle w:val="0"/>
        <w:spacing w:before="200" w:lineRule="auto"/>
        <w:ind w:firstLine="540"/>
        <w:jc w:val="both"/>
      </w:pPr>
      <w:r>
        <w:rPr>
          <w:sz w:val="20"/>
        </w:rPr>
        <w:t xml:space="preserve">2.1.1. поставщик социальных услуг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(для участников отбора - юридических лиц);</w:t>
      </w:r>
    </w:p>
    <w:p>
      <w:pPr>
        <w:pStyle w:val="0"/>
        <w:jc w:val="both"/>
      </w:pPr>
      <w:r>
        <w:rPr>
          <w:sz w:val="20"/>
        </w:rPr>
        <w:t xml:space="preserve">(в ред. </w:t>
      </w:r>
      <w:hyperlink w:history="0" r:id="rId47"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2.1.2. поставщик социальных услуг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2.1.3. поставщик социальных услуг не находится в составляемых в рамках реализации полномочий, предусмотренных </w:t>
      </w:r>
      <w:hyperlink w:history="0" r:id="rId4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2.1.4. поставщик социальных услуг не получает средства из окружного бюджета на основании иных нормативных правовых актов автономного округа на цель, установленную </w:t>
      </w:r>
      <w:hyperlink w:history="0" w:anchor="P82" w:tooltip="1.5. Субсидия предоставляется в целях возмещения затрат в связи с предоставлением социальных услуг согласно тарифам на социальные услуги в рамках реализации регионального проекта &quot;Старшее поколение&quot; государственной программы автономного округа &quot;Социальная поддержка граждан и охрана труда&quot;, утвержденной постановлением Правительства автономного округа от 25 декабря 2013 года N 1128-П, в рамках реализации комплекса процессных мероприятий 6 &quot;Насыщение рынка социально значимыми видами и формами социальной под...">
        <w:r>
          <w:rPr>
            <w:sz w:val="20"/>
            <w:color w:val="0000ff"/>
          </w:rPr>
          <w:t xml:space="preserve">пунктом 1.5</w:t>
        </w:r>
      </w:hyperlink>
      <w:r>
        <w:rPr>
          <w:sz w:val="20"/>
        </w:rPr>
        <w:t xml:space="preserve"> Порядка;</w:t>
      </w:r>
    </w:p>
    <w:p>
      <w:pPr>
        <w:pStyle w:val="0"/>
        <w:jc w:val="both"/>
      </w:pPr>
      <w:r>
        <w:rPr>
          <w:sz w:val="20"/>
        </w:rPr>
        <w:t xml:space="preserve">(пп. 2.1.4 в ред. </w:t>
      </w:r>
      <w:hyperlink w:history="0" r:id="rId49"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2.1.5. поставщик социальных услуг не является иностранным агентом в соответствии с Федеральным </w:t>
      </w:r>
      <w:hyperlink w:history="0" r:id="rId50"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 июля 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2.1.6. у поставщика социальных услуг на едином налоговом счете отсутствует или не превышает размер, определенный </w:t>
      </w:r>
      <w:hyperlink w:history="0" r:id="rId51"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2.1.7. у поставщика социальных услуг отсутствуют просроченная задолженность по возврату в окружной бюджет иных субсидий, бюджетных инвестиций, а также иная просроченная (неурегулированная) задолженность по денежным обязательствам перед автономным округом;</w:t>
      </w:r>
    </w:p>
    <w:p>
      <w:pPr>
        <w:pStyle w:val="0"/>
        <w:spacing w:before="200" w:lineRule="auto"/>
        <w:ind w:firstLine="540"/>
        <w:jc w:val="both"/>
      </w:pPr>
      <w:r>
        <w:rPr>
          <w:sz w:val="20"/>
        </w:rPr>
        <w:t xml:space="preserve">2.1.8. поставщик социальных услуг, являющийся юридическим лицом, не находится в процессе реорганизации (за исключением реорганизации в форме присоединения к поставщику социальных услуг другого юридического лица), ликвидации, в отношении него не введена процедура банкротства, деятельность поставщика социальных услуг не приостановлена в порядке, предусмотренном законодательством Российской Федерации, а поставщик социальных услуг, являющийся индивидуальным предпринимателем, не прекратил деятельность в качестве индивидуального предпринимателя;</w:t>
      </w:r>
    </w:p>
    <w:bookmarkStart w:id="100" w:name="P100"/>
    <w:bookmarkEnd w:id="100"/>
    <w:p>
      <w:pPr>
        <w:pStyle w:val="0"/>
        <w:spacing w:before="200" w:lineRule="auto"/>
        <w:ind w:firstLine="540"/>
        <w:jc w:val="both"/>
      </w:pPr>
      <w:r>
        <w:rPr>
          <w:sz w:val="20"/>
        </w:rPr>
        <w:t xml:space="preserve">2.1.9.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поставщика социальных услуг, являющегося юридическим лицом, о поставщике социальных услуг, являющемся индивидуальным предпринимателем;</w:t>
      </w:r>
    </w:p>
    <w:bookmarkStart w:id="101" w:name="P101"/>
    <w:bookmarkEnd w:id="101"/>
    <w:p>
      <w:pPr>
        <w:pStyle w:val="0"/>
        <w:spacing w:before="200" w:lineRule="auto"/>
        <w:ind w:firstLine="540"/>
        <w:jc w:val="both"/>
      </w:pPr>
      <w:r>
        <w:rPr>
          <w:sz w:val="20"/>
        </w:rPr>
        <w:t xml:space="preserve">2.1.10. наличие кадрового состава, необходимого для предоставления социальных услуг (социальные работники, медицинские работники - для предоставления социально-медицинских услуг, психологи - для предоставления социально-психологических услуг и социально-педагогических услуг, специалисты, имеющие специальное (дефектологическое) образование, - для предоставления социальных услуг "логопедическая диагностика" и "логопедическая коррекция", педагоги, воспитатели, дефектологи - для предоставления социально-педагогических услуг);</w:t>
      </w:r>
    </w:p>
    <w:p>
      <w:pPr>
        <w:pStyle w:val="0"/>
        <w:spacing w:before="200" w:lineRule="auto"/>
        <w:ind w:firstLine="540"/>
        <w:jc w:val="both"/>
      </w:pPr>
      <w:r>
        <w:rPr>
          <w:sz w:val="20"/>
        </w:rPr>
        <w:t xml:space="preserve">2.1.11. наличие материально-технической базы, необходимой для предоставления социальных услуг;</w:t>
      </w:r>
    </w:p>
    <w:p>
      <w:pPr>
        <w:pStyle w:val="0"/>
        <w:spacing w:before="200" w:lineRule="auto"/>
        <w:ind w:firstLine="540"/>
        <w:jc w:val="both"/>
      </w:pPr>
      <w:r>
        <w:rPr>
          <w:sz w:val="20"/>
        </w:rPr>
        <w:t xml:space="preserve">2.1.12. деятельность поставщика социальных услуг по предоставлению социальных услуг осуществляется на территории автономного округа;</w:t>
      </w:r>
    </w:p>
    <w:bookmarkStart w:id="104" w:name="P104"/>
    <w:bookmarkEnd w:id="104"/>
    <w:p>
      <w:pPr>
        <w:pStyle w:val="0"/>
        <w:spacing w:before="200" w:lineRule="auto"/>
        <w:ind w:firstLine="540"/>
        <w:jc w:val="both"/>
      </w:pPr>
      <w:r>
        <w:rPr>
          <w:sz w:val="20"/>
        </w:rPr>
        <w:t xml:space="preserve">2.1.13. подключение к государственной информационной системе Единая карта жителя Ямала (далее - ГИС ЕКЖЯ).</w:t>
      </w:r>
    </w:p>
    <w:p>
      <w:pPr>
        <w:pStyle w:val="0"/>
        <w:jc w:val="both"/>
      </w:pPr>
      <w:r>
        <w:rPr>
          <w:sz w:val="20"/>
        </w:rPr>
        <w:t xml:space="preserve">(в ред. </w:t>
      </w:r>
      <w:hyperlink w:history="0" r:id="rId52"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bookmarkStart w:id="106" w:name="P106"/>
    <w:bookmarkEnd w:id="106"/>
    <w:p>
      <w:pPr>
        <w:pStyle w:val="0"/>
        <w:spacing w:before="200" w:lineRule="auto"/>
        <w:ind w:firstLine="540"/>
        <w:jc w:val="both"/>
      </w:pPr>
      <w:r>
        <w:rPr>
          <w:sz w:val="20"/>
        </w:rPr>
        <w:t xml:space="preserve">2.2. Подтверждение соответствия поставщика социальных услуг требованиям, установленным </w:t>
      </w:r>
      <w:hyperlink w:history="0" w:anchor="P90" w:tooltip="2.1.1. поставщик социальных услуг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
        <w:r>
          <w:rPr>
            <w:sz w:val="20"/>
            <w:color w:val="0000ff"/>
          </w:rPr>
          <w:t xml:space="preserve">подпунктами 2.1.1</w:t>
        </w:r>
      </w:hyperlink>
      <w:r>
        <w:rPr>
          <w:sz w:val="20"/>
        </w:rPr>
        <w:t xml:space="preserve"> - </w:t>
      </w:r>
      <w:hyperlink w:history="0" w:anchor="P100" w:tooltip="2.1.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ставщика социальных услуг, являющегося юридическим лицом, о поставщике социальных услуг, являющемся индивидуальным предпринимателем;">
        <w:r>
          <w:rPr>
            <w:sz w:val="20"/>
            <w:color w:val="0000ff"/>
          </w:rPr>
          <w:t xml:space="preserve">2.1.9 пункта 2.1</w:t>
        </w:r>
      </w:hyperlink>
      <w:r>
        <w:rPr>
          <w:sz w:val="20"/>
        </w:rPr>
        <w:t xml:space="preserve"> Порядка, осуществляется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предусмотренной </w:t>
      </w:r>
      <w:hyperlink w:history="0" w:anchor="P106" w:tooltip="2.2. Подтверждение соответствия поставщика социальных услуг требованиям, установленным подпунктами 2.1.1 - 2.1.9 пункта 2.1 Порядка, осуществляется автоматически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r>
          <w:rPr>
            <w:sz w:val="20"/>
            <w:color w:val="0000ff"/>
          </w:rPr>
          <w:t xml:space="preserve">абзацем первым</w:t>
        </w:r>
      </w:hyperlink>
      <w:r>
        <w:rPr>
          <w:sz w:val="20"/>
        </w:rPr>
        <w:t xml:space="preserve"> настоящего пункта, соответствие поставщика социальных услуг требованиям, установленным </w:t>
      </w:r>
      <w:hyperlink w:history="0" w:anchor="P90" w:tooltip="2.1.1. поставщик социальных услуг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
        <w:r>
          <w:rPr>
            <w:sz w:val="20"/>
            <w:color w:val="0000ff"/>
          </w:rPr>
          <w:t xml:space="preserve">подпунктами 2.1.1</w:t>
        </w:r>
      </w:hyperlink>
      <w:r>
        <w:rPr>
          <w:sz w:val="20"/>
        </w:rPr>
        <w:t xml:space="preserve"> - </w:t>
      </w:r>
      <w:hyperlink w:history="0" w:anchor="P100" w:tooltip="2.1.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ставщика социальных услуг, являющегося юридическим лицом, о поставщике социальных услуг, являющемся индивидуальным предпринимателем;">
        <w:r>
          <w:rPr>
            <w:sz w:val="20"/>
            <w:color w:val="0000ff"/>
          </w:rPr>
          <w:t xml:space="preserve">2.1.9 пункта 2.1</w:t>
        </w:r>
      </w:hyperlink>
      <w:r>
        <w:rPr>
          <w:sz w:val="20"/>
        </w:rPr>
        <w:t xml:space="preserve"> Порядка, подтверждается поставщиком социальных услуг предложением путем проставления в электронном виде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Соответствие поставщика социальных услуг требованиям, установленным </w:t>
      </w:r>
      <w:hyperlink w:history="0" w:anchor="P101" w:tooltip="2.1.10. наличие кадрового состава, необходимого для предоставления социальных услуг (социальные работники, медицинские работники - для предоставления социально-медицинских услуг, психологи - для предоставления социально-психологических услуг и социально-педагогических услуг, специалисты, имеющие специальное (дефектологическое) образование, - для предоставления социальных услуг &quot;логопедическая диагностика&quot; и &quot;логопедическая коррекция&quot;, педагоги, воспитатели, дефектологи - для предоставления социально-педа...">
        <w:r>
          <w:rPr>
            <w:sz w:val="20"/>
            <w:color w:val="0000ff"/>
          </w:rPr>
          <w:t xml:space="preserve">подпунктами 2.1.10</w:t>
        </w:r>
      </w:hyperlink>
      <w:r>
        <w:rPr>
          <w:sz w:val="20"/>
        </w:rPr>
        <w:t xml:space="preserve"> - </w:t>
      </w:r>
      <w:hyperlink w:history="0" w:anchor="P104" w:tooltip="2.1.13. подключение к государственной информационной системе Единая карта жителя Ямала (далее - ГИС ЕКЖЯ).">
        <w:r>
          <w:rPr>
            <w:sz w:val="20"/>
            <w:color w:val="0000ff"/>
          </w:rPr>
          <w:t xml:space="preserve">2.1.13 пункта 2.1</w:t>
        </w:r>
      </w:hyperlink>
      <w:r>
        <w:rPr>
          <w:sz w:val="20"/>
        </w:rPr>
        <w:t xml:space="preserve"> Порядка, подтверждается документами, указанными в </w:t>
      </w:r>
      <w:hyperlink w:history="0" w:anchor="P112" w:tooltip="2.4. Поставщиком социальных услуг представляются следующие документы:">
        <w:r>
          <w:rPr>
            <w:sz w:val="20"/>
            <w:color w:val="0000ff"/>
          </w:rPr>
          <w:t xml:space="preserve">пункте 2.4</w:t>
        </w:r>
      </w:hyperlink>
      <w:r>
        <w:rPr>
          <w:sz w:val="20"/>
        </w:rPr>
        <w:t xml:space="preserve"> Порядка (далее - документы).</w:t>
      </w:r>
    </w:p>
    <w:p>
      <w:pPr>
        <w:pStyle w:val="0"/>
        <w:spacing w:before="200" w:lineRule="auto"/>
        <w:ind w:firstLine="540"/>
        <w:jc w:val="both"/>
      </w:pPr>
      <w:r>
        <w:rPr>
          <w:sz w:val="20"/>
        </w:rPr>
        <w:t xml:space="preserve">Запрещено требовать от поставщика социальных услуг представление документов и информации в целях подтверждения его соответствия требованиям, предусмотренным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пунктом 2.1</w:t>
        </w:r>
      </w:hyperlink>
      <w:r>
        <w:rPr>
          <w:sz w:val="20"/>
        </w:rPr>
        <w:t xml:space="preserve"> Порядка, при наличии соответствующей информации в государственных информационных системах, доступ к которым у департамента имеется в рамках межведомственного электронного взаимодействия, за исключением случаев, когда поставщик социальных услуг готов представить указанные документы и информацию уполномоченной организации по собственной инициативе.</w:t>
      </w:r>
    </w:p>
    <w:bookmarkStart w:id="110" w:name="P110"/>
    <w:bookmarkEnd w:id="110"/>
    <w:p>
      <w:pPr>
        <w:pStyle w:val="0"/>
        <w:spacing w:before="200" w:lineRule="auto"/>
        <w:ind w:firstLine="540"/>
        <w:jc w:val="both"/>
      </w:pPr>
      <w:r>
        <w:rPr>
          <w:sz w:val="20"/>
        </w:rPr>
        <w:t xml:space="preserve">2.3. Предложение формируется поставщиком социальных услуг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в сроки, установленные в объявлении о проведении отбора.</w:t>
      </w:r>
    </w:p>
    <w:p>
      <w:pPr>
        <w:pStyle w:val="0"/>
        <w:spacing w:before="200" w:lineRule="auto"/>
        <w:ind w:firstLine="540"/>
        <w:jc w:val="both"/>
      </w:pPr>
      <w:r>
        <w:rPr>
          <w:sz w:val="20"/>
        </w:rPr>
        <w:t xml:space="preserve">Срок подачи предложений в случае, предусмотренном </w:t>
      </w:r>
      <w:hyperlink w:history="0" w:anchor="P130" w:tooltip="3.3. В случае необходимости внесение изменений в объявление о проведении отбора осуществляется не позднее наступления даты окончания приема предложений с соблюдением условий, предусмотренных подпунктом &quot;а(1)&quot; пункта 25 общих требований.">
        <w:r>
          <w:rPr>
            <w:sz w:val="20"/>
            <w:color w:val="0000ff"/>
          </w:rPr>
          <w:t xml:space="preserve">пунктом 3.3</w:t>
        </w:r>
      </w:hyperlink>
      <w:r>
        <w:rPr>
          <w:sz w:val="20"/>
        </w:rPr>
        <w:t xml:space="preserve"> Порядка, продлевается на срок не менее 3 календарных дней со дня, следующего за днем внесения таких изменений в объявление о проведении отбора, до даты окончания приема предложений.</w:t>
      </w:r>
    </w:p>
    <w:bookmarkStart w:id="112" w:name="P112"/>
    <w:bookmarkEnd w:id="112"/>
    <w:p>
      <w:pPr>
        <w:pStyle w:val="0"/>
        <w:spacing w:before="200" w:lineRule="auto"/>
        <w:ind w:firstLine="540"/>
        <w:jc w:val="both"/>
      </w:pPr>
      <w:r>
        <w:rPr>
          <w:sz w:val="20"/>
        </w:rPr>
        <w:t xml:space="preserve">2.4. Поставщиком социальных услуг представляются следующие документы:</w:t>
      </w:r>
    </w:p>
    <w:p>
      <w:pPr>
        <w:pStyle w:val="0"/>
        <w:spacing w:before="200" w:lineRule="auto"/>
        <w:ind w:firstLine="540"/>
        <w:jc w:val="both"/>
      </w:pPr>
      <w:r>
        <w:rPr>
          <w:sz w:val="20"/>
        </w:rPr>
        <w:t xml:space="preserve">2.4.1. копия договора (договоров) на оказание гражданам социальных услуг (при оказании только срочных социальных услуг представление договора (договоров) на оказание гражданам социальных услуг не требуется);</w:t>
      </w:r>
    </w:p>
    <w:p>
      <w:pPr>
        <w:pStyle w:val="0"/>
        <w:spacing w:before="200" w:lineRule="auto"/>
        <w:ind w:firstLine="540"/>
        <w:jc w:val="both"/>
      </w:pPr>
      <w:r>
        <w:rPr>
          <w:sz w:val="20"/>
        </w:rPr>
        <w:t xml:space="preserve">2.4.2. документы, подтверждающие наличие кадрового состава для предоставления социальных услуг, в том числе соответствие требованиям профессиональных стандартов, утвержденных приказами Министерства труда и социальной защиты Российской Федерации (социальные работники, медицинские работники - для предоставления социально-медицинских услуг, психологи - для предоставления социально-психологических услуг и социально-педагогических услуг, специалисты, имеющие специальное (дефектологическое) образование, - для предоставления социальных услуг "логопедическая диагностика" и "логопедическая коррекция", педагоги, воспитатели, дефектологи - для предоставления социально-педагогических услуг);</w:t>
      </w:r>
    </w:p>
    <w:p>
      <w:pPr>
        <w:pStyle w:val="0"/>
        <w:spacing w:before="200" w:lineRule="auto"/>
        <w:ind w:firstLine="540"/>
        <w:jc w:val="both"/>
      </w:pPr>
      <w:r>
        <w:rPr>
          <w:sz w:val="20"/>
        </w:rPr>
        <w:t xml:space="preserve">2.4.3. документы, подтверждающие наличие материально-технической базы (копии документов, подтверждающих наличие на праве собственности, аренды либо иных законных основаниях недвижимого имущества, в помещениях которого предоставляются срочные социальные услуги "содействие в получении временного жилого помещения" и/или социальные услуги в стационарной и (или) полустационарной формах социального обслуживания; копии паспорта транспортного средства и (или) выписка из электронного паспорта транспортного средства на специализированный транспорт и документы, подтверждающие право собственности, иного права пользования данного специализированного транспорта за поставщиком социальной услуги; перечень инвентаря и технологического оборудования, находящихся на балансе поставщика социальных услуг и необходимого для предоставления срочных социальных услуг "содействие в получении временного жилого помещения", "обеспечение одеждой, обувью и другими предметами первой необходимости" и социальных услуг в стационарной и (или) полустационарной формах социального обслуживания;</w:t>
      </w:r>
    </w:p>
    <w:p>
      <w:pPr>
        <w:pStyle w:val="0"/>
        <w:jc w:val="both"/>
      </w:pPr>
      <w:r>
        <w:rPr>
          <w:sz w:val="20"/>
        </w:rPr>
        <w:t xml:space="preserve">(в ред. </w:t>
      </w:r>
      <w:hyperlink w:history="0" r:id="rId53"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08.10.2025 N 531-П)</w:t>
      </w:r>
    </w:p>
    <w:p>
      <w:pPr>
        <w:pStyle w:val="0"/>
        <w:spacing w:before="200" w:lineRule="auto"/>
        <w:ind w:firstLine="540"/>
        <w:jc w:val="both"/>
      </w:pPr>
      <w:r>
        <w:rPr>
          <w:sz w:val="20"/>
        </w:rPr>
        <w:t xml:space="preserve">2.4.4. согласие на публикацию (размещение) на едином портале и на официальном сайте департамента в информационно-телекоммуникационной сети "Интернет" (</w:t>
      </w:r>
      <w:hyperlink w:history="0" r:id="rId54">
        <w:r>
          <w:rPr>
            <w:sz w:val="20"/>
            <w:color w:val="0000ff"/>
          </w:rPr>
          <w:t xml:space="preserve">http://dgzp.yanao.ru/</w:t>
        </w:r>
      </w:hyperlink>
      <w:r>
        <w:rPr>
          <w:sz w:val="20"/>
        </w:rPr>
        <w:t xml:space="preserve">) (далее - официальный сайт департамента) информации о поставщике социальных услуг, о подаваемом предложении.</w:t>
      </w:r>
    </w:p>
    <w:p>
      <w:pPr>
        <w:pStyle w:val="0"/>
        <w:spacing w:before="200" w:lineRule="auto"/>
        <w:ind w:firstLine="540"/>
        <w:jc w:val="both"/>
      </w:pPr>
      <w:r>
        <w:rPr>
          <w:sz w:val="20"/>
        </w:rPr>
        <w:t xml:space="preserve">2.5. Предложение подписывается руководителем поставщика социальных услуг или иным уполномоченным лицом усиленной квалифицированной электронной подписью в порядке, предусмотренном Федеральным </w:t>
      </w:r>
      <w:hyperlink w:history="0" r:id="rId55" w:tooltip="Федеральный закон от 06.04.2011 N 63-ФЗ (ред. от 21.04.2025) &quot;Об электронной подписи&quot; {КонсультантПлюс}">
        <w:r>
          <w:rPr>
            <w:sz w:val="20"/>
            <w:color w:val="0000ff"/>
          </w:rPr>
          <w:t xml:space="preserve">законом</w:t>
        </w:r>
      </w:hyperlink>
      <w:r>
        <w:rPr>
          <w:sz w:val="20"/>
        </w:rPr>
        <w:t xml:space="preserve"> от 06 апреля 2011 года N 63-ФЗ "Об электронной подписи".</w:t>
      </w:r>
    </w:p>
    <w:p>
      <w:pPr>
        <w:pStyle w:val="0"/>
        <w:spacing w:before="200" w:lineRule="auto"/>
        <w:ind w:firstLine="540"/>
        <w:jc w:val="both"/>
      </w:pPr>
      <w:r>
        <w:rPr>
          <w:sz w:val="20"/>
        </w:rPr>
        <w:t xml:space="preserve">Документы представляются в систему "Электронный бюджет" в виде отдельного файла в формате PDF и должны полностью воспроизводить текст или изображение оригинала документа (все листы документа).</w:t>
      </w:r>
    </w:p>
    <w:p>
      <w:pPr>
        <w:pStyle w:val="0"/>
        <w:spacing w:before="200" w:lineRule="auto"/>
        <w:ind w:firstLine="540"/>
        <w:jc w:val="both"/>
      </w:pPr>
      <w:r>
        <w:rPr>
          <w:sz w:val="20"/>
        </w:rPr>
        <w:t xml:space="preserve">2.6. Подтверждением затрат поставщика социальных услуг является акт приемки предоставленных социальных услуг на бумажном носителе в отношении граждан, не подключенных к ГИС ЕКЖЯ, являющихся получателями социальных услуг в стационарной форме социального обслуживания, и данные о подтверждении гражданами фактов получения услуг, содержащиеся в государственной информационной системе "Электронный социальный регистр населения Ямало-Ненецкого автономного округа" (далее - ГИС "Социальный регистр").</w:t>
      </w:r>
    </w:p>
    <w:p>
      <w:pPr>
        <w:pStyle w:val="0"/>
        <w:spacing w:before="200" w:lineRule="auto"/>
        <w:ind w:firstLine="540"/>
        <w:jc w:val="both"/>
      </w:pPr>
      <w:r>
        <w:rPr>
          <w:sz w:val="20"/>
        </w:rPr>
        <w:t xml:space="preserve">Сведения о фактах оказания социальных услуг, поступившие в ГИС "Социальный регистр", подтверждают фактически произведенные затраты поставщика социальных услуг, связанные с оказанием социальных услуг, являются основанием для возмещения затрат поставщику социальных услуг.</w:t>
      </w:r>
    </w:p>
    <w:p>
      <w:pPr>
        <w:pStyle w:val="0"/>
        <w:jc w:val="center"/>
      </w:pPr>
      <w:r>
        <w:rPr>
          <w:sz w:val="20"/>
        </w:rPr>
      </w:r>
    </w:p>
    <w:p>
      <w:pPr>
        <w:pStyle w:val="2"/>
        <w:outlineLvl w:val="1"/>
        <w:jc w:val="center"/>
      </w:pPr>
      <w:r>
        <w:rPr>
          <w:sz w:val="20"/>
        </w:rPr>
        <w:t xml:space="preserve">III. Порядок проведения отбора</w:t>
      </w:r>
    </w:p>
    <w:p>
      <w:pPr>
        <w:pStyle w:val="0"/>
        <w:jc w:val="center"/>
      </w:pPr>
      <w:r>
        <w:rPr>
          <w:sz w:val="20"/>
        </w:rPr>
      </w:r>
    </w:p>
    <w:p>
      <w:pPr>
        <w:pStyle w:val="0"/>
        <w:ind w:firstLine="540"/>
        <w:jc w:val="both"/>
      </w:pPr>
      <w:r>
        <w:rPr>
          <w:sz w:val="20"/>
        </w:rPr>
        <w:t xml:space="preserve">3.1. Отбор осуществляется в системе "Электронный бюджет" не позднее 25 декабря года, предшествующего году, в котором предоставляется субсидия.</w:t>
      </w:r>
    </w:p>
    <w:p>
      <w:pPr>
        <w:pStyle w:val="0"/>
        <w:jc w:val="both"/>
      </w:pPr>
      <w:r>
        <w:rPr>
          <w:sz w:val="20"/>
        </w:rPr>
        <w:t xml:space="preserve">(в ред. </w:t>
      </w:r>
      <w:hyperlink w:history="0" r:id="rId56"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Доступ к системе "Электронный бюджет" осуществляется с использованием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При проведении отбора взаимодействие уполномоченной организации с поставщиком социальных услуг осуществляется с использованием документов в электронной форме в системе "Электронный бюджет".</w:t>
      </w:r>
    </w:p>
    <w:p>
      <w:pPr>
        <w:pStyle w:val="0"/>
        <w:spacing w:before="200" w:lineRule="auto"/>
        <w:ind w:firstLine="540"/>
        <w:jc w:val="both"/>
      </w:pPr>
      <w:r>
        <w:rPr>
          <w:sz w:val="20"/>
        </w:rPr>
        <w:t xml:space="preserve">3.2. Департамент не позднее 3 календарных дней до даты начала приема предложений размещает на официальном сайте департамента (с размещением указателей страницы на едином портале), а также на едином портале в системе "Электронный бюджет" объявление о проведении отбора с указанием информации, предусмотренной </w:t>
      </w:r>
      <w:hyperlink w:history="0" r:id="rId57"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пунктом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 октября 2023 года N 1782 (далее - общие требования), и даты начала подачи и окончания приема предложений (далее - объявление о проведении отбора). Срок приема предложений составляет 15 календарных дней, следующих за днем размещения объявления о проведении отбора.</w:t>
      </w:r>
    </w:p>
    <w:bookmarkStart w:id="130" w:name="P130"/>
    <w:bookmarkEnd w:id="130"/>
    <w:p>
      <w:pPr>
        <w:pStyle w:val="0"/>
        <w:spacing w:before="200" w:lineRule="auto"/>
        <w:ind w:firstLine="540"/>
        <w:jc w:val="both"/>
      </w:pPr>
      <w:r>
        <w:rPr>
          <w:sz w:val="20"/>
        </w:rPr>
        <w:t xml:space="preserve">3.3. В случае необходимости внесение изменений в объявление о проведении отбора осуществляется не позднее наступления даты окончания приема предложений с соблюдением условий, предусмотренных </w:t>
      </w:r>
      <w:hyperlink w:history="0" r:id="rId58"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подпунктом "а(1)" пункта 25</w:t>
        </w:r>
      </w:hyperlink>
      <w:r>
        <w:rPr>
          <w:sz w:val="20"/>
        </w:rPr>
        <w:t xml:space="preserve"> общих требований.</w:t>
      </w:r>
    </w:p>
    <w:p>
      <w:pPr>
        <w:pStyle w:val="0"/>
        <w:spacing w:before="200" w:lineRule="auto"/>
        <w:ind w:firstLine="540"/>
        <w:jc w:val="both"/>
      </w:pPr>
      <w:r>
        <w:rPr>
          <w:sz w:val="20"/>
        </w:rPr>
        <w:t xml:space="preserve">Поставщики социальных услуг, подавшие предложения,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spacing w:before="200" w:lineRule="auto"/>
        <w:ind w:firstLine="540"/>
        <w:jc w:val="both"/>
      </w:pPr>
      <w:r>
        <w:rPr>
          <w:sz w:val="20"/>
        </w:rPr>
        <w:t xml:space="preserve">3.4. Поставщик социальных услуг может подать только одно предложение.</w:t>
      </w:r>
    </w:p>
    <w:p>
      <w:pPr>
        <w:pStyle w:val="0"/>
        <w:spacing w:before="200" w:lineRule="auto"/>
        <w:ind w:firstLine="540"/>
        <w:jc w:val="both"/>
      </w:pPr>
      <w:r>
        <w:rPr>
          <w:sz w:val="20"/>
        </w:rPr>
        <w:t xml:space="preserve">3.5. Датой предоставления предложения поставщиком социальных услуг в уполномоченную организацию считается дата его подписания поставщиком социальных услуг с присвоением ему регистрационного номера в системе "Электронный бюджет".</w:t>
      </w:r>
    </w:p>
    <w:p>
      <w:pPr>
        <w:pStyle w:val="0"/>
        <w:spacing w:before="200" w:lineRule="auto"/>
        <w:ind w:firstLine="540"/>
        <w:jc w:val="both"/>
      </w:pPr>
      <w:r>
        <w:rPr>
          <w:sz w:val="20"/>
        </w:rPr>
        <w:t xml:space="preserve">3.6. Разъяснение положений объявления о проведении отбора осуществляется указанными в объявлении о проведении отбора сотрудниками уполномоченной организации по номерам телефонов, указанным в объявлении о проведении отбора, со дня размещения объявления о проведении отбора до дня окончания приема предложений включительно.</w:t>
      </w:r>
    </w:p>
    <w:p>
      <w:pPr>
        <w:pStyle w:val="0"/>
        <w:spacing w:before="200" w:lineRule="auto"/>
        <w:ind w:firstLine="540"/>
        <w:jc w:val="both"/>
      </w:pPr>
      <w:r>
        <w:rPr>
          <w:sz w:val="20"/>
        </w:rPr>
        <w:t xml:space="preserve">3.7. Предложение может быть отозвано поставщиком социальных услуг до окончания срока приема предложений посредством системы "Электронный бюджет". Отозванные предложения не учитываются при определении количества предложений.</w:t>
      </w:r>
    </w:p>
    <w:p>
      <w:pPr>
        <w:pStyle w:val="0"/>
        <w:spacing w:before="200" w:lineRule="auto"/>
        <w:ind w:firstLine="540"/>
        <w:jc w:val="both"/>
      </w:pPr>
      <w:r>
        <w:rPr>
          <w:sz w:val="20"/>
        </w:rPr>
        <w:t xml:space="preserve">3.8. Поставщик социальных услуг до дня окончания срока приема предложений вправе посредством системы "Электронный бюджет" внести изменения в предложение в случае, предусмотренном </w:t>
      </w:r>
      <w:hyperlink w:history="0" w:anchor="P130" w:tooltip="3.3. В случае необходимости внесение изменений в объявление о проведении отбора осуществляется не позднее наступления даты окончания приема предложений с соблюдением условий, предусмотренных подпунктом &quot;а(1)&quot; пункта 25 общих требований.">
        <w:r>
          <w:rPr>
            <w:sz w:val="20"/>
            <w:color w:val="0000ff"/>
          </w:rPr>
          <w:t xml:space="preserve">пунктом 3.3</w:t>
        </w:r>
      </w:hyperlink>
      <w:r>
        <w:rPr>
          <w:sz w:val="20"/>
        </w:rPr>
        <w:t xml:space="preserve"> Порядка, или представить дополнительные документы (информацию), в том числе подтверждающие его соответствие требованиям, установленным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пунктом 2.1</w:t>
        </w:r>
      </w:hyperlink>
      <w:r>
        <w:rPr>
          <w:sz w:val="20"/>
        </w:rPr>
        <w:t xml:space="preserve"> Порядка, в порядке, предусмотренном </w:t>
      </w:r>
      <w:hyperlink w:history="0" w:anchor="P110" w:tooltip="2.3. Предложение формируется поставщиком социальных услуг в электронной форме посредством заполнения соответствующих экранных форм веб-интерфейса системы &quot;Электронный бюджет&quot; и представления в систему &quot;Электронный бюджет&quot; электронных копий документов (документов на бумажном носителе, преобразованных в электронную форму) в сроки, установленные в объявлении о проведении отбора.">
        <w:r>
          <w:rPr>
            <w:sz w:val="20"/>
            <w:color w:val="0000ff"/>
          </w:rPr>
          <w:t xml:space="preserve">пунктом 2.3</w:t>
        </w:r>
      </w:hyperlink>
      <w:r>
        <w:rPr>
          <w:sz w:val="20"/>
        </w:rPr>
        <w:t xml:space="preserve"> Порядка.</w:t>
      </w:r>
    </w:p>
    <w:p>
      <w:pPr>
        <w:pStyle w:val="0"/>
        <w:spacing w:before="200" w:lineRule="auto"/>
        <w:ind w:firstLine="540"/>
        <w:jc w:val="both"/>
      </w:pPr>
      <w:r>
        <w:rPr>
          <w:sz w:val="20"/>
        </w:rPr>
        <w:t xml:space="preserve">Изменения в ранее поданное поставщиком социальных услуг предложение оформляются как новое предложение, при этом ранее направленное предложение считается отозванным.</w:t>
      </w:r>
    </w:p>
    <w:p>
      <w:pPr>
        <w:pStyle w:val="0"/>
        <w:spacing w:before="200" w:lineRule="auto"/>
        <w:ind w:firstLine="540"/>
        <w:jc w:val="both"/>
      </w:pPr>
      <w:r>
        <w:rPr>
          <w:sz w:val="20"/>
        </w:rPr>
        <w:t xml:space="preserve">3.9. Для рассмотрения предложений со дня, следующего за днем окончания срока, определенного для приема предложений, уполномоченной организации, департаменту открывается к ним доступ в системе "Электронный бюджет", автоматически производится формирование протокола вскрытия предложений на едином портале и подписание его усиленной квалифицированной электронной подписью руководителя уполномоченной организации (либо лица, замещающего его в установленном порядке) в системе "Электронный бюджет", а также размещение указанного протокола на едином портале не позднее одного рабочего дня, следующего за днем его подписания.</w:t>
      </w:r>
    </w:p>
    <w:bookmarkStart w:id="139" w:name="P139"/>
    <w:bookmarkEnd w:id="139"/>
    <w:p>
      <w:pPr>
        <w:pStyle w:val="0"/>
        <w:spacing w:before="200" w:lineRule="auto"/>
        <w:ind w:firstLine="540"/>
        <w:jc w:val="both"/>
      </w:pPr>
      <w:r>
        <w:rPr>
          <w:sz w:val="20"/>
        </w:rPr>
        <w:t xml:space="preserve">3.10. Уполномоченной организацией в течение 10 рабочих дней с даты окончания срока, определенного для приема предложений, осуществляется проверка поставщиков социальных услуг на соответствие требованиям, установленным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пунктом 2.1</w:t>
        </w:r>
      </w:hyperlink>
      <w:r>
        <w:rPr>
          <w:sz w:val="20"/>
        </w:rPr>
        <w:t xml:space="preserve"> Порядка, предложений и документов на соответствие требованиям, установленным в объявлении о проведении отбора и Порядком, и рассмотрение их на соответствие категории и критериям.</w:t>
      </w:r>
    </w:p>
    <w:p>
      <w:pPr>
        <w:pStyle w:val="0"/>
        <w:jc w:val="both"/>
      </w:pPr>
      <w:r>
        <w:rPr>
          <w:sz w:val="20"/>
        </w:rPr>
        <w:t xml:space="preserve">(в ред. </w:t>
      </w:r>
      <w:hyperlink w:history="0" r:id="rId59"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Отбор проводится, если к участию допущены одно или более предложений поставщиков социальных услуг.</w:t>
      </w:r>
    </w:p>
    <w:p>
      <w:pPr>
        <w:pStyle w:val="0"/>
        <w:spacing w:before="200" w:lineRule="auto"/>
        <w:ind w:firstLine="540"/>
        <w:jc w:val="both"/>
      </w:pPr>
      <w:r>
        <w:rPr>
          <w:sz w:val="20"/>
        </w:rPr>
        <w:t xml:space="preserve">В случае, предусмотренном </w:t>
      </w:r>
      <w:hyperlink w:history="0" w:anchor="P106" w:tooltip="2.2. Подтверждение соответствия поставщика социальных услуг требованиям, установленным подпунктами 2.1.1 - 2.1.9 пункта 2.1 Порядка, осуществляется автоматически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r>
          <w:rPr>
            <w:sz w:val="20"/>
            <w:color w:val="0000ff"/>
          </w:rPr>
          <w:t xml:space="preserve">абзацем первым пункта 2.2</w:t>
        </w:r>
      </w:hyperlink>
      <w:r>
        <w:rPr>
          <w:sz w:val="20"/>
        </w:rPr>
        <w:t xml:space="preserve"> Порядка, проверка соответствия поставщика социальных услуг требованиям, предусмотренным </w:t>
      </w:r>
      <w:hyperlink w:history="0" w:anchor="P90" w:tooltip="2.1.1. поставщик социальных услуг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
        <w:r>
          <w:rPr>
            <w:sz w:val="20"/>
            <w:color w:val="0000ff"/>
          </w:rPr>
          <w:t xml:space="preserve">подпунктами 2.1.1</w:t>
        </w:r>
      </w:hyperlink>
      <w:r>
        <w:rPr>
          <w:sz w:val="20"/>
        </w:rPr>
        <w:t xml:space="preserve"> - </w:t>
      </w:r>
      <w:hyperlink w:history="0" w:anchor="P100" w:tooltip="2.1.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ставщика социальных услуг, являющегося юридическим лицом, о поставщике социальных услуг, являющемся индивидуальным предпринимателем;">
        <w:r>
          <w:rPr>
            <w:sz w:val="20"/>
            <w:color w:val="0000ff"/>
          </w:rPr>
          <w:t xml:space="preserve">2.1.9 пункта 2.1</w:t>
        </w:r>
      </w:hyperlink>
      <w:r>
        <w:rPr>
          <w:sz w:val="20"/>
        </w:rPr>
        <w:t xml:space="preserve"> Порядка, осуществляется посредством получения уполномоченной организацией сведений (информации) в государственных информационных системах, в том числе через электронный сервис Федеральной налоговой службы, используя открытые данные, размещенные на сайте Министерства юстиции Российской Федерации, Федеральной службы по финансовому мониторингу (Росфинмониторинг).</w:t>
      </w:r>
    </w:p>
    <w:p>
      <w:pPr>
        <w:pStyle w:val="0"/>
        <w:jc w:val="both"/>
      </w:pPr>
      <w:r>
        <w:rPr>
          <w:sz w:val="20"/>
        </w:rPr>
        <w:t xml:space="preserve">(в ред. </w:t>
      </w:r>
      <w:hyperlink w:history="0" r:id="rId60"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3.11. При отсутствии оснований для отклонения предложения, предусмотренных </w:t>
      </w:r>
      <w:hyperlink w:history="0" w:anchor="P146" w:tooltip="3.12. Основаниями для отклонения предложения являются:">
        <w:r>
          <w:rPr>
            <w:sz w:val="20"/>
            <w:color w:val="0000ff"/>
          </w:rPr>
          <w:t xml:space="preserve">пунктом 3.12</w:t>
        </w:r>
      </w:hyperlink>
      <w:r>
        <w:rPr>
          <w:sz w:val="20"/>
        </w:rPr>
        <w:t xml:space="preserve"> Порядка, уполномоченная организация определяет поставщика социальных услуг соответствующим требованиям, предусмотренным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пунктом 2.1</w:t>
        </w:r>
      </w:hyperlink>
      <w:r>
        <w:rPr>
          <w:sz w:val="20"/>
        </w:rPr>
        <w:t xml:space="preserve"> Порядка, предложение - соответствующим требованиям, предусмотренным Порядком.</w:t>
      </w:r>
    </w:p>
    <w:p>
      <w:pPr>
        <w:pStyle w:val="0"/>
        <w:spacing w:before="200" w:lineRule="auto"/>
        <w:ind w:firstLine="540"/>
        <w:jc w:val="both"/>
      </w:pPr>
      <w:r>
        <w:rPr>
          <w:sz w:val="20"/>
        </w:rPr>
        <w:t xml:space="preserve">При наличии оснований для отклонения предложения, предусмотренных </w:t>
      </w:r>
      <w:hyperlink w:history="0" w:anchor="P146" w:tooltip="3.12. Основаниями для отклонения предложения являются:">
        <w:r>
          <w:rPr>
            <w:sz w:val="20"/>
            <w:color w:val="0000ff"/>
          </w:rPr>
          <w:t xml:space="preserve">пунктом 3.12</w:t>
        </w:r>
      </w:hyperlink>
      <w:r>
        <w:rPr>
          <w:sz w:val="20"/>
        </w:rPr>
        <w:t xml:space="preserve"> Порядка, уполномоченная организация отклоняет предложение.</w:t>
      </w:r>
    </w:p>
    <w:bookmarkStart w:id="146" w:name="P146"/>
    <w:bookmarkEnd w:id="146"/>
    <w:p>
      <w:pPr>
        <w:pStyle w:val="0"/>
        <w:spacing w:before="200" w:lineRule="auto"/>
        <w:ind w:firstLine="540"/>
        <w:jc w:val="both"/>
      </w:pPr>
      <w:r>
        <w:rPr>
          <w:sz w:val="20"/>
        </w:rPr>
        <w:t xml:space="preserve">3.12. Основаниями для отклонения предложения являются:</w:t>
      </w:r>
    </w:p>
    <w:p>
      <w:pPr>
        <w:pStyle w:val="0"/>
        <w:spacing w:before="200" w:lineRule="auto"/>
        <w:ind w:firstLine="540"/>
        <w:jc w:val="both"/>
      </w:pPr>
      <w:r>
        <w:rPr>
          <w:sz w:val="20"/>
        </w:rPr>
        <w:t xml:space="preserve">3.12.1. недостоверность информации, содержащейся в документах;</w:t>
      </w:r>
    </w:p>
    <w:p>
      <w:pPr>
        <w:pStyle w:val="0"/>
        <w:spacing w:before="200" w:lineRule="auto"/>
        <w:ind w:firstLine="540"/>
        <w:jc w:val="both"/>
      </w:pPr>
      <w:r>
        <w:rPr>
          <w:sz w:val="20"/>
        </w:rPr>
        <w:t xml:space="preserve">3.12.2. непредставление (представление не в полном объеме) документов, указанных в объявлении о проведении отбора, определенных </w:t>
      </w:r>
      <w:hyperlink w:history="0" w:anchor="P112" w:tooltip="2.4. Поставщиком социальных услуг представляются следующие документы:">
        <w:r>
          <w:rPr>
            <w:sz w:val="20"/>
            <w:color w:val="0000ff"/>
          </w:rPr>
          <w:t xml:space="preserve">пунктом 2.4</w:t>
        </w:r>
      </w:hyperlink>
      <w:r>
        <w:rPr>
          <w:sz w:val="20"/>
        </w:rPr>
        <w:t xml:space="preserve"> Порядка;</w:t>
      </w:r>
    </w:p>
    <w:p>
      <w:pPr>
        <w:pStyle w:val="0"/>
        <w:spacing w:before="200" w:lineRule="auto"/>
        <w:ind w:firstLine="540"/>
        <w:jc w:val="both"/>
      </w:pPr>
      <w:r>
        <w:rPr>
          <w:sz w:val="20"/>
        </w:rPr>
        <w:t xml:space="preserve">3.12.3. несоответствие представленных поставщиком социальных услуг предложения и (или) документов требованиям к предложению, установленным в объявлении о проведении отбора, в Порядке;</w:t>
      </w:r>
    </w:p>
    <w:p>
      <w:pPr>
        <w:pStyle w:val="0"/>
        <w:spacing w:before="200" w:lineRule="auto"/>
        <w:ind w:firstLine="540"/>
        <w:jc w:val="both"/>
      </w:pPr>
      <w:r>
        <w:rPr>
          <w:sz w:val="20"/>
        </w:rPr>
        <w:t xml:space="preserve">3.12.4. подача поставщиком социальных услуг предложения после даты и (или) времени, определенных для подачи предложений;</w:t>
      </w:r>
    </w:p>
    <w:p>
      <w:pPr>
        <w:pStyle w:val="0"/>
        <w:spacing w:before="200" w:lineRule="auto"/>
        <w:ind w:firstLine="540"/>
        <w:jc w:val="both"/>
      </w:pPr>
      <w:r>
        <w:rPr>
          <w:sz w:val="20"/>
        </w:rPr>
        <w:t xml:space="preserve">3.12.5 - 3.12.6. утратили силу. - </w:t>
      </w:r>
      <w:hyperlink w:history="0" r:id="rId61"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w:t>
        </w:r>
      </w:hyperlink>
      <w:r>
        <w:rPr>
          <w:sz w:val="20"/>
        </w:rPr>
        <w:t xml:space="preserve"> Правительства ЯНАО от 07.12.2025 N 666-П;</w:t>
      </w:r>
    </w:p>
    <w:p>
      <w:pPr>
        <w:pStyle w:val="0"/>
        <w:spacing w:before="200" w:lineRule="auto"/>
        <w:ind w:firstLine="540"/>
        <w:jc w:val="both"/>
      </w:pPr>
      <w:r>
        <w:rPr>
          <w:sz w:val="20"/>
        </w:rPr>
        <w:t xml:space="preserve">3.12.7. несоответствие поставщика социальных услуг требованиям, установленным в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пункте 2.1</w:t>
        </w:r>
      </w:hyperlink>
      <w:r>
        <w:rPr>
          <w:sz w:val="20"/>
        </w:rPr>
        <w:t xml:space="preserve"> Порядка, категории и (или) критериям.</w:t>
      </w:r>
    </w:p>
    <w:p>
      <w:pPr>
        <w:pStyle w:val="0"/>
        <w:jc w:val="both"/>
      </w:pPr>
      <w:r>
        <w:rPr>
          <w:sz w:val="20"/>
        </w:rPr>
        <w:t xml:space="preserve">(в ред. </w:t>
      </w:r>
      <w:hyperlink w:history="0" r:id="rId62"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3.13. Предложению присваивается порядковый номер в рейтинге исходя из очередности поступления предложения, где первый порядковый номер присваивается поставщику социальных услуг, предложение которого поступило ранее по дате и времени относительно других.</w:t>
      </w:r>
    </w:p>
    <w:p>
      <w:pPr>
        <w:pStyle w:val="0"/>
        <w:spacing w:before="200" w:lineRule="auto"/>
        <w:ind w:firstLine="540"/>
        <w:jc w:val="both"/>
      </w:pPr>
      <w:r>
        <w:rPr>
          <w:sz w:val="20"/>
        </w:rPr>
        <w:t xml:space="preserve">3.14. Уполномоченная организация в течение 10 рабочих дней с даты окончания срока, указанного в </w:t>
      </w:r>
      <w:hyperlink w:history="0" w:anchor="P139" w:tooltip="3.10. Уполномоченной организацией в течение 10 рабочих дней с даты окончания срока, определенного для приема предложений, осуществляется проверка поставщиков социальных услуг на соответствие требованиям, установленным пунктом 2.1 Порядка, предложений и документов на соответствие требованиям, установленным в объявлении о проведении отбора и Порядком, и рассмотрение их на соответствие категории и критериям.">
        <w:r>
          <w:rPr>
            <w:sz w:val="20"/>
            <w:color w:val="0000ff"/>
          </w:rPr>
          <w:t xml:space="preserve">пункте 3.10</w:t>
        </w:r>
      </w:hyperlink>
      <w:r>
        <w:rPr>
          <w:sz w:val="20"/>
        </w:rPr>
        <w:t xml:space="preserve"> Порядка, подводит итоги отбора и определяет победителями отбора поставщиков социальных услуг, предложениям которых присвоены порядковые номера от одного до сорока.</w:t>
      </w:r>
    </w:p>
    <w:p>
      <w:pPr>
        <w:pStyle w:val="0"/>
        <w:jc w:val="both"/>
      </w:pPr>
      <w:r>
        <w:rPr>
          <w:sz w:val="20"/>
        </w:rPr>
        <w:t xml:space="preserve">(в ред. </w:t>
      </w:r>
      <w:hyperlink w:history="0" r:id="rId63"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3.15. Протокол подведения итогов отбора, включающий сведения, предусмотренные </w:t>
      </w:r>
      <w:hyperlink w:history="0" r:id="rId64"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подпунктом "г" пункта 22</w:t>
        </w:r>
      </w:hyperlink>
      <w:r>
        <w:rPr>
          <w:sz w:val="20"/>
        </w:rPr>
        <w:t xml:space="preserve"> общих требований, автоматически формируется на едином портале на основании результатов определения победителя отбора и подписывается усиленной квалифицированной электронной подписью руководителя уполномоченной организации (лица, его замещающего в установленном порядке) в системе "Электронный бюджет" и размещается на едином портале не позднее рабочего дня, следующего за днем его подписания.</w:t>
      </w:r>
    </w:p>
    <w:p>
      <w:pPr>
        <w:pStyle w:val="0"/>
        <w:spacing w:before="200" w:lineRule="auto"/>
        <w:ind w:firstLine="540"/>
        <w:jc w:val="both"/>
      </w:pPr>
      <w:r>
        <w:rPr>
          <w:sz w:val="20"/>
        </w:rPr>
        <w:t xml:space="preserve">3.16. Внесение изменений в протокол подведения итогов отбора осуществляется уполномоченной организацией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 в системе "Электронный бюджет".</w:t>
      </w:r>
    </w:p>
    <w:bookmarkStart w:id="159" w:name="P159"/>
    <w:bookmarkEnd w:id="159"/>
    <w:p>
      <w:pPr>
        <w:pStyle w:val="0"/>
        <w:spacing w:before="200" w:lineRule="auto"/>
        <w:ind w:firstLine="540"/>
        <w:jc w:val="both"/>
      </w:pPr>
      <w:r>
        <w:rPr>
          <w:sz w:val="20"/>
        </w:rPr>
        <w:t xml:space="preserve">3.17. В течение 3 рабочих дней со дня подписания протокола подведения итогов в системе "Электронный бюджет" департамент принимает решение об итогах отбора в форме приказа, включающего сведения, предусмотренные </w:t>
      </w:r>
      <w:hyperlink w:history="0" r:id="rId65"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подпунктом "г" пункта 22</w:t>
        </w:r>
      </w:hyperlink>
      <w:r>
        <w:rPr>
          <w:sz w:val="20"/>
        </w:rPr>
        <w:t xml:space="preserve"> общих требований.</w:t>
      </w:r>
    </w:p>
    <w:p>
      <w:pPr>
        <w:pStyle w:val="0"/>
        <w:spacing w:before="200" w:lineRule="auto"/>
        <w:ind w:firstLine="540"/>
        <w:jc w:val="both"/>
      </w:pPr>
      <w:r>
        <w:rPr>
          <w:sz w:val="20"/>
        </w:rPr>
        <w:t xml:space="preserve">Решение об итогах отбора размещается на официальном сайте департамента, на едином портале в течение 1 календарного дня со дня его принятия.</w:t>
      </w:r>
    </w:p>
    <w:p>
      <w:pPr>
        <w:pStyle w:val="0"/>
        <w:spacing w:before="200" w:lineRule="auto"/>
        <w:ind w:firstLine="540"/>
        <w:jc w:val="both"/>
      </w:pPr>
      <w:r>
        <w:rPr>
          <w:sz w:val="20"/>
        </w:rPr>
        <w:t xml:space="preserve">3.18. Уполномоченная организация принимает решение об отмене проведения отбора не позднее чем за один рабочий день до даты окончания срока подачи предложений в случае отсутствия доведенных департаменту в установленном порядке лимитов бюджетных обязательств на предоставление субсидии на соответствующий финансовый год.</w:t>
      </w:r>
    </w:p>
    <w:p>
      <w:pPr>
        <w:pStyle w:val="0"/>
        <w:spacing w:before="200" w:lineRule="auto"/>
        <w:ind w:firstLine="540"/>
        <w:jc w:val="both"/>
      </w:pPr>
      <w:r>
        <w:rPr>
          <w:sz w:val="20"/>
        </w:rPr>
        <w:t xml:space="preserve">Решение об отмене проведения отбора размещается на официальном сайте департамента, в системе "Электронный бюджет" в течение одного календарного дня со дня его принятия.</w:t>
      </w:r>
    </w:p>
    <w:p>
      <w:pPr>
        <w:pStyle w:val="0"/>
        <w:spacing w:before="200" w:lineRule="auto"/>
        <w:ind w:firstLine="540"/>
        <w:jc w:val="both"/>
      </w:pPr>
      <w:r>
        <w:rPr>
          <w:sz w:val="20"/>
        </w:rPr>
        <w:t xml:space="preserve">Отбор считается отмененным со дня размещения информации о его отмене в системе "Электронный бюджет".</w:t>
      </w:r>
    </w:p>
    <w:p>
      <w:pPr>
        <w:pStyle w:val="0"/>
        <w:spacing w:before="200" w:lineRule="auto"/>
        <w:ind w:firstLine="540"/>
        <w:jc w:val="both"/>
      </w:pPr>
      <w:r>
        <w:rPr>
          <w:sz w:val="20"/>
        </w:rPr>
        <w:t xml:space="preserve">3.19. Уполномоченная организация принимает решение о признании отбора несостоявшимся в следующих случаях и сроках:</w:t>
      </w:r>
    </w:p>
    <w:p>
      <w:pPr>
        <w:pStyle w:val="0"/>
        <w:spacing w:before="200" w:lineRule="auto"/>
        <w:ind w:firstLine="540"/>
        <w:jc w:val="both"/>
      </w:pPr>
      <w:r>
        <w:rPr>
          <w:sz w:val="20"/>
        </w:rPr>
        <w:t xml:space="preserve">3.19.1. если по окончании срока подачи предложений не подано ни одного предложения, - в течение 3 календарных дней со дня окончания срока подачи предложений;</w:t>
      </w:r>
    </w:p>
    <w:p>
      <w:pPr>
        <w:pStyle w:val="0"/>
        <w:spacing w:before="200" w:lineRule="auto"/>
        <w:ind w:firstLine="540"/>
        <w:jc w:val="both"/>
      </w:pPr>
      <w:r>
        <w:rPr>
          <w:sz w:val="20"/>
        </w:rPr>
        <w:t xml:space="preserve">3.19.2. если по результатам рассмотрения предложений отклонены все предложения по основаниям, предусмотренным </w:t>
      </w:r>
      <w:hyperlink w:history="0" w:anchor="P146" w:tooltip="3.12. Основаниями для отклонения предложения являются:">
        <w:r>
          <w:rPr>
            <w:sz w:val="20"/>
            <w:color w:val="0000ff"/>
          </w:rPr>
          <w:t xml:space="preserve">пунктом 3.12</w:t>
        </w:r>
      </w:hyperlink>
      <w:r>
        <w:rPr>
          <w:sz w:val="20"/>
        </w:rPr>
        <w:t xml:space="preserve"> Порядка, - в течение 3 рабочих дней со дня подписания протокола подведения итогов отбора в системе "Электронный бюджет".</w:t>
      </w:r>
    </w:p>
    <w:p>
      <w:pPr>
        <w:pStyle w:val="0"/>
        <w:spacing w:before="200" w:lineRule="auto"/>
        <w:ind w:firstLine="540"/>
        <w:jc w:val="both"/>
      </w:pPr>
      <w:r>
        <w:rPr>
          <w:sz w:val="20"/>
        </w:rPr>
        <w:t xml:space="preserve">Решение о признании отбора несостоявшимся размещается на официальном сайте департамента, в системе "Электронный бюджет" в течение одного календарного дня со дня его принятия.</w:t>
      </w:r>
    </w:p>
    <w:p>
      <w:pPr>
        <w:pStyle w:val="0"/>
        <w:spacing w:before="200" w:lineRule="auto"/>
        <w:ind w:firstLine="540"/>
        <w:jc w:val="both"/>
      </w:pPr>
      <w:r>
        <w:rPr>
          <w:sz w:val="20"/>
        </w:rPr>
        <w:t xml:space="preserve">В случае признания отбора несостоявшимся объявляется новый отбор, осуществляемый в порядке, предусмотренном настоящим разделом.</w:t>
      </w:r>
    </w:p>
    <w:p>
      <w:pPr>
        <w:pStyle w:val="0"/>
        <w:spacing w:before="200" w:lineRule="auto"/>
        <w:ind w:firstLine="540"/>
        <w:jc w:val="both"/>
      </w:pPr>
      <w:r>
        <w:rPr>
          <w:sz w:val="20"/>
        </w:rPr>
        <w:t xml:space="preserve">3.20. При недостаточности лимитов бюджетных обязательств для предоставления субсидии всем обратившимся поставщикам социальных услуг субсидия предоставляется поставщику социальных услуг, предоставляющему социальные услуги, которые не предоставляются гражданам государственными организациями социального обслуживания на территории муниципального образования в автономном округе либо получателям социальных услуг, которые перешли от государственной организации социального обслуживания.</w:t>
      </w:r>
    </w:p>
    <w:p>
      <w:pPr>
        <w:pStyle w:val="0"/>
        <w:jc w:val="center"/>
      </w:pPr>
      <w:r>
        <w:rPr>
          <w:sz w:val="20"/>
        </w:rPr>
      </w:r>
    </w:p>
    <w:bookmarkStart w:id="171" w:name="P171"/>
    <w:bookmarkEnd w:id="171"/>
    <w:p>
      <w:pPr>
        <w:pStyle w:val="2"/>
        <w:outlineLvl w:val="1"/>
        <w:jc w:val="center"/>
      </w:pPr>
      <w:r>
        <w:rPr>
          <w:sz w:val="20"/>
        </w:rPr>
        <w:t xml:space="preserve">IV. Условия и порядок предоставления субсидии</w:t>
      </w:r>
    </w:p>
    <w:p>
      <w:pPr>
        <w:pStyle w:val="0"/>
        <w:jc w:val="center"/>
      </w:pPr>
      <w:r>
        <w:rPr>
          <w:sz w:val="20"/>
        </w:rPr>
      </w:r>
    </w:p>
    <w:p>
      <w:pPr>
        <w:pStyle w:val="0"/>
        <w:ind w:firstLine="540"/>
        <w:jc w:val="both"/>
      </w:pPr>
      <w:r>
        <w:rPr>
          <w:sz w:val="20"/>
        </w:rPr>
        <w:t xml:space="preserve">4.1. Расчет размера субсидии осуществляется в соответствии с </w:t>
      </w:r>
      <w:hyperlink w:history="0" w:anchor="P264" w:tooltip="I. Расчет размера предоставляемой субсидии в целях">
        <w:r>
          <w:rPr>
            <w:sz w:val="20"/>
            <w:color w:val="0000ff"/>
          </w:rPr>
          <w:t xml:space="preserve">разделом I</w:t>
        </w:r>
      </w:hyperlink>
      <w:r>
        <w:rPr>
          <w:sz w:val="20"/>
        </w:rPr>
        <w:t xml:space="preserve"> расчета размера субсидии, являющегося приложением.</w:t>
      </w:r>
    </w:p>
    <w:p>
      <w:pPr>
        <w:pStyle w:val="0"/>
        <w:spacing w:before="200" w:lineRule="auto"/>
        <w:ind w:firstLine="540"/>
        <w:jc w:val="both"/>
      </w:pPr>
      <w:r>
        <w:rPr>
          <w:sz w:val="20"/>
        </w:rPr>
        <w:t xml:space="preserve">4.2. Предоставление субсидии получателю субсидии осуществляется на основании соглашения.</w:t>
      </w:r>
    </w:p>
    <w:p>
      <w:pPr>
        <w:pStyle w:val="0"/>
        <w:spacing w:before="200" w:lineRule="auto"/>
        <w:ind w:firstLine="540"/>
        <w:jc w:val="both"/>
      </w:pPr>
      <w:r>
        <w:rPr>
          <w:sz w:val="20"/>
        </w:rPr>
        <w:t xml:space="preserve">Абзац утратил силу. - </w:t>
      </w:r>
      <w:hyperlink w:history="0" r:id="rId66"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w:t>
        </w:r>
      </w:hyperlink>
      <w:r>
        <w:rPr>
          <w:sz w:val="20"/>
        </w:rPr>
        <w:t xml:space="preserve"> Правительства ЯНАО от 07.12.2025 N 666-П.</w:t>
      </w:r>
    </w:p>
    <w:p>
      <w:pPr>
        <w:pStyle w:val="0"/>
        <w:spacing w:before="200" w:lineRule="auto"/>
        <w:ind w:firstLine="540"/>
        <w:jc w:val="both"/>
      </w:pPr>
      <w:r>
        <w:rPr>
          <w:sz w:val="20"/>
        </w:rPr>
        <w:t xml:space="preserve">Случаи и условия заключения дополнительного соглашения к соглашению определяются соглашением.</w:t>
      </w:r>
    </w:p>
    <w:p>
      <w:pPr>
        <w:pStyle w:val="0"/>
        <w:spacing w:before="200" w:lineRule="auto"/>
        <w:ind w:firstLine="540"/>
        <w:jc w:val="both"/>
      </w:pPr>
      <w:r>
        <w:rPr>
          <w:sz w:val="20"/>
        </w:rPr>
        <w:t xml:space="preserve">4.3. В соглашение включаются следующие условия:</w:t>
      </w:r>
    </w:p>
    <w:p>
      <w:pPr>
        <w:pStyle w:val="0"/>
        <w:spacing w:before="200" w:lineRule="auto"/>
        <w:ind w:firstLine="540"/>
        <w:jc w:val="both"/>
      </w:pPr>
      <w:r>
        <w:rPr>
          <w:sz w:val="20"/>
        </w:rPr>
        <w:t xml:space="preserve">4.3.1. согласие получателя субсидии на осуществление департаментом проверки соблюдения им порядка и условий предоставления субсидий, в том числе в части достижения результата ее предоставления, а также проверки органами государственного финансового контроля в соответствии со </w:t>
      </w:r>
      <w:hyperlink w:history="0" r:id="rId67"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68"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jc w:val="both"/>
      </w:pPr>
      <w:r>
        <w:rPr>
          <w:sz w:val="20"/>
        </w:rPr>
        <w:t xml:space="preserve">(в ред. </w:t>
      </w:r>
      <w:hyperlink w:history="0" r:id="rId69"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4.3.2. о согласовании новых условий соглашения или о его расторжении при недостижении сторонами согласия по новым условиям соглашения, связанным с уменьшением департаменту ранее доведенных лимитов бюджетных обязательств, которое привело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4.4.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jc w:val="both"/>
      </w:pPr>
      <w:r>
        <w:rPr>
          <w:sz w:val="20"/>
        </w:rPr>
        <w:t xml:space="preserve">(в ред. </w:t>
      </w:r>
      <w:hyperlink w:history="0" r:id="rId70"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соглашение расторгается с формированием уведомления о расторжении соглашения в одностороннем порядке.</w:t>
      </w:r>
    </w:p>
    <w:p>
      <w:pPr>
        <w:pStyle w:val="0"/>
        <w:jc w:val="both"/>
      </w:pPr>
      <w:r>
        <w:rPr>
          <w:sz w:val="20"/>
        </w:rPr>
        <w:t xml:space="preserve">(в ред. </w:t>
      </w:r>
      <w:hyperlink w:history="0" r:id="rId71"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4.5. Уполномоченная организация в течение 10 рабочих дней со дня окончания срока, указанного в </w:t>
      </w:r>
      <w:hyperlink w:history="0" w:anchor="P159" w:tooltip="3.17. В течение 3 рабочих дней со дня подписания протокола подведения итогов в системе &quot;Электронный бюджет&quot; департамент принимает решение об итогах отбора в форме приказа, включающего сведения, предусмотренные подпунктом &quot;г&quot; пункта 22 общих требований.">
        <w:r>
          <w:rPr>
            <w:sz w:val="20"/>
            <w:color w:val="0000ff"/>
          </w:rPr>
          <w:t xml:space="preserve">абзаце первом пункта 3.17</w:t>
        </w:r>
      </w:hyperlink>
      <w:r>
        <w:rPr>
          <w:sz w:val="20"/>
        </w:rPr>
        <w:t xml:space="preserve"> Порядка, но не ранее доведения лимитов бюджетных обязательств до уполномоченной организации проверяет поставщика социальных услуг на соответствие его требованиям, установленным в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пункте 2.1</w:t>
        </w:r>
      </w:hyperlink>
      <w:r>
        <w:rPr>
          <w:sz w:val="20"/>
        </w:rPr>
        <w:t xml:space="preserve"> Порядка, в порядке, установленном </w:t>
      </w:r>
      <w:hyperlink w:history="0" w:anchor="P106" w:tooltip="2.2. Подтверждение соответствия поставщика социальных услуг требованиям, установленным подпунктами 2.1.1 - 2.1.9 пункта 2.1 Порядка, осуществляется автоматически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r>
          <w:rPr>
            <w:sz w:val="20"/>
            <w:color w:val="0000ff"/>
          </w:rPr>
          <w:t xml:space="preserve">пунктом 2.2</w:t>
        </w:r>
      </w:hyperlink>
      <w:r>
        <w:rPr>
          <w:sz w:val="20"/>
        </w:rPr>
        <w:t xml:space="preserve"> Порядка, документы, представленные поставщиком социальных услуг в соответствии с Порядком, и в случае соответствия поставщика социальных услуг указанным требованиям направляет поставщику социальных услуг для подписания соглашение в форме электронного документа посредством системы оператора юридически значимого электронного документооборота, определенной в соглашении (далее - система электронного документооборота), с использованием усиленных квалифицированных электронных подписей лиц, имеющих право действовать от имени соответственно уполномоченной организации и поставщика социальных услуг, либо принимает решение об отказе в предоставлении субсидии и уведомляет об этом получателя субсидии.</w:t>
      </w:r>
    </w:p>
    <w:p>
      <w:pPr>
        <w:pStyle w:val="0"/>
        <w:jc w:val="both"/>
      </w:pPr>
      <w:r>
        <w:rPr>
          <w:sz w:val="20"/>
        </w:rPr>
        <w:t xml:space="preserve">(в ред. </w:t>
      </w:r>
      <w:hyperlink w:history="0" r:id="rId72" w:tooltip="Постановление Правительства ЯНАО от 10.02.2025 N 64-П &quot;О внесении изменений в некоторые постановления Правительства Ямало-Ненецкого автономного округа и признании утратившими силу некоторых постановлений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10.02.2025 N 64-П)</w:t>
      </w:r>
    </w:p>
    <w:bookmarkStart w:id="187" w:name="P187"/>
    <w:bookmarkEnd w:id="187"/>
    <w:p>
      <w:pPr>
        <w:pStyle w:val="0"/>
        <w:spacing w:before="200" w:lineRule="auto"/>
        <w:ind w:firstLine="540"/>
        <w:jc w:val="both"/>
      </w:pPr>
      <w:r>
        <w:rPr>
          <w:sz w:val="20"/>
        </w:rPr>
        <w:t xml:space="preserve">Поставщик социальных услуг в течение 2 рабочих дней со дня получения соглашения подписывает его усиленной квалифицированной электронной подписью лица, имеющего право действовать от имени поставщика социальных услуг.</w:t>
      </w:r>
    </w:p>
    <w:p>
      <w:pPr>
        <w:pStyle w:val="0"/>
        <w:spacing w:before="200" w:lineRule="auto"/>
        <w:ind w:firstLine="540"/>
        <w:jc w:val="both"/>
      </w:pPr>
      <w:r>
        <w:rPr>
          <w:sz w:val="20"/>
        </w:rPr>
        <w:t xml:space="preserve">В случае неподписания поставщиком социальных услуг соглашения в срок, указанный в </w:t>
      </w:r>
      <w:hyperlink w:history="0" w:anchor="P187" w:tooltip="Поставщик социальных услуг в течение 2 рабочих дней со дня получения соглашения подписывает его усиленной квалифицированной электронной подписью лица, имеющего право действовать от имени поставщика социальных услуг.">
        <w:r>
          <w:rPr>
            <w:sz w:val="20"/>
            <w:color w:val="0000ff"/>
          </w:rPr>
          <w:t xml:space="preserve">абзаце втором</w:t>
        </w:r>
      </w:hyperlink>
      <w:r>
        <w:rPr>
          <w:sz w:val="20"/>
        </w:rPr>
        <w:t xml:space="preserve"> настоящего пункта, уполномоченная организация в течение 3 рабочих дней со дня истечения срока для подписания соглашения принимает решение о признании поставщика социальных услуг уклонившимся от заключения соглашения, о чем уведомляет его в течение 3 рабочих дней со дня вынесения решения.</w:t>
      </w:r>
    </w:p>
    <w:p>
      <w:pPr>
        <w:pStyle w:val="0"/>
        <w:spacing w:before="200" w:lineRule="auto"/>
        <w:ind w:firstLine="540"/>
        <w:jc w:val="both"/>
      </w:pPr>
      <w:r>
        <w:rPr>
          <w:sz w:val="20"/>
        </w:rPr>
        <w:t xml:space="preserve">4.5-1. Основаниями для отказа поставщику социальных услуг в предоставлении субсидии являются:</w:t>
      </w:r>
    </w:p>
    <w:p>
      <w:pPr>
        <w:pStyle w:val="0"/>
        <w:spacing w:before="200" w:lineRule="auto"/>
        <w:ind w:firstLine="540"/>
        <w:jc w:val="both"/>
      </w:pPr>
      <w:r>
        <w:rPr>
          <w:sz w:val="20"/>
        </w:rPr>
        <w:t xml:space="preserve">4.5-1.1. несоответствие представленных поставщиком социальных услуг документов требованиям, определенным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4.5-1.2. установление факта недостоверности представленной поставщиком социальных услуг информации;</w:t>
      </w:r>
    </w:p>
    <w:p>
      <w:pPr>
        <w:pStyle w:val="0"/>
        <w:spacing w:before="200" w:lineRule="auto"/>
        <w:ind w:firstLine="540"/>
        <w:jc w:val="both"/>
      </w:pPr>
      <w:r>
        <w:rPr>
          <w:sz w:val="20"/>
        </w:rPr>
        <w:t xml:space="preserve">4.5-1.3. несоответствие поставщика социальных услуг требованиям, установленным в </w:t>
      </w:r>
      <w:hyperlink w:history="0" w:anchor="P89" w:tooltip="2.1. Требования, которым должен соответствовать поставщик социальных услуг на дату рассмотрения предложения и дату заключения соглашения:">
        <w:r>
          <w:rPr>
            <w:sz w:val="20"/>
            <w:color w:val="0000ff"/>
          </w:rPr>
          <w:t xml:space="preserve">пункте 2.1</w:t>
        </w:r>
      </w:hyperlink>
      <w:r>
        <w:rPr>
          <w:sz w:val="20"/>
        </w:rPr>
        <w:t xml:space="preserve"> Порядка.</w:t>
      </w:r>
    </w:p>
    <w:p>
      <w:pPr>
        <w:pStyle w:val="0"/>
        <w:jc w:val="both"/>
      </w:pPr>
      <w:r>
        <w:rPr>
          <w:sz w:val="20"/>
        </w:rPr>
        <w:t xml:space="preserve">(п. 4.5-1 введен </w:t>
      </w:r>
      <w:hyperlink w:history="0" r:id="rId73" w:tooltip="Постановление Правительства ЯНАО от 10.02.2025 N 64-П &quot;О внесении изменений в некоторые постановления Правительства Ямало-Ненецкого автономного округа и признании утратившими силу некоторых постановлений Правительства Ямало-Ненецкого автономного округа&quot; {КонсультантПлюс}">
        <w:r>
          <w:rPr>
            <w:sz w:val="20"/>
            <w:color w:val="0000ff"/>
          </w:rPr>
          <w:t xml:space="preserve">постановлением</w:t>
        </w:r>
      </w:hyperlink>
      <w:r>
        <w:rPr>
          <w:sz w:val="20"/>
        </w:rPr>
        <w:t xml:space="preserve"> Правительства ЯНАО от 10.02.2025 N 64-П)</w:t>
      </w:r>
    </w:p>
    <w:p>
      <w:pPr>
        <w:pStyle w:val="0"/>
        <w:spacing w:before="200" w:lineRule="auto"/>
        <w:ind w:firstLine="540"/>
        <w:jc w:val="both"/>
      </w:pPr>
      <w:r>
        <w:rPr>
          <w:sz w:val="20"/>
        </w:rPr>
        <w:t xml:space="preserve">4.6. Субсидия перечисляется ежемесячно до 10 числа месяца, следующего за днем окончания отчетного месяца, но не ранее начала года, следующего за годом проведения отбора.</w:t>
      </w:r>
    </w:p>
    <w:p>
      <w:pPr>
        <w:pStyle w:val="0"/>
        <w:spacing w:before="200" w:lineRule="auto"/>
        <w:ind w:firstLine="540"/>
        <w:jc w:val="both"/>
      </w:pPr>
      <w:r>
        <w:rPr>
          <w:sz w:val="20"/>
        </w:rPr>
        <w:t xml:space="preserve">Субсидия подлежит перечислению на расчетный или корреспондентский счет, открытый получателю субсидии в учреждениях Центрального банка Российской Федерации или кредитной организации, по реквизитам и в порядке, которые определены в соглашении.</w:t>
      </w:r>
    </w:p>
    <w:p>
      <w:pPr>
        <w:pStyle w:val="0"/>
        <w:jc w:val="both"/>
      </w:pPr>
      <w:r>
        <w:rPr>
          <w:sz w:val="20"/>
        </w:rPr>
        <w:t xml:space="preserve">(п. 4.6 в ред. </w:t>
      </w:r>
      <w:hyperlink w:history="0" r:id="rId74"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4.7. Результатом предоставления субсидии является удовлетворенность получателей социальных услуг их качеством.</w:t>
      </w:r>
    </w:p>
    <w:p>
      <w:pPr>
        <w:pStyle w:val="0"/>
        <w:spacing w:before="200" w:lineRule="auto"/>
        <w:ind w:firstLine="540"/>
        <w:jc w:val="both"/>
      </w:pPr>
      <w:r>
        <w:rPr>
          <w:sz w:val="20"/>
        </w:rPr>
        <w:t xml:space="preserve">Точная дата завершения, конечное значение результата предоставления субсидии устанавливаются в соглашении.</w:t>
      </w:r>
    </w:p>
    <w:p>
      <w:pPr>
        <w:pStyle w:val="0"/>
        <w:jc w:val="center"/>
      </w:pPr>
      <w:r>
        <w:rPr>
          <w:sz w:val="20"/>
        </w:rPr>
      </w:r>
    </w:p>
    <w:p>
      <w:pPr>
        <w:pStyle w:val="2"/>
        <w:outlineLvl w:val="1"/>
        <w:jc w:val="center"/>
      </w:pPr>
      <w:r>
        <w:rPr>
          <w:sz w:val="20"/>
        </w:rPr>
        <w:t xml:space="preserve">V. Требования к отчетности</w:t>
      </w:r>
    </w:p>
    <w:p>
      <w:pPr>
        <w:pStyle w:val="0"/>
        <w:jc w:val="center"/>
      </w:pPr>
      <w:r>
        <w:rPr>
          <w:sz w:val="20"/>
        </w:rPr>
      </w:r>
    </w:p>
    <w:p>
      <w:pPr>
        <w:pStyle w:val="0"/>
        <w:ind w:firstLine="540"/>
        <w:jc w:val="both"/>
      </w:pPr>
      <w:r>
        <w:rPr>
          <w:sz w:val="20"/>
        </w:rPr>
        <w:t xml:space="preserve">5.1. Получатель субсидии до 20 января очередного финансового года представляет уполномоченной организации отчет о достижении значения результата предоставления субсидии по форме, определенной типовой формой, с приложением финансовых и иных документов (надлежащим образом заверенных копий), подтверждающих соблюдение получателем субсидии порядка и условий предоставления субсидии, в том числе в части достижения результата ее предоставления (далее - отчет).</w:t>
      </w:r>
    </w:p>
    <w:bookmarkStart w:id="203" w:name="P203"/>
    <w:bookmarkEnd w:id="203"/>
    <w:p>
      <w:pPr>
        <w:pStyle w:val="0"/>
        <w:spacing w:before="200" w:lineRule="auto"/>
        <w:ind w:firstLine="540"/>
        <w:jc w:val="both"/>
      </w:pPr>
      <w:r>
        <w:rPr>
          <w:sz w:val="20"/>
        </w:rPr>
        <w:t xml:space="preserve">5.2. Отчет представляется в уполномоченную организацию на бумажном носителе и регистрируется уполномоченной организацией в день его поступления.</w:t>
      </w:r>
    </w:p>
    <w:bookmarkStart w:id="204" w:name="P204"/>
    <w:bookmarkEnd w:id="204"/>
    <w:p>
      <w:pPr>
        <w:pStyle w:val="0"/>
        <w:spacing w:before="200" w:lineRule="auto"/>
        <w:ind w:firstLine="540"/>
        <w:jc w:val="both"/>
      </w:pPr>
      <w:r>
        <w:rPr>
          <w:sz w:val="20"/>
        </w:rPr>
        <w:t xml:space="preserve">5.3. Уполномоченная организация проводит проверку отчета в течение 10 рабочих дней со дня его регистрации.</w:t>
      </w:r>
    </w:p>
    <w:bookmarkStart w:id="205" w:name="P205"/>
    <w:bookmarkEnd w:id="205"/>
    <w:p>
      <w:pPr>
        <w:pStyle w:val="0"/>
        <w:spacing w:before="200" w:lineRule="auto"/>
        <w:ind w:firstLine="540"/>
        <w:jc w:val="both"/>
      </w:pPr>
      <w:r>
        <w:rPr>
          <w:sz w:val="20"/>
        </w:rPr>
        <w:t xml:space="preserve">5.4. При отсутствии оснований для отказа в принятии отчета, предусмотренных </w:t>
      </w:r>
      <w:hyperlink w:history="0" w:anchor="P208" w:tooltip="5.6. Основания для отказа в принятии отчета:">
        <w:r>
          <w:rPr>
            <w:sz w:val="20"/>
            <w:color w:val="0000ff"/>
          </w:rPr>
          <w:t xml:space="preserve">пунктом 5.6</w:t>
        </w:r>
      </w:hyperlink>
      <w:r>
        <w:rPr>
          <w:sz w:val="20"/>
        </w:rPr>
        <w:t xml:space="preserve"> Порядка, уполномоченная организация в течение 3 рабочих дней со дня окончания срока проверки, установленного </w:t>
      </w:r>
      <w:hyperlink w:history="0" w:anchor="P204" w:tooltip="5.3. Уполномоченная организация проводит проверку отчета в течение 10 рабочих дней со дня его регистрации.">
        <w:r>
          <w:rPr>
            <w:sz w:val="20"/>
            <w:color w:val="0000ff"/>
          </w:rPr>
          <w:t xml:space="preserve">пунктом 5.3</w:t>
        </w:r>
      </w:hyperlink>
      <w:r>
        <w:rPr>
          <w:sz w:val="20"/>
        </w:rPr>
        <w:t xml:space="preserve"> Порядка, принимает решение о принятии отчета.</w:t>
      </w:r>
    </w:p>
    <w:p>
      <w:pPr>
        <w:pStyle w:val="0"/>
        <w:jc w:val="both"/>
      </w:pPr>
      <w:r>
        <w:rPr>
          <w:sz w:val="20"/>
        </w:rPr>
        <w:t xml:space="preserve">(в ред. </w:t>
      </w:r>
      <w:hyperlink w:history="0" r:id="rId75"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bookmarkStart w:id="207" w:name="P207"/>
    <w:bookmarkEnd w:id="207"/>
    <w:p>
      <w:pPr>
        <w:pStyle w:val="0"/>
        <w:spacing w:before="200" w:lineRule="auto"/>
        <w:ind w:firstLine="540"/>
        <w:jc w:val="both"/>
      </w:pPr>
      <w:r>
        <w:rPr>
          <w:sz w:val="20"/>
        </w:rPr>
        <w:t xml:space="preserve">5.5. При наличии оснований для отказа в принятии отчета, предусмотренных </w:t>
      </w:r>
      <w:hyperlink w:history="0" w:anchor="P208" w:tooltip="5.6. Основания для отказа в принятии отчета:">
        <w:r>
          <w:rPr>
            <w:sz w:val="20"/>
            <w:color w:val="0000ff"/>
          </w:rPr>
          <w:t xml:space="preserve">пунктом 5.6</w:t>
        </w:r>
      </w:hyperlink>
      <w:r>
        <w:rPr>
          <w:sz w:val="20"/>
        </w:rPr>
        <w:t xml:space="preserve"> Порядка, уполномоченная организация не позднее 3 рабочих дней со дня окончания срока проверки, установленного </w:t>
      </w:r>
      <w:hyperlink w:history="0" w:anchor="P204" w:tooltip="5.3. Уполномоченная организация проводит проверку отчета в течение 10 рабочих дней со дня его регистрации.">
        <w:r>
          <w:rPr>
            <w:sz w:val="20"/>
            <w:color w:val="0000ff"/>
          </w:rPr>
          <w:t xml:space="preserve">пунктом 5.3</w:t>
        </w:r>
      </w:hyperlink>
      <w:r>
        <w:rPr>
          <w:sz w:val="20"/>
        </w:rPr>
        <w:t xml:space="preserve"> Порядка, направляет получателю субсидии уведомление об отказе в принятии отчета и возвращает его получателю субсидии для устранения обстоятельств, предусмотренных </w:t>
      </w:r>
      <w:hyperlink w:history="0" w:anchor="P208" w:tooltip="5.6. Основания для отказа в принятии отчета:">
        <w:r>
          <w:rPr>
            <w:sz w:val="20"/>
            <w:color w:val="0000ff"/>
          </w:rPr>
          <w:t xml:space="preserve">пунктом 5.6</w:t>
        </w:r>
      </w:hyperlink>
      <w:r>
        <w:rPr>
          <w:sz w:val="20"/>
        </w:rPr>
        <w:t xml:space="preserve"> Порядка (далее - устранение замечаний), с указанием причины отказа.</w:t>
      </w:r>
    </w:p>
    <w:bookmarkStart w:id="208" w:name="P208"/>
    <w:bookmarkEnd w:id="208"/>
    <w:p>
      <w:pPr>
        <w:pStyle w:val="0"/>
        <w:spacing w:before="200" w:lineRule="auto"/>
        <w:ind w:firstLine="540"/>
        <w:jc w:val="both"/>
      </w:pPr>
      <w:r>
        <w:rPr>
          <w:sz w:val="20"/>
        </w:rPr>
        <w:t xml:space="preserve">5.6. Основания для отказа в принятии отчета:</w:t>
      </w:r>
    </w:p>
    <w:p>
      <w:pPr>
        <w:pStyle w:val="0"/>
        <w:spacing w:before="200" w:lineRule="auto"/>
        <w:ind w:firstLine="540"/>
        <w:jc w:val="both"/>
      </w:pPr>
      <w:r>
        <w:rPr>
          <w:sz w:val="20"/>
        </w:rPr>
        <w:t xml:space="preserve">- несоответствие отчета типовой форме либо непредставление (представление не в полном объеме) отчета;</w:t>
      </w:r>
    </w:p>
    <w:p>
      <w:pPr>
        <w:pStyle w:val="0"/>
        <w:spacing w:before="200" w:lineRule="auto"/>
        <w:ind w:firstLine="540"/>
        <w:jc w:val="both"/>
      </w:pPr>
      <w:r>
        <w:rPr>
          <w:sz w:val="20"/>
        </w:rPr>
        <w:t xml:space="preserve">- иные основания, указанные в соглашении.</w:t>
      </w:r>
    </w:p>
    <w:p>
      <w:pPr>
        <w:pStyle w:val="0"/>
        <w:spacing w:before="200" w:lineRule="auto"/>
        <w:ind w:firstLine="540"/>
        <w:jc w:val="both"/>
      </w:pPr>
      <w:r>
        <w:rPr>
          <w:sz w:val="20"/>
        </w:rPr>
        <w:t xml:space="preserve">5.7. Получатель субсидии в течение 10 рабочих дней со дня получения уведомления об отказе в принятии отчета направляет уточненный отчет в уполномоченную организацию в порядке, предусмотренном </w:t>
      </w:r>
      <w:hyperlink w:history="0" w:anchor="P203" w:tooltip="5.2. Отчет представляется в уполномоченную организацию на бумажном носителе и регистрируется уполномоченной организацией в день его поступления.">
        <w:r>
          <w:rPr>
            <w:sz w:val="20"/>
            <w:color w:val="0000ff"/>
          </w:rPr>
          <w:t xml:space="preserve">пунктом 5.2</w:t>
        </w:r>
      </w:hyperlink>
      <w:r>
        <w:rPr>
          <w:sz w:val="20"/>
        </w:rPr>
        <w:t xml:space="preserve"> Порядка.</w:t>
      </w:r>
    </w:p>
    <w:p>
      <w:pPr>
        <w:pStyle w:val="0"/>
        <w:spacing w:before="200" w:lineRule="auto"/>
        <w:ind w:firstLine="540"/>
        <w:jc w:val="both"/>
      </w:pPr>
      <w:r>
        <w:rPr>
          <w:sz w:val="20"/>
        </w:rPr>
        <w:t xml:space="preserve">5.8. Уполномоченная организация повторно рассматривает представленный получателем субсидии уточненный отчет после устранения замечаний в течение 20 рабочих дней со дня его получения в порядке, предусмотренном </w:t>
      </w:r>
      <w:hyperlink w:history="0" w:anchor="P205" w:tooltip="5.4. При отсутствии оснований для отказа в принятии отчета, предусмотренных пунктом 5.6 Порядка, уполномоченная организация в течение 3 рабочих дней со дня окончания срока проверки, установленного пунктом 5.3 Порядка, принимает решение о принятии отчета.">
        <w:r>
          <w:rPr>
            <w:sz w:val="20"/>
            <w:color w:val="0000ff"/>
          </w:rPr>
          <w:t xml:space="preserve">пунктами 5.4</w:t>
        </w:r>
      </w:hyperlink>
      <w:r>
        <w:rPr>
          <w:sz w:val="20"/>
        </w:rPr>
        <w:t xml:space="preserve">, </w:t>
      </w:r>
      <w:hyperlink w:history="0" w:anchor="P207" w:tooltip="5.5. При наличии оснований для отказа в принятии отчета, предусмотренных пунктом 5.6 Порядка, уполномоченная организация не позднее 3 рабочих дней со дня окончания срока проверки, установленного пунктом 5.3 Порядка, направляет получателю субсидии уведомление об отказе в принятии отчета и возвращает его получателю субсидии для устранения обстоятельств, предусмотренных пунктом 5.6 Порядка (далее - устранение замечаний), с указанием причины отказа.">
        <w:r>
          <w:rPr>
            <w:sz w:val="20"/>
            <w:color w:val="0000ff"/>
          </w:rPr>
          <w:t xml:space="preserve">5.5</w:t>
        </w:r>
      </w:hyperlink>
      <w:r>
        <w:rPr>
          <w:sz w:val="20"/>
        </w:rPr>
        <w:t xml:space="preserve"> Порядка.</w:t>
      </w:r>
    </w:p>
    <w:p>
      <w:pPr>
        <w:pStyle w:val="0"/>
        <w:jc w:val="center"/>
      </w:pPr>
      <w:r>
        <w:rPr>
          <w:sz w:val="20"/>
        </w:rPr>
      </w:r>
    </w:p>
    <w:p>
      <w:pPr>
        <w:pStyle w:val="2"/>
        <w:outlineLvl w:val="1"/>
        <w:jc w:val="center"/>
      </w:pPr>
      <w:r>
        <w:rPr>
          <w:sz w:val="20"/>
        </w:rPr>
        <w:t xml:space="preserve">VI. Требования об осуществлении контроля за соблюдением</w:t>
      </w:r>
    </w:p>
    <w:p>
      <w:pPr>
        <w:pStyle w:val="2"/>
        <w:jc w:val="center"/>
      </w:pPr>
      <w:r>
        <w:rPr>
          <w:sz w:val="20"/>
        </w:rPr>
        <w:t xml:space="preserve">условий и порядка предоставления субсидии, в том числе</w:t>
      </w:r>
    </w:p>
    <w:p>
      <w:pPr>
        <w:pStyle w:val="2"/>
        <w:jc w:val="center"/>
      </w:pPr>
      <w:r>
        <w:rPr>
          <w:sz w:val="20"/>
        </w:rPr>
        <w:t xml:space="preserve">в части достижения результата, и ответственность за их</w:t>
      </w:r>
    </w:p>
    <w:p>
      <w:pPr>
        <w:pStyle w:val="2"/>
        <w:jc w:val="center"/>
      </w:pPr>
      <w:r>
        <w:rPr>
          <w:sz w:val="20"/>
        </w:rPr>
        <w:t xml:space="preserve">нарушение</w:t>
      </w:r>
    </w:p>
    <w:p>
      <w:pPr>
        <w:pStyle w:val="0"/>
        <w:jc w:val="center"/>
      </w:pPr>
      <w:r>
        <w:rPr>
          <w:sz w:val="20"/>
        </w:rPr>
      </w:r>
    </w:p>
    <w:p>
      <w:pPr>
        <w:pStyle w:val="0"/>
        <w:ind w:firstLine="540"/>
        <w:jc w:val="both"/>
      </w:pPr>
      <w:r>
        <w:rPr>
          <w:sz w:val="20"/>
        </w:rPr>
        <w:t xml:space="preserve">6.1. Департамент осуществляет в отношении получателя субсидии проверки соблюдения им порядка и условий предоставления субсидии, в том числе в части достижения результата предоставления субсидии, а органы государственного финансового контроля осуществляют проверки в соответствии со </w:t>
      </w:r>
      <w:hyperlink w:history="0" r:id="rId7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7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(далее - проверка).</w:t>
      </w:r>
    </w:p>
    <w:p>
      <w:pPr>
        <w:pStyle w:val="0"/>
        <w:spacing w:before="200" w:lineRule="auto"/>
        <w:ind w:firstLine="540"/>
        <w:jc w:val="both"/>
      </w:pPr>
      <w:r>
        <w:rPr>
          <w:sz w:val="20"/>
        </w:rPr>
        <w:t xml:space="preserve">6.2. Проверка осуществляется в форме изучения и анализа отчета. Департамент имеет право осуществлять проверку объема и качества предоставленных социальных услуг на месте предоставления услуг.</w:t>
      </w:r>
    </w:p>
    <w:p>
      <w:pPr>
        <w:pStyle w:val="0"/>
        <w:spacing w:before="200" w:lineRule="auto"/>
        <w:ind w:firstLine="540"/>
        <w:jc w:val="both"/>
      </w:pPr>
      <w:r>
        <w:rPr>
          <w:sz w:val="20"/>
        </w:rPr>
        <w:t xml:space="preserve">6.3. В ходе осуществления проверки департамент запрашивает у получателя субсидии документы (надлежащим образом заверенные копии) о соблюдении получателем субсидии условий и порядка предоставления субсидии.</w:t>
      </w:r>
    </w:p>
    <w:p>
      <w:pPr>
        <w:pStyle w:val="0"/>
        <w:jc w:val="both"/>
      </w:pPr>
      <w:r>
        <w:rPr>
          <w:sz w:val="20"/>
        </w:rPr>
        <w:t xml:space="preserve">(п. 6.3 в ред. </w:t>
      </w:r>
      <w:hyperlink w:history="0" r:id="rId78"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6.4. По требованию департамента получатель субсидии обязан представить запрашиваемые им документы (надлежаще заверенные копии) о соблюдении получателем субсидии условий и порядка предоставления субсидии, необходимые для осуществления проверки, в порядке и сроки, установленные в указанном требовании.</w:t>
      </w:r>
    </w:p>
    <w:p>
      <w:pPr>
        <w:pStyle w:val="0"/>
        <w:jc w:val="both"/>
      </w:pPr>
      <w:r>
        <w:rPr>
          <w:sz w:val="20"/>
        </w:rPr>
        <w:t xml:space="preserve">(п. 6.4 в ред. </w:t>
      </w:r>
      <w:hyperlink w:history="0" r:id="rId79"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bookmarkStart w:id="225" w:name="P225"/>
    <w:bookmarkEnd w:id="225"/>
    <w:p>
      <w:pPr>
        <w:pStyle w:val="0"/>
        <w:spacing w:before="200" w:lineRule="auto"/>
        <w:ind w:firstLine="540"/>
        <w:jc w:val="both"/>
      </w:pPr>
      <w:r>
        <w:rPr>
          <w:sz w:val="20"/>
        </w:rPr>
        <w:t xml:space="preserve">6.5. В случае установления по результатам проверки факта использования средств субсидии не по целевому назначению либо нарушения получателем субсидии порядка и условий предоставления субсидии получатель субсидии обязан произвести возврат субсидии в объеме средств субсидии, израсходованных не по целевому назначению либо с нарушением порядка и (или) условий предоставления субсидии.</w:t>
      </w:r>
    </w:p>
    <w:p>
      <w:pPr>
        <w:pStyle w:val="0"/>
        <w:spacing w:before="200" w:lineRule="auto"/>
        <w:ind w:firstLine="540"/>
        <w:jc w:val="both"/>
      </w:pPr>
      <w:r>
        <w:rPr>
          <w:sz w:val="20"/>
        </w:rPr>
        <w:t xml:space="preserve">В случае недостижения значения результата предоставления субсидии размер средств субсидии, подлежащий возврату в окружной бюджет, рассчитывается по следующей формуле:</w:t>
      </w:r>
    </w:p>
    <w:p>
      <w:pPr>
        <w:pStyle w:val="0"/>
        <w:ind w:firstLine="540"/>
        <w:jc w:val="both"/>
      </w:pPr>
      <w:r>
        <w:rPr>
          <w:sz w:val="20"/>
        </w:rPr>
      </w:r>
    </w:p>
    <w:p>
      <w:pPr>
        <w:pStyle w:val="0"/>
        <w:jc w:val="center"/>
      </w:pPr>
      <w:r>
        <w:rPr>
          <w:sz w:val="20"/>
        </w:rPr>
        <w:t xml:space="preserve">Vвозврата = C - ((m * C) / n),</w:t>
      </w:r>
    </w:p>
    <w:p>
      <w:pPr>
        <w:pStyle w:val="0"/>
        <w:ind w:firstLine="540"/>
        <w:jc w:val="both"/>
      </w:pPr>
      <w:r>
        <w:rPr>
          <w:sz w:val="20"/>
        </w:rPr>
      </w:r>
    </w:p>
    <w:p>
      <w:pPr>
        <w:pStyle w:val="0"/>
        <w:jc w:val="both"/>
      </w:pPr>
      <w:r>
        <w:rPr>
          <w:sz w:val="20"/>
        </w:rPr>
        <w:t xml:space="preserve">где:</w:t>
      </w:r>
    </w:p>
    <w:p>
      <w:pPr>
        <w:pStyle w:val="0"/>
        <w:spacing w:before="200" w:lineRule="auto"/>
        <w:ind w:firstLine="540"/>
        <w:jc w:val="both"/>
      </w:pPr>
      <w:r>
        <w:rPr>
          <w:sz w:val="20"/>
        </w:rPr>
        <w:t xml:space="preserve">Vвозврата - объем средств, подлежащий возврату в окружной бюджет;</w:t>
      </w:r>
    </w:p>
    <w:p>
      <w:pPr>
        <w:pStyle w:val="0"/>
        <w:spacing w:before="200" w:lineRule="auto"/>
        <w:ind w:firstLine="540"/>
        <w:jc w:val="both"/>
      </w:pPr>
      <w:r>
        <w:rPr>
          <w:sz w:val="20"/>
        </w:rPr>
        <w:t xml:space="preserve">C - размер субсидии, предоставленной получателю субсидии;</w:t>
      </w:r>
    </w:p>
    <w:p>
      <w:pPr>
        <w:pStyle w:val="0"/>
        <w:spacing w:before="200" w:lineRule="auto"/>
        <w:ind w:firstLine="540"/>
        <w:jc w:val="both"/>
      </w:pPr>
      <w:r>
        <w:rPr>
          <w:sz w:val="20"/>
        </w:rPr>
        <w:t xml:space="preserve">m - фактически достигнутое значение результата предоставления субсидии на дату, определенную в соглашении;</w:t>
      </w:r>
    </w:p>
    <w:p>
      <w:pPr>
        <w:pStyle w:val="0"/>
        <w:spacing w:before="200" w:lineRule="auto"/>
        <w:ind w:firstLine="540"/>
        <w:jc w:val="both"/>
      </w:pPr>
      <w:r>
        <w:rPr>
          <w:sz w:val="20"/>
        </w:rPr>
        <w:t xml:space="preserve">n - плановое значение результата предоставления субсидии.</w:t>
      </w:r>
    </w:p>
    <w:p>
      <w:pPr>
        <w:pStyle w:val="0"/>
        <w:jc w:val="both"/>
      </w:pPr>
      <w:r>
        <w:rPr>
          <w:sz w:val="20"/>
        </w:rPr>
        <w:t xml:space="preserve">(п. 6.5 в ред. </w:t>
      </w:r>
      <w:hyperlink w:history="0" r:id="rId80"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spacing w:before="200" w:lineRule="auto"/>
        <w:ind w:firstLine="540"/>
        <w:jc w:val="both"/>
      </w:pPr>
      <w:r>
        <w:rPr>
          <w:sz w:val="20"/>
        </w:rPr>
        <w:t xml:space="preserve">6.6. В случае, предусмотренном </w:t>
      </w:r>
      <w:hyperlink w:history="0" w:anchor="P225" w:tooltip="6.5. В случае установления по результатам проверки факта использования средств субсидии не по целевому назначению либо нарушения получателем субсидии порядка и условий предоставления субсидии получатель субсидии обязан произвести возврат субсидии в объеме средств субсидии, израсходованных не по целевому назначению либо с нарушением порядка и (или) условий предоставления субсидии.">
        <w:r>
          <w:rPr>
            <w:sz w:val="20"/>
            <w:color w:val="0000ff"/>
          </w:rPr>
          <w:t xml:space="preserve">пунктом 6.5</w:t>
        </w:r>
      </w:hyperlink>
      <w:r>
        <w:rPr>
          <w:sz w:val="20"/>
        </w:rPr>
        <w:t xml:space="preserve"> Порядка, получатель субсидии производит возврат субсидии в течение 10 рабочих дней со дня получения требования о возврате субсидии, содержащего сведения о сумме средств, подлежащих возврату, сроках возврата, о коде бюджетной классификации Российской Федерации, по которому должен быть осуществлен возврат средств, о платежных реквизитах, по которым должны быть перечислены средства. Требование о возврате субсидии направляется получателю субсидии в течение 15 рабочих дней со дня установления фактов, указанных в </w:t>
      </w:r>
      <w:hyperlink w:history="0" w:anchor="P225" w:tooltip="6.5. В случае установления по результатам проверки факта использования средств субсидии не по целевому назначению либо нарушения получателем субсидии порядка и условий предоставления субсидии получатель субсидии обязан произвести возврат субсидии в объеме средств субсидии, израсходованных не по целевому назначению либо с нарушением порядка и (или) условий предоставления субсидии.">
        <w:r>
          <w:rPr>
            <w:sz w:val="20"/>
            <w:color w:val="0000ff"/>
          </w:rPr>
          <w:t xml:space="preserve">пункте 6.5</w:t>
        </w:r>
      </w:hyperlink>
      <w:r>
        <w:rPr>
          <w:sz w:val="20"/>
        </w:rPr>
        <w:t xml:space="preserve"> Порядка, в форме электронного документа посредством системы электронного документооборота.</w:t>
      </w:r>
    </w:p>
    <w:p>
      <w:pPr>
        <w:pStyle w:val="0"/>
        <w:jc w:val="both"/>
      </w:pPr>
      <w:r>
        <w:rPr>
          <w:sz w:val="20"/>
        </w:rPr>
        <w:t xml:space="preserve">(п. 6.6 введен </w:t>
      </w:r>
      <w:hyperlink w:history="0" r:id="rId81"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постановлением</w:t>
        </w:r>
      </w:hyperlink>
      <w:r>
        <w:rPr>
          <w:sz w:val="20"/>
        </w:rPr>
        <w:t xml:space="preserve"> Правительства ЯНАО от 07.12.2025 N 666-П)</w:t>
      </w:r>
    </w:p>
    <w:p>
      <w:pPr>
        <w:pStyle w:val="0"/>
        <w:spacing w:before="200" w:lineRule="auto"/>
        <w:ind w:firstLine="540"/>
        <w:jc w:val="both"/>
      </w:pPr>
      <w:r>
        <w:rPr>
          <w:sz w:val="20"/>
        </w:rPr>
        <w:t xml:space="preserve">6.7. Департамент и департамент финансов автономного округа проводят мониторинг достижения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pPr>
        <w:pStyle w:val="0"/>
        <w:jc w:val="both"/>
      </w:pPr>
      <w:r>
        <w:rPr>
          <w:sz w:val="20"/>
        </w:rPr>
        <w:t xml:space="preserve">(п. 6.7 введен </w:t>
      </w:r>
      <w:hyperlink w:history="0" r:id="rId82"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постановлением</w:t>
        </w:r>
      </w:hyperlink>
      <w:r>
        <w:rPr>
          <w:sz w:val="20"/>
        </w:rPr>
        <w:t xml:space="preserve"> Правительства ЯНАО от 07.12.2025 N 666-П)</w:t>
      </w:r>
    </w:p>
    <w:p>
      <w:pPr>
        <w:pStyle w:val="0"/>
        <w:ind w:firstLine="540"/>
        <w:jc w:val="both"/>
      </w:pPr>
      <w:r>
        <w:rPr>
          <w:sz w:val="20"/>
        </w:rPr>
      </w:r>
    </w:p>
    <w:p>
      <w:pPr>
        <w:pStyle w:val="2"/>
        <w:outlineLvl w:val="1"/>
        <w:jc w:val="center"/>
      </w:pPr>
      <w:r>
        <w:rPr>
          <w:sz w:val="20"/>
        </w:rPr>
        <w:t xml:space="preserve">VII. Иные положения</w:t>
      </w:r>
    </w:p>
    <w:p>
      <w:pPr>
        <w:pStyle w:val="0"/>
        <w:jc w:val="center"/>
      </w:pPr>
      <w:r>
        <w:rPr>
          <w:sz w:val="20"/>
        </w:rPr>
      </w:r>
    </w:p>
    <w:p>
      <w:pPr>
        <w:pStyle w:val="0"/>
        <w:ind w:firstLine="540"/>
        <w:jc w:val="both"/>
      </w:pPr>
      <w:r>
        <w:rPr>
          <w:sz w:val="20"/>
        </w:rPr>
        <w:t xml:space="preserve">7.1. Документооборот между департаментом, уполномоченной организацией и получателем субсидии, предусмотренный Порядком, осуществляется способом, позволяющим подтвердить факт и дату получения документов адресатом, за исключением иных случаев и способов, предусмотренных Порядком.</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субсидий из окружного бюджета</w:t>
      </w:r>
    </w:p>
    <w:p>
      <w:pPr>
        <w:pStyle w:val="0"/>
        <w:jc w:val="right"/>
      </w:pPr>
      <w:r>
        <w:rPr>
          <w:sz w:val="20"/>
        </w:rPr>
        <w:t xml:space="preserve">поставщикам социальных услуг, которые включены в реестр</w:t>
      </w:r>
    </w:p>
    <w:p>
      <w:pPr>
        <w:pStyle w:val="0"/>
        <w:jc w:val="right"/>
      </w:pPr>
      <w:r>
        <w:rPr>
          <w:sz w:val="20"/>
        </w:rPr>
        <w:t xml:space="preserve">поставщиков социальных услуг в Ямало-Ненецком автономном</w:t>
      </w:r>
    </w:p>
    <w:p>
      <w:pPr>
        <w:pStyle w:val="0"/>
        <w:jc w:val="right"/>
      </w:pPr>
      <w:r>
        <w:rPr>
          <w:sz w:val="20"/>
        </w:rPr>
        <w:t xml:space="preserve">округе, но не участвуют в выполнении</w:t>
      </w:r>
    </w:p>
    <w:p>
      <w:pPr>
        <w:pStyle w:val="0"/>
        <w:jc w:val="right"/>
      </w:pPr>
      <w:r>
        <w:rPr>
          <w:sz w:val="20"/>
        </w:rPr>
        <w:t xml:space="preserve">государственного задания (заказа), связанных</w:t>
      </w:r>
    </w:p>
    <w:p>
      <w:pPr>
        <w:pStyle w:val="0"/>
        <w:jc w:val="right"/>
      </w:pPr>
      <w:r>
        <w:rPr>
          <w:sz w:val="20"/>
        </w:rPr>
        <w:t xml:space="preserve">с предоставлением социальных услуг</w:t>
      </w:r>
    </w:p>
    <w:p>
      <w:pPr>
        <w:pStyle w:val="0"/>
        <w:jc w:val="center"/>
      </w:pPr>
      <w:r>
        <w:rPr>
          <w:sz w:val="20"/>
        </w:rPr>
      </w:r>
    </w:p>
    <w:p>
      <w:pPr>
        <w:pStyle w:val="2"/>
        <w:jc w:val="center"/>
      </w:pPr>
      <w:r>
        <w:rPr>
          <w:sz w:val="20"/>
        </w:rPr>
        <w:t xml:space="preserve">РАСЧЕТ</w:t>
      </w:r>
    </w:p>
    <w:p>
      <w:pPr>
        <w:pStyle w:val="2"/>
        <w:jc w:val="center"/>
      </w:pPr>
      <w:r>
        <w:rPr>
          <w:sz w:val="20"/>
        </w:rPr>
        <w:t xml:space="preserve">РАЗМЕРА СУБСИДИИ В ЦЕЛЯХ ВОЗМЕЩЕНИЯ ЗАТРАТ, СВЯЗАННЫХ</w:t>
      </w:r>
    </w:p>
    <w:p>
      <w:pPr>
        <w:pStyle w:val="2"/>
        <w:jc w:val="center"/>
      </w:pPr>
      <w:r>
        <w:rPr>
          <w:sz w:val="20"/>
        </w:rPr>
        <w:t xml:space="preserve">С ПРЕДОСТАВЛЕНИЕМ СОЦИАЛЬНЫХ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ЯНАО от 08.10.2025 </w:t>
            </w:r>
            <w:hyperlink w:history="0" r:id="rId83"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531-П</w:t>
              </w:r>
            </w:hyperlink>
            <w:r>
              <w:rPr>
                <w:sz w:val="20"/>
                <w:color w:val="392c69"/>
              </w:rPr>
              <w:t xml:space="preserve">,</w:t>
            </w:r>
          </w:p>
          <w:p>
            <w:pPr>
              <w:pStyle w:val="0"/>
              <w:jc w:val="center"/>
            </w:pPr>
            <w:r>
              <w:rPr>
                <w:sz w:val="20"/>
                <w:color w:val="392c69"/>
              </w:rPr>
              <w:t xml:space="preserve">от 07.12.2025 </w:t>
            </w:r>
            <w:hyperlink w:history="0" r:id="rId84"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666-П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264" w:name="P264"/>
    <w:bookmarkEnd w:id="264"/>
    <w:p>
      <w:pPr>
        <w:pStyle w:val="2"/>
        <w:outlineLvl w:val="2"/>
        <w:jc w:val="center"/>
      </w:pPr>
      <w:r>
        <w:rPr>
          <w:sz w:val="20"/>
        </w:rPr>
        <w:t xml:space="preserve">I. Расчет размера предоставляемой субсидии в целях</w:t>
      </w:r>
    </w:p>
    <w:p>
      <w:pPr>
        <w:pStyle w:val="2"/>
        <w:jc w:val="center"/>
      </w:pPr>
      <w:r>
        <w:rPr>
          <w:sz w:val="20"/>
        </w:rPr>
        <w:t xml:space="preserve">возмещения затрат, связанных с предоставлением социальных</w:t>
      </w:r>
    </w:p>
    <w:p>
      <w:pPr>
        <w:pStyle w:val="2"/>
        <w:jc w:val="center"/>
      </w:pPr>
      <w:r>
        <w:rPr>
          <w:sz w:val="20"/>
        </w:rPr>
        <w:t xml:space="preserve">услуг согласно тарифам на социальные услуги</w:t>
      </w:r>
    </w:p>
    <w:p>
      <w:pPr>
        <w:pStyle w:val="0"/>
        <w:jc w:val="center"/>
      </w:pPr>
      <w:r>
        <w:rPr>
          <w:sz w:val="20"/>
        </w:rPr>
      </w:r>
    </w:p>
    <w:p>
      <w:pPr>
        <w:pStyle w:val="0"/>
        <w:ind w:firstLine="540"/>
        <w:jc w:val="both"/>
      </w:pPr>
      <w:r>
        <w:rPr>
          <w:sz w:val="20"/>
        </w:rPr>
        <w:t xml:space="preserve">1.1. Размер субсидии, предоставляемой поставщику социальных услуг в целях возмещения затрат, связанных с предоставлением социальных услуг согласно тарифам на социальные услуги, определяется по формуле:</w:t>
      </w:r>
    </w:p>
    <w:p>
      <w:pPr>
        <w:pStyle w:val="0"/>
        <w:jc w:val="center"/>
      </w:pPr>
      <w:r>
        <w:rPr>
          <w:sz w:val="20"/>
        </w:rPr>
      </w:r>
    </w:p>
    <w:p>
      <w:pPr>
        <w:pStyle w:val="0"/>
        <w:jc w:val="center"/>
      </w:pPr>
      <w:r>
        <w:rPr>
          <w:sz w:val="20"/>
        </w:rPr>
        <w:t xml:space="preserve">R = ((V1 x N1) + (V2 x N2) + ... + (Vn x Nn)) - P,</w:t>
      </w:r>
    </w:p>
    <w:p>
      <w:pPr>
        <w:pStyle w:val="0"/>
        <w:jc w:val="center"/>
      </w:pPr>
      <w:r>
        <w:rPr>
          <w:sz w:val="20"/>
        </w:rPr>
      </w:r>
    </w:p>
    <w:p>
      <w:pPr>
        <w:pStyle w:val="0"/>
        <w:jc w:val="both"/>
      </w:pPr>
      <w:r>
        <w:rPr>
          <w:sz w:val="20"/>
        </w:rPr>
        <w:t xml:space="preserve">где:</w:t>
      </w:r>
    </w:p>
    <w:p>
      <w:pPr>
        <w:pStyle w:val="0"/>
        <w:spacing w:before="200" w:lineRule="auto"/>
        <w:ind w:firstLine="540"/>
        <w:jc w:val="both"/>
      </w:pPr>
      <w:r>
        <w:rPr>
          <w:sz w:val="20"/>
        </w:rPr>
        <w:t xml:space="preserve">R - размер субсидии поставщику социальных услуг, предоставляемой поставщику социальных услуг в целях возмещения затрат, связанных с предоставлением социальных услуг, согласно тарифам на социальные услуги;</w:t>
      </w:r>
    </w:p>
    <w:p>
      <w:pPr>
        <w:pStyle w:val="0"/>
        <w:spacing w:before="200" w:lineRule="auto"/>
        <w:ind w:firstLine="540"/>
        <w:jc w:val="both"/>
      </w:pPr>
      <w:r>
        <w:rPr>
          <w:sz w:val="20"/>
        </w:rPr>
        <w:t xml:space="preserve">V1 - тариф на социальную услугу на текущий год (далее - тариф), на первую социальную услугу, рублей;</w:t>
      </w:r>
    </w:p>
    <w:p>
      <w:pPr>
        <w:pStyle w:val="0"/>
        <w:spacing w:before="200" w:lineRule="auto"/>
        <w:ind w:firstLine="540"/>
        <w:jc w:val="both"/>
      </w:pPr>
      <w:r>
        <w:rPr>
          <w:sz w:val="20"/>
        </w:rPr>
        <w:t xml:space="preserve">N1 - планируемое количество (объем) первой социальной услуги в текущем году;</w:t>
      </w:r>
    </w:p>
    <w:p>
      <w:pPr>
        <w:pStyle w:val="0"/>
        <w:spacing w:before="200" w:lineRule="auto"/>
        <w:ind w:firstLine="540"/>
        <w:jc w:val="both"/>
      </w:pPr>
      <w:r>
        <w:rPr>
          <w:sz w:val="20"/>
        </w:rPr>
        <w:t xml:space="preserve">V2 - тариф на социальную услугу на вторую социальную услугу, рублей;</w:t>
      </w:r>
    </w:p>
    <w:p>
      <w:pPr>
        <w:pStyle w:val="0"/>
        <w:spacing w:before="200" w:lineRule="auto"/>
        <w:ind w:firstLine="540"/>
        <w:jc w:val="both"/>
      </w:pPr>
      <w:r>
        <w:rPr>
          <w:sz w:val="20"/>
        </w:rPr>
        <w:t xml:space="preserve">N2 - планируемое количество (объем) второй социальной услуги в текущем году;</w:t>
      </w:r>
    </w:p>
    <w:p>
      <w:pPr>
        <w:pStyle w:val="0"/>
        <w:spacing w:before="200" w:lineRule="auto"/>
        <w:ind w:firstLine="540"/>
        <w:jc w:val="both"/>
      </w:pPr>
      <w:r>
        <w:rPr>
          <w:sz w:val="20"/>
        </w:rPr>
        <w:t xml:space="preserve">Vn - тариф на социальную услугу на n-ю социальную услугу, рублей;</w:t>
      </w:r>
    </w:p>
    <w:p>
      <w:pPr>
        <w:pStyle w:val="0"/>
        <w:spacing w:before="200" w:lineRule="auto"/>
        <w:ind w:firstLine="540"/>
        <w:jc w:val="both"/>
      </w:pPr>
      <w:r>
        <w:rPr>
          <w:sz w:val="20"/>
        </w:rPr>
        <w:t xml:space="preserve">Nn - планируемое количество (объем) n-й социальной услуги в текущем году;</w:t>
      </w:r>
    </w:p>
    <w:p>
      <w:pPr>
        <w:pStyle w:val="0"/>
        <w:spacing w:before="200" w:lineRule="auto"/>
        <w:ind w:firstLine="540"/>
        <w:jc w:val="both"/>
      </w:pPr>
      <w:r>
        <w:rPr>
          <w:sz w:val="20"/>
        </w:rPr>
        <w:t xml:space="preserve">P - планируемый размер платы получателей социальных услуг за предоставление социальных услуг, включенных в их индивидуальную программу предоставления социальных услуг, в текущем году, рублей.</w:t>
      </w:r>
    </w:p>
    <w:p>
      <w:pPr>
        <w:pStyle w:val="0"/>
        <w:spacing w:before="200" w:lineRule="auto"/>
        <w:ind w:firstLine="540"/>
        <w:jc w:val="both"/>
      </w:pPr>
      <w:r>
        <w:rPr>
          <w:sz w:val="20"/>
        </w:rPr>
        <w:t xml:space="preserve">Тарифы на социальные услуги применяются согласно тарифам, утвержденным для организации социального обслуживания, находящейся в ведении Ямало-Ненецкого автономного округа (далее - автономный округ), расположенной в муниципальном образовании в автономном округе, в котором поставщик социальной услуги предоставляет данные услуги.</w:t>
      </w:r>
    </w:p>
    <w:p>
      <w:pPr>
        <w:pStyle w:val="0"/>
        <w:jc w:val="center"/>
      </w:pPr>
      <w:r>
        <w:rPr>
          <w:sz w:val="20"/>
        </w:rPr>
      </w:r>
    </w:p>
    <w:p>
      <w:pPr>
        <w:pStyle w:val="2"/>
        <w:outlineLvl w:val="2"/>
        <w:jc w:val="center"/>
      </w:pPr>
      <w:r>
        <w:rPr>
          <w:sz w:val="20"/>
        </w:rPr>
        <w:t xml:space="preserve">II. Определение размера субсидии, подлежащей перечислению</w:t>
      </w:r>
    </w:p>
    <w:p>
      <w:pPr>
        <w:pStyle w:val="2"/>
        <w:jc w:val="center"/>
      </w:pPr>
      <w:r>
        <w:rPr>
          <w:sz w:val="20"/>
        </w:rPr>
        <w:t xml:space="preserve">для возмещения затрат, связанных с предоставлением</w:t>
      </w:r>
    </w:p>
    <w:p>
      <w:pPr>
        <w:pStyle w:val="2"/>
        <w:jc w:val="center"/>
      </w:pPr>
      <w:r>
        <w:rPr>
          <w:sz w:val="20"/>
        </w:rPr>
        <w:t xml:space="preserve">социальных услуг согласно тарифам на социальные услуги</w:t>
      </w:r>
    </w:p>
    <w:p>
      <w:pPr>
        <w:pStyle w:val="0"/>
        <w:jc w:val="center"/>
      </w:pPr>
      <w:r>
        <w:rPr>
          <w:sz w:val="20"/>
        </w:rPr>
      </w:r>
    </w:p>
    <w:p>
      <w:pPr>
        <w:pStyle w:val="0"/>
        <w:ind w:firstLine="540"/>
        <w:jc w:val="both"/>
      </w:pPr>
      <w:r>
        <w:rPr>
          <w:sz w:val="20"/>
        </w:rPr>
        <w:t xml:space="preserve">2.1. При предоставлении социальных услуг за плату или частичную плату согласно тарифам на социальные услуги размер субсидии в целях возмещения затрат, связанных с предоставлением социальных услуг, подлежащий выплате получателю субсидии (далее - для выплаты компенсации), рассчитывается по формуле:</w:t>
      </w:r>
    </w:p>
    <w:p>
      <w:pPr>
        <w:pStyle w:val="0"/>
        <w:jc w:val="center"/>
      </w:pPr>
      <w:r>
        <w:rPr>
          <w:sz w:val="20"/>
        </w:rPr>
      </w:r>
    </w:p>
    <w:p>
      <w:pPr>
        <w:pStyle w:val="0"/>
        <w:jc w:val="center"/>
      </w:pPr>
      <w:r>
        <w:rPr>
          <w:sz w:val="20"/>
        </w:rPr>
        <w:t xml:space="preserve">S = Сп - С,</w:t>
      </w:r>
    </w:p>
    <w:p>
      <w:pPr>
        <w:pStyle w:val="0"/>
        <w:jc w:val="center"/>
      </w:pPr>
      <w:r>
        <w:rPr>
          <w:sz w:val="20"/>
        </w:rPr>
      </w:r>
    </w:p>
    <w:p>
      <w:pPr>
        <w:pStyle w:val="0"/>
        <w:jc w:val="both"/>
      </w:pPr>
      <w:r>
        <w:rPr>
          <w:sz w:val="20"/>
        </w:rPr>
        <w:t xml:space="preserve">где:</w:t>
      </w:r>
    </w:p>
    <w:p>
      <w:pPr>
        <w:pStyle w:val="0"/>
        <w:spacing w:before="200" w:lineRule="auto"/>
        <w:ind w:firstLine="540"/>
        <w:jc w:val="both"/>
      </w:pPr>
      <w:r>
        <w:rPr>
          <w:sz w:val="20"/>
        </w:rPr>
        <w:t xml:space="preserve">S - размер субсидии для выплаты компенсации поставщику социальных услуг;</w:t>
      </w:r>
    </w:p>
    <w:p>
      <w:pPr>
        <w:pStyle w:val="0"/>
        <w:spacing w:before="200" w:lineRule="auto"/>
        <w:ind w:firstLine="540"/>
        <w:jc w:val="both"/>
      </w:pPr>
      <w:r>
        <w:rPr>
          <w:sz w:val="20"/>
        </w:rPr>
        <w:t xml:space="preserve">С - сумма оплаченных получателем социальных услуг, оказанных в соответствии с договором на оказание гражданам социальных услуг и индивидуальной программой;</w:t>
      </w:r>
    </w:p>
    <w:p>
      <w:pPr>
        <w:pStyle w:val="0"/>
        <w:spacing w:before="200" w:lineRule="auto"/>
        <w:ind w:firstLine="540"/>
        <w:jc w:val="both"/>
      </w:pPr>
      <w:r>
        <w:rPr>
          <w:sz w:val="20"/>
        </w:rPr>
        <w:t xml:space="preserve">Сп - общий объем затрат поставщика социальных услуг, подлежащий компенсации, рассчитываемый по формуле:</w:t>
      </w:r>
    </w:p>
    <w:p>
      <w:pPr>
        <w:pStyle w:val="0"/>
        <w:jc w:val="center"/>
      </w:pPr>
      <w:r>
        <w:rPr>
          <w:sz w:val="20"/>
        </w:rPr>
      </w:r>
    </w:p>
    <w:p>
      <w:pPr>
        <w:pStyle w:val="0"/>
        <w:jc w:val="center"/>
      </w:pPr>
      <w:r>
        <w:rPr>
          <w:position w:val="-9"/>
        </w:rPr>
        <w:drawing>
          <wp:inline distT="0" distB="0" distL="0" distR="0">
            <wp:extent cx="331470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val="0"/>
                        </a:ext>
                      </a:extLst>
                    </a:blip>
                    <a:srcRect/>
                    <a:stretch>
                      <a:fillRect/>
                    </a:stretch>
                  </pic:blipFill>
                  <pic:spPr bwMode="auto">
                    <a:xfrm>
                      <a:off x="0" y="0"/>
                      <a:ext cx="3314700" cy="251460"/>
                    </a:xfrm>
                    <a:prstGeom prst="rect">
                      <a:avLst/>
                    </a:prstGeom>
                    <a:noFill/>
                    <a:ln>
                      <a:noFill/>
                    </a:ln>
                  </pic:spPr>
                </pic:pic>
              </a:graphicData>
            </a:graphic>
          </wp:inline>
        </w:drawing>
      </w:r>
    </w:p>
    <w:p>
      <w:pPr>
        <w:pStyle w:val="0"/>
        <w:jc w:val="center"/>
      </w:pPr>
      <w:r>
        <w:rPr>
          <w:sz w:val="20"/>
        </w:rPr>
      </w:r>
    </w:p>
    <w:p>
      <w:pPr>
        <w:pStyle w:val="0"/>
        <w:jc w:val="both"/>
      </w:pPr>
      <w:r>
        <w:rPr>
          <w:sz w:val="20"/>
        </w:rPr>
        <w:t xml:space="preserve">где:</w:t>
      </w:r>
    </w:p>
    <w:p>
      <w:pPr>
        <w:pStyle w:val="0"/>
        <w:spacing w:before="200" w:lineRule="auto"/>
        <w:ind w:firstLine="540"/>
        <w:jc w:val="both"/>
      </w:pPr>
      <w:r>
        <w:rPr>
          <w:sz w:val="20"/>
        </w:rPr>
        <w:t xml:space="preserve">Ti - тариф на i-ю социальную услугу;</w:t>
      </w:r>
    </w:p>
    <w:p>
      <w:pPr>
        <w:pStyle w:val="0"/>
        <w:spacing w:before="200" w:lineRule="auto"/>
        <w:ind w:firstLine="540"/>
        <w:jc w:val="both"/>
      </w:pPr>
      <w:r>
        <w:rPr>
          <w:sz w:val="20"/>
        </w:rPr>
        <w:t xml:space="preserve">K - количество предоставленных социальных услуг, но не более объема, установленного </w:t>
      </w:r>
      <w:hyperlink w:history="0" r:id="rId86" w:tooltip="Постановление Правительства ЯНАО от 25.12.2014 N 1087-П (ред. от 22.08.2025) &quot;О порядке предоставления социальных услуг поставщиками социальных услуг&quot; (вместе с &quot;Порядком предоставления социальных услуг в форме социального обслуживания на дому&quot;, &quot;Порядком предоставления социальных услуг в полустационарной форме социального обслуживания&quot;, &quot;Порядком предоставления социальных услуг в стационарной форме социального обслуживания&quot;, &quot;Порядком предоставления срочных социальных услуг&quot;) {КонсультантПлюс}">
        <w:r>
          <w:rPr>
            <w:sz w:val="20"/>
            <w:color w:val="0000ff"/>
          </w:rPr>
          <w:t xml:space="preserve">Стандартами</w:t>
        </w:r>
      </w:hyperlink>
      <w:r>
        <w:rPr>
          <w:sz w:val="20"/>
        </w:rPr>
        <w:t xml:space="preserve"> социальных услуг, являющимися приложениями к Порядку предоставления социальных услуг поставщиками социальных услуг в автономном округе, утвержденными постановлением Правительства автономного округа от 25 декабря 2014 года N 1087-П (далее - Стандарты социальных услуг).</w:t>
      </w:r>
    </w:p>
    <w:p>
      <w:pPr>
        <w:pStyle w:val="0"/>
        <w:spacing w:before="200" w:lineRule="auto"/>
        <w:ind w:firstLine="540"/>
        <w:jc w:val="both"/>
      </w:pPr>
      <w:r>
        <w:rPr>
          <w:sz w:val="20"/>
        </w:rPr>
        <w:t xml:space="preserve">2.2. При предоставлении социальных услуг бесплатно размер субсидии для выплаты компенсации рассчитывается по формуле:</w:t>
      </w:r>
    </w:p>
    <w:p>
      <w:pPr>
        <w:pStyle w:val="0"/>
        <w:jc w:val="center"/>
      </w:pPr>
      <w:r>
        <w:rPr>
          <w:sz w:val="20"/>
        </w:rPr>
      </w:r>
    </w:p>
    <w:p>
      <w:pPr>
        <w:pStyle w:val="0"/>
        <w:jc w:val="center"/>
      </w:pPr>
      <w:r>
        <w:rPr>
          <w:position w:val="-9"/>
        </w:rPr>
        <w:drawing>
          <wp:inline distT="0" distB="0" distL="0" distR="0">
            <wp:extent cx="3238500" cy="2514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3238500" cy="251460"/>
                    </a:xfrm>
                    <a:prstGeom prst="rect">
                      <a:avLst/>
                    </a:prstGeom>
                    <a:noFill/>
                    <a:ln>
                      <a:noFill/>
                    </a:ln>
                  </pic:spPr>
                </pic:pic>
              </a:graphicData>
            </a:graphic>
          </wp:inline>
        </w:drawing>
      </w:r>
    </w:p>
    <w:p>
      <w:pPr>
        <w:pStyle w:val="0"/>
        <w:jc w:val="center"/>
      </w:pPr>
      <w:r>
        <w:rPr>
          <w:sz w:val="20"/>
        </w:rPr>
      </w:r>
    </w:p>
    <w:p>
      <w:pPr>
        <w:pStyle w:val="0"/>
        <w:jc w:val="both"/>
      </w:pPr>
      <w:r>
        <w:rPr>
          <w:sz w:val="20"/>
        </w:rPr>
        <w:t xml:space="preserve">где:</w:t>
      </w:r>
    </w:p>
    <w:p>
      <w:pPr>
        <w:pStyle w:val="0"/>
        <w:spacing w:before="200" w:lineRule="auto"/>
        <w:ind w:firstLine="540"/>
        <w:jc w:val="both"/>
      </w:pPr>
      <w:r>
        <w:rPr>
          <w:sz w:val="20"/>
        </w:rPr>
        <w:t xml:space="preserve">S - размер субсидии для выплаты компенсации;</w:t>
      </w:r>
    </w:p>
    <w:p>
      <w:pPr>
        <w:pStyle w:val="0"/>
        <w:spacing w:before="200" w:lineRule="auto"/>
        <w:ind w:firstLine="540"/>
        <w:jc w:val="both"/>
      </w:pPr>
      <w:r>
        <w:rPr>
          <w:sz w:val="20"/>
        </w:rPr>
        <w:t xml:space="preserve">Ti - тариф на i-ю социальную услугу;</w:t>
      </w:r>
    </w:p>
    <w:p>
      <w:pPr>
        <w:pStyle w:val="0"/>
        <w:spacing w:before="200" w:lineRule="auto"/>
        <w:ind w:firstLine="540"/>
        <w:jc w:val="both"/>
      </w:pPr>
      <w:r>
        <w:rPr>
          <w:sz w:val="20"/>
        </w:rPr>
        <w:t xml:space="preserve">K - количество предоставленных социальных услуг, но не более объема, установленного Стандартами социальных услуг.</w:t>
      </w:r>
    </w:p>
    <w:p>
      <w:pPr>
        <w:pStyle w:val="0"/>
        <w:spacing w:before="200" w:lineRule="auto"/>
        <w:ind w:firstLine="540"/>
        <w:jc w:val="both"/>
      </w:pPr>
      <w:r>
        <w:rPr>
          <w:sz w:val="20"/>
        </w:rPr>
        <w:t xml:space="preserve">2.2-1. При предоставлении социальных услуг на основании сертификата в полустационарной форме социального обслуживания размер субсидии для выплаты компенсации рассчитывается по формуле:</w:t>
      </w:r>
    </w:p>
    <w:p>
      <w:pPr>
        <w:pStyle w:val="0"/>
        <w:ind w:firstLine="540"/>
        <w:jc w:val="both"/>
      </w:pPr>
      <w:r>
        <w:rPr>
          <w:sz w:val="20"/>
        </w:rPr>
      </w:r>
    </w:p>
    <w:p>
      <w:pPr>
        <w:pStyle w:val="0"/>
        <w:jc w:val="center"/>
      </w:pPr>
      <w:r>
        <w:rPr>
          <w:sz w:val="20"/>
        </w:rPr>
        <w:t xml:space="preserve">R = (V</w:t>
      </w:r>
      <w:r>
        <w:rPr>
          <w:sz w:val="20"/>
          <w:vertAlign w:val="subscript"/>
        </w:rPr>
        <w:t xml:space="preserve">1</w:t>
      </w:r>
      <w:r>
        <w:rPr>
          <w:sz w:val="20"/>
        </w:rPr>
        <w:t xml:space="preserve"> x N</w:t>
      </w:r>
      <w:r>
        <w:rPr>
          <w:sz w:val="20"/>
          <w:vertAlign w:val="subscript"/>
        </w:rPr>
        <w:t xml:space="preserve">1</w:t>
      </w:r>
      <w:r>
        <w:rPr>
          <w:sz w:val="20"/>
        </w:rPr>
        <w:t xml:space="preserve">) + (V</w:t>
      </w:r>
      <w:r>
        <w:rPr>
          <w:sz w:val="20"/>
          <w:vertAlign w:val="subscript"/>
        </w:rPr>
        <w:t xml:space="preserve">2</w:t>
      </w:r>
      <w:r>
        <w:rPr>
          <w:sz w:val="20"/>
        </w:rPr>
        <w:t xml:space="preserve"> x N</w:t>
      </w:r>
      <w:r>
        <w:rPr>
          <w:sz w:val="20"/>
          <w:vertAlign w:val="subscript"/>
        </w:rPr>
        <w:t xml:space="preserve">2</w:t>
      </w:r>
      <w:r>
        <w:rPr>
          <w:sz w:val="20"/>
        </w:rPr>
        <w:t xml:space="preserve">),</w:t>
      </w:r>
    </w:p>
    <w:p>
      <w:pPr>
        <w:pStyle w:val="0"/>
        <w:ind w:firstLine="540"/>
        <w:jc w:val="both"/>
      </w:pPr>
      <w:r>
        <w:rPr>
          <w:sz w:val="20"/>
        </w:rPr>
      </w:r>
    </w:p>
    <w:p>
      <w:pPr>
        <w:pStyle w:val="0"/>
      </w:pPr>
      <w:r>
        <w:rPr>
          <w:sz w:val="20"/>
        </w:rPr>
        <w:t xml:space="preserve">где:</w:t>
      </w:r>
    </w:p>
    <w:p>
      <w:pPr>
        <w:pStyle w:val="0"/>
        <w:spacing w:before="200" w:lineRule="auto"/>
        <w:ind w:firstLine="540"/>
        <w:jc w:val="both"/>
      </w:pPr>
      <w:r>
        <w:rPr>
          <w:sz w:val="20"/>
        </w:rPr>
        <w:t xml:space="preserve">R - размер субсидии для выплаты компенсации поставщику социальных услуг, предоставляемой на основании сертификата в полустационарной форме социального обслуживания в соответствующем финансовом году;</w:t>
      </w:r>
    </w:p>
    <w:p>
      <w:pPr>
        <w:pStyle w:val="0"/>
        <w:spacing w:before="200" w:lineRule="auto"/>
        <w:ind w:firstLine="540"/>
        <w:jc w:val="both"/>
      </w:pPr>
      <w:r>
        <w:rPr>
          <w:sz w:val="20"/>
        </w:rPr>
        <w:t xml:space="preserve">V</w:t>
      </w:r>
      <w:r>
        <w:rPr>
          <w:sz w:val="20"/>
          <w:vertAlign w:val="subscript"/>
        </w:rPr>
        <w:t xml:space="preserve">1</w:t>
      </w:r>
      <w:r>
        <w:rPr>
          <w:sz w:val="20"/>
        </w:rPr>
        <w:t xml:space="preserve"> - стоимость сертификата в полустационарной форме социального обслуживания на текущий год для несовершеннолетних граждан из семей, состоящих на профилактическом учете в городской (районной) комиссии по делам несовершеннолетних и защите их прав, признанных нуждающимися в полустационарной форме социального обслуживания по обстоятельству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 и инвалидов (детей-инвалидов), признанных нуждающимися в полустационарной форме социального обслуживания по обстоятельству "наличие соответствующих рекомендаций в индивидуальной программе реабилитации или абилитации инвалида", рублей;</w:t>
      </w:r>
    </w:p>
    <w:p>
      <w:pPr>
        <w:pStyle w:val="0"/>
        <w:spacing w:before="200" w:lineRule="auto"/>
        <w:ind w:firstLine="540"/>
        <w:jc w:val="both"/>
      </w:pPr>
      <w:r>
        <w:rPr>
          <w:sz w:val="20"/>
        </w:rPr>
        <w:t xml:space="preserve">N</w:t>
      </w:r>
      <w:r>
        <w:rPr>
          <w:sz w:val="20"/>
          <w:vertAlign w:val="subscript"/>
        </w:rPr>
        <w:t xml:space="preserve">1</w:t>
      </w:r>
      <w:r>
        <w:rPr>
          <w:sz w:val="20"/>
        </w:rPr>
        <w:t xml:space="preserve"> - количество (объем) получателей социальных услуг в полустационарной форме социального обслуживания: несовершеннолетних граждан из семей, состоящих на профилактическом учете в городской (районной) комиссии по делам несовершеннолетних и защите их прав, признанных нуждающимися в полустационарной форме социального обслуживания по обстоятельству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 и инвалидов (детей-инвалидов), признанных нуждающимися в полустационарной форме социального обслуживания по обстоятельству "наличие соответствующих рекомендаций в индивидуальной программе реабилитации или абилитации инвалида" в текущем году;</w:t>
      </w:r>
    </w:p>
    <w:p>
      <w:pPr>
        <w:pStyle w:val="0"/>
        <w:spacing w:before="200" w:lineRule="auto"/>
        <w:ind w:firstLine="540"/>
        <w:jc w:val="both"/>
      </w:pPr>
      <w:r>
        <w:rPr>
          <w:sz w:val="20"/>
        </w:rPr>
        <w:t xml:space="preserve">V</w:t>
      </w:r>
      <w:r>
        <w:rPr>
          <w:sz w:val="20"/>
          <w:vertAlign w:val="subscript"/>
        </w:rPr>
        <w:t xml:space="preserve">2</w:t>
      </w:r>
      <w:r>
        <w:rPr>
          <w:sz w:val="20"/>
        </w:rPr>
        <w:t xml:space="preserve"> - стоимость сертификата в полустационарной форме социального обслуживания на текущий год для совершеннолетних граждан, признанных нуждающимися в полустационарной форме социального обслуживания по обстоятельствам: "частичная утрата способности обеспечивать основные жизненные потребности в силу заболевания, травмы, возраста у граждан пожилого возраста (женщины старше 55 лет, мужчины старше 60 лет)", "принадлежность гражданина к числу лиц, больных наркоманией", и несовершеннолетних граждан, признанных нуждающимися по обстоятельству "наличие ребенка или детей (в том числе находящихся под опекой, попечительством), испытывающих трудности в социальной адаптации", рублей;</w:t>
      </w:r>
    </w:p>
    <w:p>
      <w:pPr>
        <w:pStyle w:val="0"/>
        <w:spacing w:before="200" w:lineRule="auto"/>
        <w:ind w:firstLine="540"/>
        <w:jc w:val="both"/>
      </w:pPr>
      <w:r>
        <w:rPr>
          <w:sz w:val="20"/>
        </w:rPr>
        <w:t xml:space="preserve">N</w:t>
      </w:r>
      <w:r>
        <w:rPr>
          <w:sz w:val="20"/>
          <w:vertAlign w:val="subscript"/>
        </w:rPr>
        <w:t xml:space="preserve">2</w:t>
      </w:r>
      <w:r>
        <w:rPr>
          <w:sz w:val="20"/>
        </w:rPr>
        <w:t xml:space="preserve"> - количество (объем) получателей социальных услуг в полустационарной форме социального обслуживания: совершеннолетних граждан, признанных нуждающимися в полустационарной форме социального обслуживания по обстоятельствам: "частичная утрата способности обеспечивать основные жизненные потребности в силу заболевания, травмы, возраста у граждан пожилого возраста (женщины старше 55 лет, мужчины старше 60 лет)", "принадлежность гражданина к числу лиц, больных наркоманией", и несовершеннолетних граждан, признанных нуждающимися по обстоятельству "наличие ребенка или детей (в том числе находящихся под опекой, попечительством), испытывающих трудности в социальной адаптации" в текущем году.</w:t>
      </w:r>
    </w:p>
    <w:p>
      <w:pPr>
        <w:pStyle w:val="0"/>
        <w:spacing w:before="200" w:lineRule="auto"/>
        <w:ind w:firstLine="540"/>
        <w:jc w:val="both"/>
      </w:pPr>
      <w:r>
        <w:rPr>
          <w:sz w:val="20"/>
        </w:rPr>
        <w:t xml:space="preserve">Стоимость сертификата в полустационарной форме социального обслуживания в соответствующем финансовом году не может превышать размер возмещения затрат поставщику социальных услуг, связанных с предоставлением социальных услуг по сертификату в полустационарной форме социального обслуживания.</w:t>
      </w:r>
    </w:p>
    <w:p>
      <w:pPr>
        <w:pStyle w:val="0"/>
        <w:spacing w:before="200" w:lineRule="auto"/>
        <w:ind w:firstLine="540"/>
        <w:jc w:val="both"/>
      </w:pPr>
      <w:r>
        <w:rPr>
          <w:sz w:val="20"/>
        </w:rPr>
        <w:t xml:space="preserve">Размер возмещения затрат поставщику социальных услуг, связанных с предоставлением социальных услуг по сертификату в полустационарной форме социального обслуживания, составляет:</w:t>
      </w:r>
    </w:p>
    <w:p>
      <w:pPr>
        <w:pStyle w:val="0"/>
        <w:spacing w:before="200" w:lineRule="auto"/>
        <w:ind w:firstLine="540"/>
        <w:jc w:val="both"/>
      </w:pPr>
      <w:r>
        <w:rPr>
          <w:sz w:val="20"/>
        </w:rPr>
        <w:t xml:space="preserve">для совершеннолетних граждан, признанных нуждающимися в полустационарной форме социального обслуживания по обстоятельствам: "частичная утрата способности обеспечивать основные жизненные потребности в силу заболевания, травмы, возраста у граждан пожилого возраста (женщины старше 55 лет, мужчины старше 60 лет)", "принадлежность гражданина к числу лиц, больных наркоманией", и несовершеннолетних граждан, признанных нуждающимися по обстоятельству "наличие ребенка или детей (в том числе находящихся под опекой, попечительством), испытывающих трудности в социальной адаптации" - 100 000 рублей на одного получателя социальных услуг по сертификату в полустационарной форме социального обслуживания в финансовом году;</w:t>
      </w:r>
    </w:p>
    <w:p>
      <w:pPr>
        <w:pStyle w:val="0"/>
        <w:spacing w:before="200" w:lineRule="auto"/>
        <w:ind w:firstLine="540"/>
        <w:jc w:val="both"/>
      </w:pPr>
      <w:r>
        <w:rPr>
          <w:sz w:val="20"/>
        </w:rPr>
        <w:t xml:space="preserve">для несовершеннолетних граждан из семей, состоящих на профилактическом учете в городской (районной) комиссии по делам несовершеннолетних и защите их прав, признанных нуждающимися в полустационарной форме социального обслуживания по обстоятельству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 и инвалидов (детей-инвалидов), признанных нуждающимися в полустационарной форме социального обслуживания по обстоятельству "наличие соответствующих рекомендаций в индивидуальной программе реабилитации или абилитации инвалида" - 250 000 рублей на одного получателя социальных услуг по сертификату в полустационарной форме социального обслуживания в финансовом году.</w:t>
      </w:r>
    </w:p>
    <w:p>
      <w:pPr>
        <w:pStyle w:val="0"/>
        <w:spacing w:before="200" w:lineRule="auto"/>
        <w:ind w:firstLine="540"/>
        <w:jc w:val="both"/>
      </w:pPr>
      <w:r>
        <w:rPr>
          <w:sz w:val="20"/>
        </w:rPr>
        <w:t xml:space="preserve">Стоимость сертификата в полустационарной форме социального обслуживания ежегодно индексируется в соответствии с Порядком планирования бюджетных ассигнований на очередной финансовый год и плановый период и (или) постановлением Правительства автономного округа.</w:t>
      </w:r>
    </w:p>
    <w:p>
      <w:pPr>
        <w:pStyle w:val="0"/>
        <w:jc w:val="both"/>
      </w:pPr>
      <w:r>
        <w:rPr>
          <w:sz w:val="20"/>
        </w:rPr>
        <w:t xml:space="preserve">(п. 2.2-1 введен </w:t>
      </w:r>
      <w:hyperlink w:history="0" r:id="rId88" w:tooltip="Постановление Правительства ЯНАО от 08.10.2025 N 531-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постановлением</w:t>
        </w:r>
      </w:hyperlink>
      <w:r>
        <w:rPr>
          <w:sz w:val="20"/>
        </w:rPr>
        <w:t xml:space="preserve"> Правительства ЯНАО от 08.10.2025 N 531-П)</w:t>
      </w:r>
    </w:p>
    <w:p>
      <w:pPr>
        <w:pStyle w:val="0"/>
        <w:spacing w:before="200" w:lineRule="auto"/>
        <w:ind w:firstLine="540"/>
        <w:jc w:val="both"/>
      </w:pPr>
      <w:r>
        <w:rPr>
          <w:sz w:val="20"/>
        </w:rPr>
        <w:t xml:space="preserve">2.3. В случае оказания социальных услуг не в соответствии со Стандартами социальных услуг и/или не подтвержденных Единой картой жителя Ямала (действующей банковской картой на базе национальной платежной системы "Мир", подключенной к государственной информационной системе Единая карта жителя Ямала) возмещение затрат, связанных с предоставлением социальных услуг, не производится, за исключением неподтверждения социальных услуг получателями социальных услуг в стационарной форме социального обслуживания.</w:t>
      </w:r>
    </w:p>
    <w:p>
      <w:pPr>
        <w:pStyle w:val="0"/>
        <w:jc w:val="both"/>
      </w:pPr>
      <w:r>
        <w:rPr>
          <w:sz w:val="20"/>
        </w:rPr>
        <w:t xml:space="preserve">(в ред. </w:t>
      </w:r>
      <w:hyperlink w:history="0" r:id="rId89" w:tooltip="Постановление Правительства ЯНАО от 07.12.2025 N 666-П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07.12.2025 N 666-П)</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r>
    </w:p>
    <w:p>
      <w:pPr>
        <w:pStyle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Ямало-Ненецкого автономного округа</w:t>
      </w:r>
    </w:p>
    <w:p>
      <w:pPr>
        <w:pStyle w:val="0"/>
        <w:jc w:val="right"/>
      </w:pPr>
      <w:r>
        <w:rPr>
          <w:sz w:val="20"/>
        </w:rPr>
        <w:t xml:space="preserve">от 25 июня 2021 года N 557-П</w:t>
      </w:r>
    </w:p>
    <w:p>
      <w:pPr>
        <w:pStyle w:val="0"/>
        <w:jc w:val="center"/>
      </w:pPr>
      <w:r>
        <w:rPr>
          <w:sz w:val="20"/>
        </w:rPr>
      </w:r>
    </w:p>
    <w:p>
      <w:pPr>
        <w:pStyle w:val="2"/>
        <w:jc w:val="center"/>
      </w:pPr>
      <w:r>
        <w:rPr>
          <w:sz w:val="20"/>
        </w:rPr>
        <w:t xml:space="preserve">ПОРЯДОК</w:t>
      </w:r>
    </w:p>
    <w:p>
      <w:pPr>
        <w:pStyle w:val="2"/>
        <w:jc w:val="center"/>
      </w:pPr>
      <w:r>
        <w:rPr>
          <w:sz w:val="20"/>
        </w:rPr>
        <w:t xml:space="preserve">ПРЕДОСТАВЛЕНИЯ СЕРТИФИКАТА НА ПОЛУЧЕНИЕ СОЦИАЛЬНЫХ УСЛУГ</w:t>
      </w:r>
    </w:p>
    <w:p>
      <w:pPr>
        <w:pStyle w:val="0"/>
        <w:ind w:firstLine="540"/>
        <w:jc w:val="both"/>
      </w:pPr>
      <w:r>
        <w:rPr>
          <w:sz w:val="20"/>
        </w:rPr>
      </w:r>
    </w:p>
    <w:p>
      <w:pPr>
        <w:pStyle w:val="0"/>
        <w:ind w:firstLine="540"/>
        <w:jc w:val="both"/>
      </w:pPr>
      <w:r>
        <w:rPr>
          <w:sz w:val="20"/>
        </w:rPr>
        <w:t xml:space="preserve">Утратил силу. - </w:t>
      </w:r>
      <w:hyperlink w:history="0" r:id="rId90" w:tooltip="Постановление Правительства ЯНАО от 31.10.2022 N 1027-П &quot;О внесении изменений в постановление Правительства Ямало-Ненецкого автономного округа от 25 июня 2021 года N 557-П&quot; {КонсультантПлюс}">
        <w:r>
          <w:rPr>
            <w:sz w:val="20"/>
            <w:color w:val="0000ff"/>
          </w:rPr>
          <w:t xml:space="preserve">Постановление</w:t>
        </w:r>
      </w:hyperlink>
      <w:r>
        <w:rPr>
          <w:sz w:val="20"/>
        </w:rPr>
        <w:t xml:space="preserve"> Правительства ЯНАО от 31.10.2022 N 1027-П.</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ЯНАО от 25.06.2021 N 557-П</w:t>
            <w:br/>
            <w:t>(ред. от 07.12.2025)</w:t>
            <w:br/>
            <w:t>"О предоставлении субсидии из окружного бюдж...</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906&amp;n=158543&amp;dst=100005" TargetMode = "External"/><Relationship Id="rId9" Type="http://schemas.openxmlformats.org/officeDocument/2006/relationships/hyperlink" Target="https://login.consultant.ru/link/?req=doc&amp;base=RLAW906&amp;n=163176&amp;dst=100005" TargetMode = "External"/><Relationship Id="rId10" Type="http://schemas.openxmlformats.org/officeDocument/2006/relationships/hyperlink" Target="https://login.consultant.ru/link/?req=doc&amp;base=RLAW906&amp;n=167696&amp;dst=100132" TargetMode = "External"/><Relationship Id="rId11" Type="http://schemas.openxmlformats.org/officeDocument/2006/relationships/hyperlink" Target="https://login.consultant.ru/link/?req=doc&amp;base=RLAW906&amp;n=170848&amp;dst=100005" TargetMode = "External"/><Relationship Id="rId12" Type="http://schemas.openxmlformats.org/officeDocument/2006/relationships/hyperlink" Target="https://login.consultant.ru/link/?req=doc&amp;base=RLAW906&amp;n=182978&amp;dst=100090" TargetMode = "External"/><Relationship Id="rId13" Type="http://schemas.openxmlformats.org/officeDocument/2006/relationships/hyperlink" Target="https://login.consultant.ru/link/?req=doc&amp;base=RLAW906&amp;n=210002&amp;dst=100329" TargetMode = "External"/><Relationship Id="rId14" Type="http://schemas.openxmlformats.org/officeDocument/2006/relationships/hyperlink" Target="https://login.consultant.ru/link/?req=doc&amp;base=RLAW906&amp;n=203832&amp;dst=100166" TargetMode = "External"/><Relationship Id="rId15" Type="http://schemas.openxmlformats.org/officeDocument/2006/relationships/hyperlink" Target="https://login.consultant.ru/link/?req=doc&amp;base=RLAW906&amp;n=213466&amp;dst=102250" TargetMode = "External"/><Relationship Id="rId16" Type="http://schemas.openxmlformats.org/officeDocument/2006/relationships/hyperlink" Target="https://login.consultant.ru/link/?req=doc&amp;base=RLAW906&amp;n=215937&amp;dst=100009" TargetMode = "External"/><Relationship Id="rId17" Type="http://schemas.openxmlformats.org/officeDocument/2006/relationships/hyperlink" Target="https://login.consultant.ru/link/?req=doc&amp;base=LAW&amp;n=520154&amp;dst=103399" TargetMode = "External"/><Relationship Id="rId18" Type="http://schemas.openxmlformats.org/officeDocument/2006/relationships/hyperlink" Target="https://login.consultant.ru/link/?req=doc&amp;base=LAW&amp;n=483021&amp;dst=100318" TargetMode = "External"/><Relationship Id="rId19" Type="http://schemas.openxmlformats.org/officeDocument/2006/relationships/hyperlink" Target="https://login.consultant.ru/link/?req=doc&amp;base=LAW&amp;n=483021&amp;dst=100324" TargetMode = "External"/><Relationship Id="rId20" Type="http://schemas.openxmlformats.org/officeDocument/2006/relationships/hyperlink" Target="https://login.consultant.ru/link/?req=doc&amp;base=RLAW906&amp;n=170848&amp;dst=100012" TargetMode = "External"/><Relationship Id="rId21" Type="http://schemas.openxmlformats.org/officeDocument/2006/relationships/hyperlink" Target="https://login.consultant.ru/link/?req=doc&amp;base=RLAW906&amp;n=210002&amp;dst=100331" TargetMode = "External"/><Relationship Id="rId22" Type="http://schemas.openxmlformats.org/officeDocument/2006/relationships/hyperlink" Target="https://login.consultant.ru/link/?req=doc&amp;base=RLAW906&amp;n=213466&amp;dst=102251" TargetMode = "External"/><Relationship Id="rId23" Type="http://schemas.openxmlformats.org/officeDocument/2006/relationships/hyperlink" Target="https://login.consultant.ru/link/?req=doc&amp;base=RLAW906&amp;n=170848&amp;dst=100015" TargetMode = "External"/><Relationship Id="rId24" Type="http://schemas.openxmlformats.org/officeDocument/2006/relationships/hyperlink" Target="https://login.consultant.ru/link/?req=doc&amp;base=RLAW906&amp;n=170848&amp;dst=100016" TargetMode = "External"/><Relationship Id="rId25" Type="http://schemas.openxmlformats.org/officeDocument/2006/relationships/hyperlink" Target="https://login.consultant.ru/link/?req=doc&amp;base=RLAW906&amp;n=150839" TargetMode = "External"/><Relationship Id="rId26" Type="http://schemas.openxmlformats.org/officeDocument/2006/relationships/hyperlink" Target="https://login.consultant.ru/link/?req=doc&amp;base=RLAW906&amp;n=145956" TargetMode = "External"/><Relationship Id="rId27" Type="http://schemas.openxmlformats.org/officeDocument/2006/relationships/hyperlink" Target="https://login.consultant.ru/link/?req=doc&amp;base=RLAW906&amp;n=123894" TargetMode = "External"/><Relationship Id="rId28" Type="http://schemas.openxmlformats.org/officeDocument/2006/relationships/hyperlink" Target="https://login.consultant.ru/link/?req=doc&amp;base=RLAW906&amp;n=130161" TargetMode = "External"/><Relationship Id="rId29" Type="http://schemas.openxmlformats.org/officeDocument/2006/relationships/hyperlink" Target="https://login.consultant.ru/link/?req=doc&amp;base=RLAW906&amp;n=132270" TargetMode = "External"/><Relationship Id="rId30" Type="http://schemas.openxmlformats.org/officeDocument/2006/relationships/hyperlink" Target="https://login.consultant.ru/link/?req=doc&amp;base=RLAW906&amp;n=144850" TargetMode = "External"/><Relationship Id="rId31" Type="http://schemas.openxmlformats.org/officeDocument/2006/relationships/hyperlink" Target="https://login.consultant.ru/link/?req=doc&amp;base=RLAW906&amp;n=150648&amp;dst=100060" TargetMode = "External"/><Relationship Id="rId32" Type="http://schemas.openxmlformats.org/officeDocument/2006/relationships/hyperlink" Target="https://login.consultant.ru/link/?req=doc&amp;base=RLAW906&amp;n=210002&amp;dst=100332" TargetMode = "External"/><Relationship Id="rId33" Type="http://schemas.openxmlformats.org/officeDocument/2006/relationships/hyperlink" Target="https://login.consultant.ru/link/?req=doc&amp;base=RLAW906&amp;n=203832&amp;dst=100166" TargetMode = "External"/><Relationship Id="rId34" Type="http://schemas.openxmlformats.org/officeDocument/2006/relationships/hyperlink" Target="https://login.consultant.ru/link/?req=doc&amp;base=RLAW906&amp;n=213466&amp;dst=102254" TargetMode = "External"/><Relationship Id="rId35" Type="http://schemas.openxmlformats.org/officeDocument/2006/relationships/hyperlink" Target="https://login.consultant.ru/link/?req=doc&amp;base=RLAW906&amp;n=215937&amp;dst=100009" TargetMode = "External"/><Relationship Id="rId36" Type="http://schemas.openxmlformats.org/officeDocument/2006/relationships/hyperlink" Target="https://login.consultant.ru/link/?req=doc&amp;base=RLAW906&amp;n=213466&amp;dst=102255" TargetMode = "External"/><Relationship Id="rId37" Type="http://schemas.openxmlformats.org/officeDocument/2006/relationships/hyperlink" Target="https://dszn.yanao.ru" TargetMode = "External"/><Relationship Id="rId38" Type="http://schemas.openxmlformats.org/officeDocument/2006/relationships/hyperlink" Target="https://login.consultant.ru/link/?req=doc&amp;base=RLAW906&amp;n=213466&amp;dst=102257" TargetMode = "External"/><Relationship Id="rId39" Type="http://schemas.openxmlformats.org/officeDocument/2006/relationships/hyperlink" Target="https://login.consultant.ru/link/?req=doc&amp;base=RLAW906&amp;n=215937&amp;dst=100011" TargetMode = "External"/><Relationship Id="rId40" Type="http://schemas.openxmlformats.org/officeDocument/2006/relationships/hyperlink" Target="https://login.consultant.ru/link/?req=doc&amp;base=RLAW906&amp;n=215937&amp;dst=100012" TargetMode = "External"/><Relationship Id="rId41" Type="http://schemas.openxmlformats.org/officeDocument/2006/relationships/hyperlink" Target="https://login.consultant.ru/link/?req=doc&amp;base=LAW&amp;n=483021&amp;dst=100185" TargetMode = "External"/><Relationship Id="rId42" Type="http://schemas.openxmlformats.org/officeDocument/2006/relationships/hyperlink" Target="https://login.consultant.ru/link/?req=doc&amp;base=RLAW906&amp;n=213466&amp;dst=102258" TargetMode = "External"/><Relationship Id="rId43" Type="http://schemas.openxmlformats.org/officeDocument/2006/relationships/hyperlink" Target="https://login.consultant.ru/link/?req=doc&amp;base=RLAW906&amp;n=213466&amp;dst=102260" TargetMode = "External"/><Relationship Id="rId44" Type="http://schemas.openxmlformats.org/officeDocument/2006/relationships/hyperlink" Target="https://login.consultant.ru/link/?req=doc&amp;base=RLAW906&amp;n=212067&amp;dst=102907" TargetMode = "External"/><Relationship Id="rId45" Type="http://schemas.openxmlformats.org/officeDocument/2006/relationships/hyperlink" Target="https://login.consultant.ru/link/?req=doc&amp;base=RLAW906&amp;n=212587&amp;dst=2" TargetMode = "External"/><Relationship Id="rId46" Type="http://schemas.openxmlformats.org/officeDocument/2006/relationships/hyperlink" Target="https://login.consultant.ru/link/?req=doc&amp;base=RLAW906&amp;n=215937&amp;dst=100013" TargetMode = "External"/><Relationship Id="rId47" Type="http://schemas.openxmlformats.org/officeDocument/2006/relationships/hyperlink" Target="https://login.consultant.ru/link/?req=doc&amp;base=RLAW906&amp;n=215937&amp;dst=100015" TargetMode = "External"/><Relationship Id="rId48" Type="http://schemas.openxmlformats.org/officeDocument/2006/relationships/hyperlink" Target="https://login.consultant.ru/link/?req=doc&amp;base=LAW&amp;n=121087&amp;dst=100142" TargetMode = "External"/><Relationship Id="rId49" Type="http://schemas.openxmlformats.org/officeDocument/2006/relationships/hyperlink" Target="https://login.consultant.ru/link/?req=doc&amp;base=RLAW906&amp;n=215937&amp;dst=100018" TargetMode = "External"/><Relationship Id="rId50" Type="http://schemas.openxmlformats.org/officeDocument/2006/relationships/hyperlink" Target="https://login.consultant.ru/link/?req=doc&amp;base=LAW&amp;n=503698" TargetMode = "External"/><Relationship Id="rId51" Type="http://schemas.openxmlformats.org/officeDocument/2006/relationships/hyperlink" Target="https://login.consultant.ru/link/?req=doc&amp;base=LAW&amp;n=520119&amp;dst=5769" TargetMode = "External"/><Relationship Id="rId52" Type="http://schemas.openxmlformats.org/officeDocument/2006/relationships/hyperlink" Target="https://login.consultant.ru/link/?req=doc&amp;base=RLAW906&amp;n=215937&amp;dst=100020" TargetMode = "External"/><Relationship Id="rId53" Type="http://schemas.openxmlformats.org/officeDocument/2006/relationships/hyperlink" Target="https://login.consultant.ru/link/?req=doc&amp;base=RLAW906&amp;n=213466&amp;dst=102261" TargetMode = "External"/><Relationship Id="rId54" Type="http://schemas.openxmlformats.org/officeDocument/2006/relationships/hyperlink" Target="https://dgzp.yanao.ru/" TargetMode = "External"/><Relationship Id="rId55" Type="http://schemas.openxmlformats.org/officeDocument/2006/relationships/hyperlink" Target="https://login.consultant.ru/link/?req=doc&amp;base=LAW&amp;n=503689" TargetMode = "External"/><Relationship Id="rId56" Type="http://schemas.openxmlformats.org/officeDocument/2006/relationships/hyperlink" Target="https://login.consultant.ru/link/?req=doc&amp;base=RLAW906&amp;n=215937&amp;dst=100021" TargetMode = "External"/><Relationship Id="rId57" Type="http://schemas.openxmlformats.org/officeDocument/2006/relationships/hyperlink" Target="https://login.consultant.ru/link/?req=doc&amp;base=LAW&amp;n=522972&amp;dst=100157" TargetMode = "External"/><Relationship Id="rId58" Type="http://schemas.openxmlformats.org/officeDocument/2006/relationships/hyperlink" Target="https://login.consultant.ru/link/?req=doc&amp;base=LAW&amp;n=522972&amp;dst=22" TargetMode = "External"/><Relationship Id="rId59" Type="http://schemas.openxmlformats.org/officeDocument/2006/relationships/hyperlink" Target="https://login.consultant.ru/link/?req=doc&amp;base=RLAW906&amp;n=215937&amp;dst=100023" TargetMode = "External"/><Relationship Id="rId60" Type="http://schemas.openxmlformats.org/officeDocument/2006/relationships/hyperlink" Target="https://login.consultant.ru/link/?req=doc&amp;base=RLAW906&amp;n=215937&amp;dst=100024" TargetMode = "External"/><Relationship Id="rId61" Type="http://schemas.openxmlformats.org/officeDocument/2006/relationships/hyperlink" Target="https://login.consultant.ru/link/?req=doc&amp;base=RLAW906&amp;n=215937&amp;dst=100026" TargetMode = "External"/><Relationship Id="rId62" Type="http://schemas.openxmlformats.org/officeDocument/2006/relationships/hyperlink" Target="https://login.consultant.ru/link/?req=doc&amp;base=RLAW906&amp;n=215937&amp;dst=100027" TargetMode = "External"/><Relationship Id="rId63" Type="http://schemas.openxmlformats.org/officeDocument/2006/relationships/hyperlink" Target="https://login.consultant.ru/link/?req=doc&amp;base=RLAW906&amp;n=215937&amp;dst=100028" TargetMode = "External"/><Relationship Id="rId64" Type="http://schemas.openxmlformats.org/officeDocument/2006/relationships/hyperlink" Target="https://login.consultant.ru/link/?req=doc&amp;base=LAW&amp;n=522972&amp;dst=100192" TargetMode = "External"/><Relationship Id="rId65" Type="http://schemas.openxmlformats.org/officeDocument/2006/relationships/hyperlink" Target="https://login.consultant.ru/link/?req=doc&amp;base=LAW&amp;n=522972&amp;dst=100192" TargetMode = "External"/><Relationship Id="rId66" Type="http://schemas.openxmlformats.org/officeDocument/2006/relationships/hyperlink" Target="https://login.consultant.ru/link/?req=doc&amp;base=RLAW906&amp;n=215937&amp;dst=100029" TargetMode = "External"/><Relationship Id="rId67" Type="http://schemas.openxmlformats.org/officeDocument/2006/relationships/hyperlink" Target="https://login.consultant.ru/link/?req=doc&amp;base=LAW&amp;n=520154&amp;dst=3704" TargetMode = "External"/><Relationship Id="rId68" Type="http://schemas.openxmlformats.org/officeDocument/2006/relationships/hyperlink" Target="https://login.consultant.ru/link/?req=doc&amp;base=LAW&amp;n=520154&amp;dst=3722" TargetMode = "External"/><Relationship Id="rId69" Type="http://schemas.openxmlformats.org/officeDocument/2006/relationships/hyperlink" Target="https://login.consultant.ru/link/?req=doc&amp;base=RLAW906&amp;n=215937&amp;dst=100030" TargetMode = "External"/><Relationship Id="rId70" Type="http://schemas.openxmlformats.org/officeDocument/2006/relationships/hyperlink" Target="https://login.consultant.ru/link/?req=doc&amp;base=RLAW906&amp;n=215937&amp;dst=100032" TargetMode = "External"/><Relationship Id="rId71" Type="http://schemas.openxmlformats.org/officeDocument/2006/relationships/hyperlink" Target="https://login.consultant.ru/link/?req=doc&amp;base=RLAW906&amp;n=215937&amp;dst=100033" TargetMode = "External"/><Relationship Id="rId72" Type="http://schemas.openxmlformats.org/officeDocument/2006/relationships/hyperlink" Target="https://login.consultant.ru/link/?req=doc&amp;base=RLAW906&amp;n=203832&amp;dst=100167" TargetMode = "External"/><Relationship Id="rId73" Type="http://schemas.openxmlformats.org/officeDocument/2006/relationships/hyperlink" Target="https://login.consultant.ru/link/?req=doc&amp;base=RLAW906&amp;n=203832&amp;dst=100168" TargetMode = "External"/><Relationship Id="rId74" Type="http://schemas.openxmlformats.org/officeDocument/2006/relationships/hyperlink" Target="https://login.consultant.ru/link/?req=doc&amp;base=RLAW906&amp;n=215937&amp;dst=100035" TargetMode = "External"/><Relationship Id="rId75" Type="http://schemas.openxmlformats.org/officeDocument/2006/relationships/hyperlink" Target="https://login.consultant.ru/link/?req=doc&amp;base=RLAW906&amp;n=215937&amp;dst=100038" TargetMode = "External"/><Relationship Id="rId76" Type="http://schemas.openxmlformats.org/officeDocument/2006/relationships/hyperlink" Target="https://login.consultant.ru/link/?req=doc&amp;base=LAW&amp;n=520154&amp;dst=3704" TargetMode = "External"/><Relationship Id="rId77" Type="http://schemas.openxmlformats.org/officeDocument/2006/relationships/hyperlink" Target="https://login.consultant.ru/link/?req=doc&amp;base=LAW&amp;n=520154&amp;dst=3722" TargetMode = "External"/><Relationship Id="rId78" Type="http://schemas.openxmlformats.org/officeDocument/2006/relationships/hyperlink" Target="https://login.consultant.ru/link/?req=doc&amp;base=RLAW906&amp;n=215937&amp;dst=100039" TargetMode = "External"/><Relationship Id="rId79" Type="http://schemas.openxmlformats.org/officeDocument/2006/relationships/hyperlink" Target="https://login.consultant.ru/link/?req=doc&amp;base=RLAW906&amp;n=215937&amp;dst=100041" TargetMode = "External"/><Relationship Id="rId80" Type="http://schemas.openxmlformats.org/officeDocument/2006/relationships/hyperlink" Target="https://login.consultant.ru/link/?req=doc&amp;base=RLAW906&amp;n=215937&amp;dst=100042" TargetMode = "External"/><Relationship Id="rId81" Type="http://schemas.openxmlformats.org/officeDocument/2006/relationships/hyperlink" Target="https://login.consultant.ru/link/?req=doc&amp;base=RLAW906&amp;n=215937&amp;dst=100050" TargetMode = "External"/><Relationship Id="rId82" Type="http://schemas.openxmlformats.org/officeDocument/2006/relationships/hyperlink" Target="https://login.consultant.ru/link/?req=doc&amp;base=RLAW906&amp;n=215937&amp;dst=100052" TargetMode = "External"/><Relationship Id="rId83" Type="http://schemas.openxmlformats.org/officeDocument/2006/relationships/hyperlink" Target="https://login.consultant.ru/link/?req=doc&amp;base=RLAW906&amp;n=213466&amp;dst=102262" TargetMode = "External"/><Relationship Id="rId84" Type="http://schemas.openxmlformats.org/officeDocument/2006/relationships/hyperlink" Target="https://login.consultant.ru/link/?req=doc&amp;base=RLAW906&amp;n=215937&amp;dst=100053" TargetMode = "External"/><Relationship Id="rId85" Type="http://schemas.openxmlformats.org/officeDocument/2006/relationships/image" Target="media/image2.wmf"/><Relationship Id="rId86" Type="http://schemas.openxmlformats.org/officeDocument/2006/relationships/hyperlink" Target="https://login.consultant.ru/link/?req=doc&amp;base=RLAW906&amp;n=212067&amp;dst=102907" TargetMode = "External"/><Relationship Id="rId87" Type="http://schemas.openxmlformats.org/officeDocument/2006/relationships/image" Target="media/image3.wmf"/><Relationship Id="rId88" Type="http://schemas.openxmlformats.org/officeDocument/2006/relationships/hyperlink" Target="https://login.consultant.ru/link/?req=doc&amp;base=RLAW906&amp;n=213466&amp;dst=102262" TargetMode = "External"/><Relationship Id="rId89" Type="http://schemas.openxmlformats.org/officeDocument/2006/relationships/hyperlink" Target="https://login.consultant.ru/link/?req=doc&amp;base=RLAW906&amp;n=215937&amp;dst=100053" TargetMode = "External"/><Relationship Id="rId90" Type="http://schemas.openxmlformats.org/officeDocument/2006/relationships/hyperlink" Target="https://login.consultant.ru/link/?req=doc&amp;base=RLAW906&amp;n=170848&amp;dst=10001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ЯНАО от 25.06.2021 N 557-П
(ред. от 07.12.2025)
"О предоставлении субсидии из окружного бюджета в целях возмещения затрат поставщиков социальных услуг, которые включены в реестр поставщиков социальных услуг в Ямало-Ненецком автономном округе, но не участвуют в выполнении государственного задания (заказа), связанных с предоставлением социальных услуг"
(вместе с "Порядком предоставления субсидии из окружного бюджета поставщикам социальных услуг, которые включены в реестр поставщико</dc:title>
  <dcterms:created xsi:type="dcterms:W3CDTF">2026-01-10T10:00:34Z</dcterms:created>
</cp:coreProperties>
</file>