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03.10.2023 N 65-ЗАО</w:t>
              <w:br/>
              <w:t xml:space="preserve">"О культуре в Ямало-Ненецком автономном округе"</w:t>
              <w:br/>
              <w:t xml:space="preserve">(принят Законодательным Собранием Ямало-Ненецкого автономного округа 28.09.2023)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октября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65-ЗАО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КУЛЬТУРЕ 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28 сентября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общественные отношения в области культуры в Ямало-Ненецком автономном округе (далее - автономный округ) в пределах полномочий, отнесенных федеральным законодательством к полномочиям субъектов Российской Федерации, а также устанавливает меры социальной поддержки работников государственных учреждений культуры и искусства автономного округа и муниципальных учреждений культуры и искусства в автономном округе.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области культуры в автономном округе осуществляется в соответствии с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8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09 октября 1992 года N 3612-1 "Основы законодательства Российской Федерации о культуре", законами Российской Федерации, нормативными правовыми актами Российской Федерации в области культуры, </w:t>
      </w:r>
      <w:hyperlink w:history="0" r:id="rId9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1.10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настоящим Законом, иными законами автономного округа и нормативными правовыми актами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Законодательного Собрания автономного округа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автономного округа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отношений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автономного округа в области культуры, исполнением государственных программ автономного округа в области сохранения и развития культуры в пределах,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области культуры в соответствии с федеральным законодательством 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автономного округа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автономного округа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автономного округа в области сохранения и развития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создании, реорганизации, ликвидации организаций культуры и искусства, находящихся в ведении автономного округа;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ст. 4 </w:t>
            </w:r>
            <w:hyperlink w:history="0" w:anchor="P161" w:tooltip="2. Пункт 3 статьи 4 настоящего Закона вступает в силу с 22 декаб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22.12.2023.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5" w:name="P35"/>
    <w:bookmarkEnd w:id="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определение уполномоченного органа по установлению порядка проведения оценки последствий решения о реорганизации или ликвидации государственной и (или) муниципальной организации культуры, находящейся в ведении автономного округа, и (или) муниципальной организации культуры, включая критерии этой оценки, порядка создания комиссии по оценке последствий такого решения и подготовки ею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области культуры в соответствии с федеральным законодательством 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исполнительных органов автономного округа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исполнительных органов автономного округа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компетенции приказов, имеющих нормативный правовой характер,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автономного округа в области сохранения и развития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функций и полномочий учредителя государственных учреждений культуры и искусства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учреждений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поддержки региональных и местных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условий доступности для инвалидов учреждений культуры и искусства (за исключением федеральных учреждений культуры и искусства, </w:t>
      </w:r>
      <w:hyperlink w:history="0" r:id="rId10" w:tooltip="Приказ Минкультуры России от 18.11.2015 N 2820 &quot;Об утверждении Перечня федеральных учреждений культуры и искусства, в которых обеспечиваются условия доступности для инвалидов&quot; (Зарегистрировано в Минюсте России 08.12.2015 N 4001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поощрение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способствование развитию благотворительности, меценатства и спонсорства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протекционизма (покровительства) в области культуры по отношению к наименее экономически и социально защищенным слоям и группам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условий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протекционизма (покровительства) по отношению к юным талантам, творческой молодежи, дебютантам, начинающим творческим коллективам, не посягая на их творческую независимость;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мер, направленных на поддержку, сохранение, развитие и изучение культуры народов Российской Федерации, проживающих на территории автономного округа, сохранение этнокультурного многообразия народов Российской Федерации, проживающих на территории автономного округа, в том числе нематериального этнокультурного достояния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иные полномочия в области культуры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Поддержка учреждений культуры и искусства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автономного округа осуществляют поддержку учреждений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условий для развития и популяризации в автономном округе профессионального искусства, самодеятельного (любительского) художественного творчества, культурно-досуговой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развитию фестивальной, гастрольной, выставочной деятельности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модернизации материально-технической базы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условий для привлечения высококвалифицированных кадров в области культуры в учреждения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организации подготовки и переподготовки, повышению квалификации работников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участию учреждений культуры и искусства в международных, всероссийских и межрегиональных фестивалях, конкурсах, смотрах, научно-практических конференциях и семинарах, международных культурных обменах;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учреждения и присуждения премий, предоставления грантов и иных мер поддержки в области культуры.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социально ориентированных некоммерческих организаций, осуществляющих деятельность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социально ориентированных некоммерческих организаций в области культуры в автономном округе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форме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предоставления льгот по уплате налогов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виде осуществления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иных формах, не противоречащих федеральному законодательству и законодательству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кинематографии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автономного округа вправе участвовать в осуществлении мер государственной поддержки кинематографии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меры государственной поддержки кинематографии в автономном округе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национальных фильмов, в том числе для детей и юношества;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 развитие материально-технической базы кинематографии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проката и показа национальных фильмов;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в автономном округе кинофестивалей и других культурных мероприятий в области кинематографии.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Образование в области искусств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автономного округа содействуют развитию системы образования в области искусств в автономном округе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созданию и функционированию организаций, осуществляющих образовательную деятельность по образовательным программам в области искусств, на территории автономного округа вне зависимости от их формы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организации получения дополнительного профессионального образования работниками организаций, осуществляющих образовательную деятельность по образовательным программам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направлению для обучения одаренной молодежи в осуществляющие образовательную деятельность по образовательным программам в области искусств профессиональные образовательные организации и образовательные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обеспечению организаций, осуществляющих образовательную деятельность по образовательным программам в области искусств, музыкальными инструментами, оборудованием, учебными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стимулирования труда работников сферы культуры автономного округа посредством их поощрения за подготовку детей - победителей творческих конкурсов регионального, межрегионального, всероссийского и международного уровней.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Льготы при организации государственными учреждениями культуры и искусства автономного округа платных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1. Государственные учреждения культуры и искусства автономного округа могут устанавливать льготы при организации платных мероприятий для следующих категорий посетителей: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детей дошкольного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учащихся общеобразовательных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обучающихся организаций дополнительного образования, осуществляющих образовательную деятельность по дополнительным предпрофессиональным программам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инвалидов и лиц, их сопровождающих;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военнослужащих, проходящих военную службу по призыву;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членов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воспитанников интернатов и детских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инвалидов и участников Великой Отечественной войны и приравненных к ним категорий;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приемных родителей, опекунов (попечителей), принявших на воспитание детей-сирот и детей, оставшихся без попечения родителей,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участников специальной военной операции и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остановление Правительства ЯНАО от 27.01.2020 N 67-П (ред. от 21.11.2023) &quot;Об утверждении Порядка установления льгот государственными учреждениями культуры и искусства Ямало-Ненецкого автономного округа при организации платных мероприяти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льгот государственными учреждениями культуры и искусства автономного округа в соответствии с </w:t>
      </w:r>
      <w:hyperlink w:history="0" w:anchor="P95" w:tooltip="1. Государственные учреждения культуры и искусства автономного округа могут устанавливать льготы при организации платных мероприятий для следующих категорий посетителей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 утверждается постановлением Правительства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Уполномоченный орган исполнительной власти автономного округа в области нематериального этнокультурного достояния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органом исполнительной власти автономного округа в области нематериального этнокультурного достояния является исполнительный орган автономного округа, проводящий государственную политику и осуществляющий исполнительно-распорядительную деятельность в сфере культуры, искусства и кинематографии.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автономного округа в области нематериального этнокультурного достояния вносит предложение, сформированное на основании заявки хранителя нематериального этнокультурного достояния, носителя нематериального этнокультурного достояния или органа публичной власти, для включения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Независимая оценка качества условий оказания услуг организациями культуры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автономного округа, проводящий государственную политику и осуществляющий исполнительно-распорядительную деятельность в сфере культуры, искусства и кинематографии, создает условия для организации проведения независимой оценки качества условий оказания услуг организациями культуры в порядке и на условиях, которые установлены федеральными законами, включая координацию деятельности органов государственной власти автономного округа и органов местного самоуправления в автономном округе по организации работы по проведению независимой оценки качества условий оказания услуг организациями культуры и устранению недостатков, выявленных по результатам такой оценки.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Меры социальной поддержки работников государственных учреждений культуры и искусства автономного округа и муниципальных учреждений культуры и искусства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1. Лицам в возрасте до тридцати лет включительно, имеющим документ об образовании и о квалификации, принятым на основное (постоянное) место работы по трудовому договору, заключенному на неопределенный срок, в государственные учреждения культуры и искусства автономного округа или муниципальные учреждения культуры и искусства в автономном округе на должности, связанные с предоставлением услуг в сфере культуры и искусства, не имеющим стажа работы в государственных учреждениях культуры и искусства автономного округа или муниципальных учреждениях культуры и искусства в автономном округе по трудовому договору, заключенному на неопределенный срок, на данных должностях на день приема на работу (далее - специалисты), предоставляется единовременное пособие специалисту (далее - единовременное пособие).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ЯНАО от 19.01.2016 N 34-П (ред. от 21.11.2023) &quot;Об утверждении Положения о порядке предоставления мер социальной поддержки работникам государственных учреждений культуры и искусства Ямало-Ненецкого автономного округа и муниципальных учреждений культуры и искусства в Ямало-Ненецком автономном округе&quot; (вместе с &quot;Перечнем должностей, связанных с предоставлением услуг в сфере культуры и искусства&quot;, &quot;Перечнем государственных учреждений культуры и искусства Ямало-Ненецкого автономного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связанных с предоставлением услуг в сфере культуры и искусства, утверждается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единовременное пособие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Специалисты имеют право на получение единовременного пособия, предусмотренного </w:t>
      </w:r>
      <w:hyperlink w:history="0" w:anchor="P119" w:tooltip="1. Лицам в возрасте до тридцати лет включительно, имеющим документ об образовании и о квалификации, принятым на основное (постоянное) место работы по трудовому договору, заключенному на неопределенный срок, в государственные учреждения культуры и искусства автономного округа или муниципальные учреждения культуры и искусства в автономном округе на должности, связанные с предоставлением услуг в сфере культуры и искусства, не имеющим стажа работы в государственных учреждениях культуры и искусства автономног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при наличии в заключенном на неопределенный срок трудовом договоре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отработать в государственном учреждении культуры и искусства автономного округа или муниципальном учреждении культуры и искусства в автономном округе не менее трех лет на должностях, связанных с предоставлением услуг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возвратить выплаченное единовременное пособие в случае расторжения трудового договора по основаниям, предусмотренным </w:t>
      </w:r>
      <w:hyperlink w:history="0" r:id="rId1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статьями 71</w:t>
        </w:r>
      </w:hyperlink>
      <w:r>
        <w:rPr>
          <w:sz w:val="20"/>
        </w:rPr>
        <w:t xml:space="preserve">, </w:t>
      </w:r>
      <w:hyperlink w:history="0" r:id="rId1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78</w:t>
        </w:r>
      </w:hyperlink>
      <w:r>
        <w:rPr>
          <w:sz w:val="20"/>
        </w:rPr>
        <w:t xml:space="preserve">, </w:t>
      </w:r>
      <w:hyperlink w:history="0" r:id="rId1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80</w:t>
        </w:r>
      </w:hyperlink>
      <w:r>
        <w:rPr>
          <w:sz w:val="20"/>
        </w:rPr>
        <w:t xml:space="preserve">, </w:t>
      </w:r>
      <w:hyperlink w:history="0" r:id="rId1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r:id="rId1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1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1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336</w:t>
        </w:r>
      </w:hyperlink>
      <w:r>
        <w:rPr>
          <w:sz w:val="20"/>
        </w:rPr>
        <w:t xml:space="preserve"> Трудового кодекса Российской Федерации, до истечения трехлетнего периода со дня приема на работу в государственное учреждение культуры и искусства автономного округа или муниципальное учреждение культуры и искусства в автономном округе на должности, связанные с предоставлением услуг в сфере культуры и искусства, в полном размере в срок не позднее дня прекращения трудового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Специалист вправе обратиться к работодателю за выплатой единовременного пособия, предусмотренного </w:t>
      </w:r>
      <w:hyperlink w:history="0" w:anchor="P119" w:tooltip="1. Лицам в возрасте до тридцати лет включительно, имеющим документ об образовании и о квалификации, принятым на основное (постоянное) место работы по трудовому договору, заключенному на неопределенный срок, в государственные учреждения культуры и искусства автономного округа или муниципальные учреждения культуры и искусства в автономном округе на должности, связанные с предоставлением услуг в сфере культуры и искусства, не имеющим стажа работы в государственных учреждениях культуры и искусства автономног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путем подачи заявления по истечении трех месяцев, но не позднее шести месяцев со дня приема на работу по трудовому договору, заключенному на неопределенный срок, в государственное учреждение культуры и искусства автономного округа или муниципальное учреждение культуры и искусства в автономном округе на должности, связанные с предоставлением услуг в сфере культуры и искусства.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Работникам государственных учреждений культуры и искусства автономного округа или муниципальных учреждений культуры и искусства в автономном округе выплачивается единовременное пособие при назначении страховой пенсии по старости либо достижении возраста 50 лет для женщин и 55 лет для мужчин при одновременном соблюдении на день обращения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учреждение культуры и искусства автономного округа или муниципальное учреждение культуры и искусства в автономном округе является основным (постоянным) местом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достигнут возраст 50 лет для женщин и 55 лет для мужчин при наличии стажа работы на территории автономного округа 15 календарных лет либо назначена страховая пенсия по старости;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стажа работы в автономном округе в государственных учреждениях культуры и искусства автономного округа и (или) муниципальных учреждениях культуры и искусства в автономном округе не менее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единовременное пособие, указанное в </w:t>
      </w:r>
      <w:hyperlink w:history="0" w:anchor="P126" w:tooltip="4. Работникам государственных учреждений культуры и искусства автономного округа или муниципальных учреждений культуры и искусства в автономном округе выплачивается единовременное пособие при назначении страховой пенсии по старости либо достижении возраста 50 лет для женщин и 55 лет для мужчин при одновременном соблюдении на день обращения следующих условий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0" w:tooltip="Постановление Правительства ЯНАО от 19.01.2016 N 34-П (ред. от 21.11.2023) &quot;Об утверждении Положения о порядке предоставления мер социальной поддержки работникам государственных учреждений культуры и искусства Ямало-Ненецкого автономного округа и муниципальных учреждений культуры и искусства в Ямало-Ненецком автономном округе&quot; (вместе с &quot;Перечнем должностей, связанных с предоставлением услуг в сфере культуры и искусства&quot;, &quot;Перечнем государственных учреждений культуры и искусства Ямало-Ненецкого автономного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размеры предоставления мер социальной поддержки, предусмотренных настоящей статьей, а также </w:t>
      </w:r>
      <w:hyperlink w:history="0" r:id="rId21" w:tooltip="Постановление Правительства ЯНАО от 19.01.2016 N 34-П (ред. от 21.11.2023) &quot;Об утверждении Положения о порядке предоставления мер социальной поддержки работникам государственных учреждений культуры и искусства Ямало-Ненецкого автономного округа и муниципальных учреждений культуры и искусства в Ямало-Ненецком автономном округе&quot; (вместе с &quot;Перечнем должностей, связанных с предоставлением услуг в сфере культуры и искусства&quot;, &quot;Перечнем государственных учреждений культуры и искусства Ямало-Ненецкого автономного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учреждений культуры и искусства автономного округа и муниципальных учреждений культуры и искусства в автономном округе для предоставления мер социальной поддержки, предусмотренных настоящей статьей, устанавливаются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предусмотренные настоящей статьей, предоставляются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предоставлении мер социальной поддержки, предусмотренных настоящей статьей,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Меры поощрения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автономном округе граждане Российской Федерации, иностранные граждане, лица без гражданства, группы граждан, работающих, служащих в одной организации или объединенных совместной деятельностью, общими идеями, потребностями, интересами, и организации независимо от их организационно-правовых форм за заслуги в области культуры могут быть удостоены наград и почетных званий автономного округа, наград Губернатора автономного округа, наград органов государственной власти автономного округа, иных форм поощрения, не относящихся к региональной наградной системе автономного округа, в соответствии с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автономном округе обучающимся образовательных организаций учреждаются и назначаются стипендии в области культуры в соответствии с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Признание утратившими силу некоторых законов автономного округа и отдельных положений законов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2" w:tooltip="Закон ЯНАО от 27.04.2011 N 38-ЗАО (ред. от 26.06.2023) &quot;О культуре в Ямало-Ненецком автономном округе&quot; (принят Законодательным Собранием Ямало-Ненецкого автономного округа 20.04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27 апреля 2011 года N 38-ЗАО "О культуре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Закон ЯНАО от 27.10.2014 N 86-ЗАО (ред. от 26.06.2023) &quot;О внесении изменений в некоторые законы Ямало-Ненецкого автономного округа в сфере культуры&quot; (принят Законодательным Собранием Ямало-Ненецкого автономного округа 15.10.2014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автономного округа от 27 октября 2014 года N 86-ЗАО "О внесении изменений в некоторые законы Ямало-Ненецкого автономного округа в сфере культуры";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Закон ЯНАО от 20.04.2015 N 38-ЗАО (ред. от 26.06.2023) &quot;О внесении изменений в некоторые законы Ямало-Ненецкого автономного округа в сфере культуры&quot; (принят Законодательным Собранием Ямало-Ненецкого автономного округа 15.04.2015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автономного округа от 20 апреля 2015 года N 38-ЗАО "О внесении изменений в некоторые законы Ямало-Ненецкого автономного округа в сфере культуры";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5" w:tooltip="Закон ЯНАО от 30.06.2015 N 74-ЗАО (ред. от 28.06.2021)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24.06.2015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автономного округа от 30 июня 2015 года N 74-ЗАО "О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6" w:tooltip="Закон ЯНАО от 28.10.2015 N 98-ЗАО (ред. от 16.12.2021) &quot;О внесении изменений в некоторые законы Ямало-Ненецкого автономного округа в сфере социальной защиты инвалидов&quot; (принят Законодательным Собранием Ямало-Ненецкого автономного округа 21.10.2015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автономного округа от 28 октября 2015 года N 98-ЗАО "О внесении изменений в некоторые законы Ямало-Ненецкого автономного округа в сфере социальной защиты инвалидов";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7" w:tooltip="Закон ЯНАО от 01.12.2015 N 120-ЗАО (ред. от 26.06.2023) &quot;О внесении изменений в некоторые законы Ямало-Ненецкого автономного округа в сфере культуры&quot; (принят Законодательным Собранием Ямало-Ненецкого автономного округа 25.11.2015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автономного округа от 01 декабря 2015 года N 120-ЗАО "О внесении изменений в некоторые законы Ямало-Ненецкого автономного округа в сфере культуры";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8" w:tooltip="Закон ЯНАО от 02.10.2018 N 61-ЗАО (ред. от 28.06.2021) &quot;О внесении изменений в некоторые законы Ямало-Ненецкого автономного округа в части сохранения мер социальной поддержки и налоговых льгот отдельным категориям граждан&quot; (принят Законодательным Собранием Ямало-Ненецкого автономного округа 27.09.2018) ------------ Недействующая редакция {КонсультантПлюс}">
        <w:r>
          <w:rPr>
            <w:sz w:val="20"/>
            <w:color w:val="0000ff"/>
          </w:rPr>
          <w:t xml:space="preserve">статью 8</w:t>
        </w:r>
      </w:hyperlink>
      <w:r>
        <w:rPr>
          <w:sz w:val="20"/>
        </w:rPr>
        <w:t xml:space="preserve"> Закона автономного округа от 02 октября 2018 года N 61-ЗАО "О внесении изменений в некоторые законы Ямало-Ненецкого автономного округа в части сохранения мер социальной поддержки и налоговых льгот отдельным категориям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9" w:tooltip="Закон ЯНАО от 23.12.2019 N 133-ЗАО (ред. от 28.06.2021)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19.12.2019) ------------ Недействующая редакция {КонсультантПлюс}">
        <w:r>
          <w:rPr>
            <w:sz w:val="20"/>
            <w:color w:val="0000ff"/>
          </w:rPr>
          <w:t xml:space="preserve">статью 7</w:t>
        </w:r>
      </w:hyperlink>
      <w:r>
        <w:rPr>
          <w:sz w:val="20"/>
        </w:rPr>
        <w:t xml:space="preserve"> Закона автономного округа от 23 декабря 2019 года N 133-ЗАО "О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0" w:tooltip="Закон ЯНАО от 23.12.2019 N 136-ЗАО &quot;О внесении изменений в статью 20 Закона Ямало-Ненецкого автономного округа &quot;О культуре в Ямало-Ненецком автономном округе&quot; (принят Законодательным Собранием Ямало-Ненецкого автономного округа 19.12.201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23 декабря 2019 года N 136-ЗАО "О внесении изменений в статью 20 Закона Ямало-Ненецкого автономного округа "О культуре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1" w:tooltip="Закон ЯНАО от 22.12.2020 N 174-ЗАО (ред. от 28.06.2021) &quot;О внесении изменений в некоторые законы Ямало-Ненецкого автономного округа&quot; (принят Законодательным Собранием Ямало-Ненецкого автономного округа 17.12.2020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автономного округа от 22 декабря 2020 года N 174-ЗАО "О внесении изменений в некоторые законы Ямало-Ненецкого автономного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32" w:tooltip="Закон ЯНАО от 23.04.2021 N 43-ЗАО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22.04.2021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автономного округа от 23 апреля 2021 года N 43-ЗАО "О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33" w:tooltip="Закон ЯНАО от 13.07.2021 N 74-ЗАО &quot;О внесении изменений в статьи 4 и 7 Закона Ямало-Ненецкого автономного округа &quot;О культуре в Ямало-Ненецком автономном округе&quot; (принят Законодательным Собранием Ямало-Ненецкого автономного округа 09.07.202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13 июля 2021 года N 74-ЗАО "О внесении изменений в статьи 4 и 7 Закона Ямало-Ненецкого автономного округа "О культуре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34" w:tooltip="Закон ЯНАО от 27.09.2022 N 76-ЗАО (ред. от 26.06.2023) &quot;О внесении изменений в некоторые законы Ямало-Ненецкого автономного округа в сфере культуры&quot; (принят Законодательным Собранием Ямало-Ненецкого автономного округа 22.09.2022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автономного округа от 27 сентября 2022 года N 76-ЗАО "О внесении изменений в некоторые законы Ямало-Ненецкого автономного округа в сфере культуры";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35" w:tooltip="Закон ЯНАО от 26.06.2023 N 59-ЗАО &quot;О внесении изменений в некоторые законы Ямало-Ненецкого автономного округа&quot; (принят Законодательным Собранием Ямало-Ненецкого автономного округа 22.06.2023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автономного округа от 26 июня 2023 года N 59-ЗАО "О внесении изменений в некоторые законы Ямало-Ненецкого автономного округа".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35" w:tooltip="3) определение уполномоченного органа по установлению порядка проведения оценки последствий решения о реорганизации или ликвидации государственной и (или) муниципальной организации культуры, находящейся в ведении автономного округа, и (или) муниципальной организации культуры, включая критерии этой оценки, порядка создания комиссии по оценке последствий такого решения и подготовки ею заключений;">
        <w:r>
          <w:rPr>
            <w:sz w:val="20"/>
            <w:color w:val="0000ff"/>
          </w:rPr>
          <w:t xml:space="preserve">пункта 3 статьи 4</w:t>
        </w:r>
      </w:hyperlink>
      <w:r>
        <w:rPr>
          <w:sz w:val="20"/>
        </w:rPr>
        <w:t xml:space="preserve"> настоящего Закона.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35" w:tooltip="3) определение уполномоченного органа по установлению порядка проведения оценки последствий решения о реорганизации или ликвидации государственной и (или) муниципальной организации культуры, находящейся в ведении автономного округа, и (или) муниципальной организации культуры, включая критерии этой оценки, порядка создания комиссии по оценке последствий такого решения и подготовки ею заключений;">
        <w:r>
          <w:rPr>
            <w:sz w:val="20"/>
            <w:color w:val="0000ff"/>
          </w:rPr>
          <w:t xml:space="preserve">Пункт 3 статьи 4</w:t>
        </w:r>
      </w:hyperlink>
      <w:r>
        <w:rPr>
          <w:sz w:val="20"/>
        </w:rPr>
        <w:t xml:space="preserve"> настоящего Закона вступает в силу с 22 декабря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3 октября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65-ЗАО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03.10.2023 N 65-ЗАО</w:t>
            <w:br/>
            <w:t>"О культуре в Ямало-Ненецком автономном округе"</w:t>
            <w:br/>
            <w:t>(принят Законодательным Собранием Ямал...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8DD2BC13B59B4229D301F6CD7D8829EA39BA57AFDCE1DCF3045BFE4DF3F2D01AA8D00DFFD49CF0A242EF61J7M" TargetMode = "External"/>
	<Relationship Id="rId8" Type="http://schemas.openxmlformats.org/officeDocument/2006/relationships/hyperlink" Target="consultantplus://offline/ref=AA8DD2BC13B59B4229D301F6CD7D8829EC34BC5AA189B6DEA25155FB45A3A8C00CE1DF09E8D296BAF106B819B5798876002B85A6B662JCM" TargetMode = "External"/>
	<Relationship Id="rId9" Type="http://schemas.openxmlformats.org/officeDocument/2006/relationships/hyperlink" Target="consultantplus://offline/ref=AA8DD2BC13B59B4229D31FFBDB11DF24EE3AE35FA582B88EF90753AC1AF3AE954CA1D95FB091C8E3A244F315B66194770363J6M" TargetMode = "External"/>
	<Relationship Id="rId10" Type="http://schemas.openxmlformats.org/officeDocument/2006/relationships/hyperlink" Target="consultantplus://offline/ref=AA8DD2BC13B59B4229D301F6CD7D8829E938BD51A78FB6DEA25155FB45A3A8C00CE1DF0AE1D59DEFA149B945F32A9B75072B86A7AA2DF04868J5M" TargetMode = "External"/>
	<Relationship Id="rId11" Type="http://schemas.openxmlformats.org/officeDocument/2006/relationships/hyperlink" Target="consultantplus://offline/ref=AA8DD2BC13B59B4229D31FFBDB11DF24EE3AE35FA582BB8EFC0453AC1AF3AE954CA1D95FA29190EFA042ED15B474C22645608AA4B231F14B9872CD9265J1M" TargetMode = "External"/>
	<Relationship Id="rId12" Type="http://schemas.openxmlformats.org/officeDocument/2006/relationships/hyperlink" Target="consultantplus://offline/ref=AA8DD2BC13B59B4229D31FFBDB11DF24EE3AE35FA582BB8EFA0253AC1AF3AE954CA1D95FA29190EFA042EB16B574C22645608AA4B231F14B9872CD9265J1M" TargetMode = "External"/>
	<Relationship Id="rId13" Type="http://schemas.openxmlformats.org/officeDocument/2006/relationships/hyperlink" Target="consultantplus://offline/ref=AA8DD2BC13B59B4229D301F6CD7D8829EC32BE51A48EB6DEA25155FB45A3A8C00CE1DF0AE1D598EFA749B945F32A9B75072B86A7AA2DF04868J5M" TargetMode = "External"/>
	<Relationship Id="rId14" Type="http://schemas.openxmlformats.org/officeDocument/2006/relationships/hyperlink" Target="consultantplus://offline/ref=AA8DD2BC13B59B4229D301F6CD7D8829EC32BE51A48EB6DEA25155FB45A3A8C00CE1DF0AE1D598E9A249B945F32A9B75072B86A7AA2DF04868J5M" TargetMode = "External"/>
	<Relationship Id="rId15" Type="http://schemas.openxmlformats.org/officeDocument/2006/relationships/hyperlink" Target="consultantplus://offline/ref=AA8DD2BC13B59B4229D301F6CD7D8829EC32BE51A48EB6DEA25155FB45A3A8C00CE1DF0AE1D598E9A949B945F32A9B75072B86A7AA2DF04868J5M" TargetMode = "External"/>
	<Relationship Id="rId16" Type="http://schemas.openxmlformats.org/officeDocument/2006/relationships/hyperlink" Target="consultantplus://offline/ref=AA8DD2BC13B59B4229D301F6CD7D8829EC32BE51A48EB6DEA25155FB45A3A8C00CE1DF0AE1D598E7A449B945F32A9B75072B86A7AA2DF04868J5M" TargetMode = "External"/>
	<Relationship Id="rId17" Type="http://schemas.openxmlformats.org/officeDocument/2006/relationships/hyperlink" Target="consultantplus://offline/ref=AA8DD2BC13B59B4229D301F6CD7D8829EC32BE51A48EB6DEA25155FB45A3A8C00CE1DF0AE1D59BEEA249B945F32A9B75072B86A7AA2DF04868J5M" TargetMode = "External"/>
	<Relationship Id="rId18" Type="http://schemas.openxmlformats.org/officeDocument/2006/relationships/hyperlink" Target="consultantplus://offline/ref=AA8DD2BC13B59B4229D301F6CD7D8829EC32BE51A48EB6DEA25155FB45A3A8C00CE1DF0EE1D196BAF106B819B5798876002B85A6B662JCM" TargetMode = "External"/>
	<Relationship Id="rId19" Type="http://schemas.openxmlformats.org/officeDocument/2006/relationships/hyperlink" Target="consultantplus://offline/ref=AA8DD2BC13B59B4229D301F6CD7D8829EC32BE51A48EB6DEA25155FB45A3A8C00CE1DF0AE1D495E6A949B945F32A9B75072B86A7AA2DF04868J5M" TargetMode = "External"/>
	<Relationship Id="rId20" Type="http://schemas.openxmlformats.org/officeDocument/2006/relationships/hyperlink" Target="consultantplus://offline/ref=AA8DD2BC13B59B4229D31FFBDB11DF24EE3AE35FA582BB8EFA0253AC1AF3AE954CA1D95FA29190EFA042ED15BF74C22645608AA4B231F14B9872CD9265J1M" TargetMode = "External"/>
	<Relationship Id="rId21" Type="http://schemas.openxmlformats.org/officeDocument/2006/relationships/hyperlink" Target="consultantplus://offline/ref=AA8DD2BC13B59B4229D31FFBDB11DF24EE3AE35FA582BB8EFA0253AC1AF3AE954CA1D95FA29190EFA042EF10B274C22645608AA4B231F14B9872CD9265J1M" TargetMode = "External"/>
	<Relationship Id="rId22" Type="http://schemas.openxmlformats.org/officeDocument/2006/relationships/hyperlink" Target="consultantplus://offline/ref=AA8DD2BC13B59B4229D31FFBDB11DF24EE3AE35FA582BC8AF80453AC1AF3AE954CA1D95FB091C8E3A244F315B66194770363J6M" TargetMode = "External"/>
	<Relationship Id="rId23" Type="http://schemas.openxmlformats.org/officeDocument/2006/relationships/hyperlink" Target="consultantplus://offline/ref=AA8DD2BC13B59B4229D31FFBDB11DF24EE3AE35FA582BC8AFB0253AC1AF3AE954CA1D95FA29190EFA042ED17B074C22645608AA4B231F14B9872CD9265J1M" TargetMode = "External"/>
	<Relationship Id="rId24" Type="http://schemas.openxmlformats.org/officeDocument/2006/relationships/hyperlink" Target="consultantplus://offline/ref=AA8DD2BC13B59B4229D31FFBDB11DF24EE3AE35FA582BC8AFB0353AC1AF3AE954CA1D95FA29190EFA042ED15B374C22645608AA4B231F14B9872CD9265J1M" TargetMode = "External"/>
	<Relationship Id="rId25" Type="http://schemas.openxmlformats.org/officeDocument/2006/relationships/hyperlink" Target="consultantplus://offline/ref=AA8DD2BC13B59B4229D31FFBDB11DF24EE3AE35FA58FBF8DFD0153AC1AF3AE954CA1D95FA29190EFA042ED14B074C22645608AA4B231F14B9872CD9265J1M" TargetMode = "External"/>
	<Relationship Id="rId26" Type="http://schemas.openxmlformats.org/officeDocument/2006/relationships/hyperlink" Target="consultantplus://offline/ref=AA8DD2BC13B59B4229D31FFBDB11DF24EE3AE35FA58FB48AFC0553AC1AF3AE954CA1D95FA29190EFA042ED15B074C22645608AA4B231F14B9872CD9265J1M" TargetMode = "External"/>
	<Relationship Id="rId27" Type="http://schemas.openxmlformats.org/officeDocument/2006/relationships/hyperlink" Target="consultantplus://offline/ref=AA8DD2BC13B59B4229D31FFBDB11DF24EE3AE35FA582BC8AFB0C53AC1AF3AE954CA1D95FA29190EFA042ED15B474C22645608AA4B231F14B9872CD9265J1M" TargetMode = "External"/>
	<Relationship Id="rId28" Type="http://schemas.openxmlformats.org/officeDocument/2006/relationships/hyperlink" Target="consultantplus://offline/ref=AA8DD2BC13B59B4229D31FFBDB11DF24EE3AE35FA58FBF8DFA0553AC1AF3AE954CA1D95FA29190EFA042ED11B274C22645608AA4B231F14B9872CD9265J1M" TargetMode = "External"/>
	<Relationship Id="rId29" Type="http://schemas.openxmlformats.org/officeDocument/2006/relationships/hyperlink" Target="consultantplus://offline/ref=AA8DD2BC13B59B4229D31FFBDB11DF24EE3AE35FA58FBF8DFD0353AC1AF3AE954CA1D95FA29190EFA042ED10B774C22645608AA4B231F14B9872CD9265J1M" TargetMode = "External"/>
	<Relationship Id="rId30" Type="http://schemas.openxmlformats.org/officeDocument/2006/relationships/hyperlink" Target="consultantplus://offline/ref=AA8DD2BC13B59B4229D31FFBDB11DF24EE3AE35FA588B489FF0653AC1AF3AE954CA1D95FB091C8E3A244F315B66194770363J6M" TargetMode = "External"/>
	<Relationship Id="rId31" Type="http://schemas.openxmlformats.org/officeDocument/2006/relationships/hyperlink" Target="consultantplus://offline/ref=AA8DD2BC13B59B4229D31FFBDB11DF24EE3AE35FA58FBF8DFD0653AC1AF3AE954CA1D95FA29190EFA042ED11B274C22645608AA4B231F14B9872CD9265J1M" TargetMode = "External"/>
	<Relationship Id="rId32" Type="http://schemas.openxmlformats.org/officeDocument/2006/relationships/hyperlink" Target="consultantplus://offline/ref=AA8DD2BC13B59B4229D31FFBDB11DF24EE3AE35FA58EB48BFC0753AC1AF3AE954CA1D95FA29190EFA042ED12B474C22645608AA4B231F14B9872CD9265J1M" TargetMode = "External"/>
	<Relationship Id="rId33" Type="http://schemas.openxmlformats.org/officeDocument/2006/relationships/hyperlink" Target="consultantplus://offline/ref=AA8DD2BC13B59B4229D31FFBDB11DF24EE3AE35FA58FBE88FF0D53AC1AF3AE954CA1D95FB091C8E3A244F315B66194770363J6M" TargetMode = "External"/>
	<Relationship Id="rId34" Type="http://schemas.openxmlformats.org/officeDocument/2006/relationships/hyperlink" Target="consultantplus://offline/ref=AA8DD2BC13B59B4229D31FFBDB11DF24EE3AE35FA582BC8AFB0053AC1AF3AE954CA1D95FA29190EFA042ED17B074C22645608AA4B231F14B9872CD9265J1M" TargetMode = "External"/>
	<Relationship Id="rId35" Type="http://schemas.openxmlformats.org/officeDocument/2006/relationships/hyperlink" Target="consultantplus://offline/ref=AA8DD2BC13B59B4229D31FFBDB11DF24EE3AE35FA582BC89F80453AC1AF3AE954CA1D95FA29190EFA042ED14B074C22645608AA4B231F14B9872CD9265J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03.10.2023 N 65-ЗАО
"О культуре в Ямало-Ненецком автономном округе"
(принят Законодательным Собранием Ямало-Ненецкого автономного округа 28.09.2023)</dc:title>
  <dcterms:created xsi:type="dcterms:W3CDTF">2023-11-26T12:09:58Z</dcterms:created>
</cp:coreProperties>
</file>