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регулирования тарифов ЯО от 30.05.2022 N 4</w:t>
              <w:br/>
              <w:t xml:space="preserve">"Об Общественном совете при департаменте регулирования тарифов Ярославской области"</w:t>
              <w:br/>
              <w:t xml:space="preserve">(вместе с "Положением об Общественном совете при департаменте регулирования тарифов Ярославской области")</w:t>
              <w:br/>
              <w:t xml:space="preserve">(Зарегистрировано в правовом управлении Правительства ЯО 02.06.2022 N 43-12545)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правовом управлении Правительства Ярославской области 2 июня 2022 г. N 43-12545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РЕГУЛИРОВАНИЯ ТАРИФОВ 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мая 2022 г. N 4</w:t>
      </w:r>
    </w:p>
    <w:p>
      <w:pPr>
        <w:pStyle w:val="2"/>
        <w:jc w:val="center"/>
      </w:pPr>
      <w:r>
        <w:rPr>
          <w:sz w:val="20"/>
        </w:rPr>
      </w:r>
    </w:p>
    <w:p>
      <w:pPr>
        <w:pStyle w:val="2"/>
        <w:jc w:val="center"/>
      </w:pPr>
      <w:r>
        <w:rPr>
          <w:sz w:val="20"/>
        </w:rPr>
        <w:t xml:space="preserve">ОБ ОБЩЕСТВЕННОМ СОВЕТЕ ПРИ ДЕПАРТАМЕНТЕ РЕГУЛИРОВАНИЯ</w:t>
      </w:r>
    </w:p>
    <w:p>
      <w:pPr>
        <w:pStyle w:val="2"/>
        <w:jc w:val="center"/>
      </w:pPr>
      <w:r>
        <w:rPr>
          <w:sz w:val="20"/>
        </w:rPr>
        <w:t xml:space="preserve">ТАРИФОВ ЯРОСЛАВСКОЙ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 </w:t>
      </w:r>
      <w:hyperlink w:history="0" r:id="rId8" w:tooltip="Постановление Правительства ЯО от 29.03.2022 N 222-п (с изм. от 29.04.2022) &quot;Об утверждении Положения о департаменте регулирования тарифов Ярославской области&quot; ------------ Недействующая редакция {КонсультантПлюс}">
        <w:r>
          <w:rPr>
            <w:sz w:val="20"/>
            <w:color w:val="0000ff"/>
          </w:rPr>
          <w:t xml:space="preserve">Положением</w:t>
        </w:r>
      </w:hyperlink>
      <w:r>
        <w:rPr>
          <w:sz w:val="20"/>
        </w:rPr>
        <w:t xml:space="preserve"> о департаменте регулирования тарифов Ярославской области, утвержденным постановлением Правительства области от 29.03.2022 N 222-п "Об утверждении Положения о департаменте регулирования тарифов Ярославской области", в целях реализации </w:t>
      </w:r>
      <w:hyperlink w:history="0" r:id="rId9" w:tooltip="Постановление Правительства ЯО от 24.07.2013 N 921-п (ред. от 21.02.2019) &quot;Об утверждении Концепции региональной системы народного правительства&quot; {КонсультантПлюс}">
        <w:r>
          <w:rPr>
            <w:sz w:val="20"/>
            <w:color w:val="0000ff"/>
          </w:rPr>
          <w:t xml:space="preserve">Концепции</w:t>
        </w:r>
      </w:hyperlink>
      <w:r>
        <w:rPr>
          <w:sz w:val="20"/>
        </w:rPr>
        <w:t xml:space="preserve"> региональной системы народного правительства, утвержденной постановлением Правительства области от 24.07.2013 N 921-п "Об утверждении Концепции региональной системы народного правительства", а также в целях соблюдения в процессе тарифного регулирования баланса интересов производителей и потребителей ресурсов, повышения открытости для потребителей, в том числе для населения, процесса регулирования цен (тарифов), обеспечения участия институтов гражданского общества в выработке государственной тарифной политики на территории Ярославской области</w:t>
      </w:r>
    </w:p>
    <w:p>
      <w:pPr>
        <w:pStyle w:val="0"/>
        <w:jc w:val="both"/>
      </w:pPr>
      <w:r>
        <w:rPr>
          <w:sz w:val="20"/>
        </w:rPr>
      </w:r>
    </w:p>
    <w:p>
      <w:pPr>
        <w:pStyle w:val="0"/>
        <w:ind w:firstLine="540"/>
        <w:jc w:val="both"/>
      </w:pPr>
      <w:r>
        <w:rPr>
          <w:sz w:val="20"/>
        </w:rPr>
        <w:t xml:space="preserve">ДЕПАРТАМЕНТ РЕГУЛИРОВАНИЯ ТАРИФОВ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департаменте регулирования тарифов Ярославской области.</w:t>
      </w:r>
    </w:p>
    <w:p>
      <w:pPr>
        <w:pStyle w:val="0"/>
        <w:jc w:val="both"/>
      </w:pPr>
      <w:r>
        <w:rPr>
          <w:sz w:val="20"/>
        </w:rPr>
      </w:r>
    </w:p>
    <w:p>
      <w:pPr>
        <w:pStyle w:val="0"/>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департаменте регулирования тарифов Ярославской области.</w:t>
      </w:r>
    </w:p>
    <w:p>
      <w:pPr>
        <w:pStyle w:val="0"/>
        <w:jc w:val="both"/>
      </w:pPr>
      <w:r>
        <w:rPr>
          <w:sz w:val="20"/>
        </w:rPr>
      </w:r>
    </w:p>
    <w:p>
      <w:pPr>
        <w:pStyle w:val="0"/>
        <w:ind w:firstLine="540"/>
        <w:jc w:val="both"/>
      </w:pPr>
      <w:r>
        <w:rPr>
          <w:sz w:val="20"/>
        </w:rPr>
        <w:t xml:space="preserve">3. Контроль за исполнением приказа возложить на первого заместителя директора департамента - председателя комитета правовой работы, развития и контроля департамента Мурсаляна К.Ш.</w:t>
      </w:r>
    </w:p>
    <w:p>
      <w:pPr>
        <w:pStyle w:val="0"/>
        <w:jc w:val="both"/>
      </w:pPr>
      <w:r>
        <w:rPr>
          <w:sz w:val="20"/>
        </w:rPr>
      </w:r>
    </w:p>
    <w:p>
      <w:pPr>
        <w:pStyle w:val="0"/>
        <w:ind w:firstLine="540"/>
        <w:jc w:val="both"/>
      </w:pPr>
      <w:r>
        <w:rPr>
          <w:sz w:val="20"/>
        </w:rPr>
        <w:t xml:space="preserve">4. Приказ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М.А.САЧКОВА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регулирования тарифов</w:t>
      </w:r>
    </w:p>
    <w:p>
      <w:pPr>
        <w:pStyle w:val="0"/>
        <w:jc w:val="right"/>
      </w:pPr>
      <w:r>
        <w:rPr>
          <w:sz w:val="20"/>
        </w:rPr>
        <w:t xml:space="preserve">Ярославской области</w:t>
      </w:r>
    </w:p>
    <w:p>
      <w:pPr>
        <w:pStyle w:val="0"/>
        <w:jc w:val="right"/>
      </w:pPr>
      <w:r>
        <w:rPr>
          <w:sz w:val="20"/>
        </w:rPr>
        <w:t xml:space="preserve">от 30.05.2022 N 4</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ДЕПАРТАМЕНТЕ РЕГУЛИРОВАНИЯ</w:t>
      </w:r>
    </w:p>
    <w:p>
      <w:pPr>
        <w:pStyle w:val="2"/>
        <w:jc w:val="center"/>
      </w:pPr>
      <w:r>
        <w:rPr>
          <w:sz w:val="20"/>
        </w:rPr>
        <w:t xml:space="preserve">ТАРИФОВ ЯРОСЛАВСКОЙ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полномочия и порядок деятельности Общественного совета при департаменте регулирования тарифов Ярославской области (далее - Общественный совет).</w:t>
      </w:r>
    </w:p>
    <w:p>
      <w:pPr>
        <w:pStyle w:val="0"/>
        <w:spacing w:before="200" w:line-rule="auto"/>
        <w:ind w:firstLine="540"/>
        <w:jc w:val="both"/>
      </w:pPr>
      <w:r>
        <w:rPr>
          <w:sz w:val="20"/>
        </w:rPr>
        <w:t xml:space="preserve">1.2. Общественный совет является постоянно действующим консультативно-совещательным органом, образованным в целях обеспечения участия граждан в выработке и реализации государственной политики в сфере, относящейся к полномочиям департамента регулирования тарифов Ярославской области (далее - департамент).</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 департаментом.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регулирования тарифов на территории Ярославской области.</w:t>
      </w:r>
    </w:p>
    <w:p>
      <w:pPr>
        <w:pStyle w:val="0"/>
        <w:spacing w:before="200" w:line-rule="auto"/>
        <w:ind w:firstLine="540"/>
        <w:jc w:val="both"/>
      </w:pPr>
      <w:r>
        <w:rPr>
          <w:sz w:val="20"/>
        </w:rPr>
        <w:t xml:space="preserve">2.2. Основными задачами деятельности Общественного совета являются:</w:t>
      </w:r>
    </w:p>
    <w:p>
      <w:pPr>
        <w:pStyle w:val="0"/>
        <w:spacing w:before="200" w:line-rule="auto"/>
        <w:ind w:firstLine="540"/>
        <w:jc w:val="both"/>
      </w:pPr>
      <w:r>
        <w:rPr>
          <w:sz w:val="20"/>
        </w:rPr>
        <w:t xml:space="preserve">- мониторинг правоприменительной практики в сфере деятельности департамента;</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департамента;</w:t>
      </w:r>
    </w:p>
    <w:p>
      <w:pPr>
        <w:pStyle w:val="0"/>
        <w:spacing w:before="200" w:line-rule="auto"/>
        <w:ind w:firstLine="540"/>
        <w:jc w:val="both"/>
      </w:pPr>
      <w:r>
        <w:rPr>
          <w:sz w:val="20"/>
        </w:rPr>
        <w:t xml:space="preserve">- участие в общественных обсуждениях вопросов, касающихся деятельности департамента, и проектов нормативных правовых актов по вопросам деятельности департамента;</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департамента;</w:t>
      </w:r>
    </w:p>
    <w:p>
      <w:pPr>
        <w:pStyle w:val="0"/>
        <w:spacing w:before="200" w:line-rule="auto"/>
        <w:ind w:firstLine="540"/>
        <w:jc w:val="both"/>
      </w:pPr>
      <w:r>
        <w:rPr>
          <w:sz w:val="20"/>
        </w:rPr>
        <w:t xml:space="preserve">- анализ мнения граждан о деятельности департамента и доведение полученной в результате анализа обобщенной информации до директора департамента;</w:t>
      </w:r>
    </w:p>
    <w:p>
      <w:pPr>
        <w:pStyle w:val="0"/>
        <w:spacing w:before="200" w:line-rule="auto"/>
        <w:ind w:firstLine="540"/>
        <w:jc w:val="both"/>
      </w:pPr>
      <w:r>
        <w:rPr>
          <w:sz w:val="20"/>
        </w:rPr>
        <w:t xml:space="preserve">- осуществление общественного контроля за деятельностью департамента.</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Для решения возложенных задач Общественный совет осуществляет следующие полномочия:</w:t>
      </w:r>
    </w:p>
    <w:p>
      <w:pPr>
        <w:pStyle w:val="0"/>
        <w:spacing w:before="200" w:line-rule="auto"/>
        <w:ind w:firstLine="540"/>
        <w:jc w:val="both"/>
      </w:pPr>
      <w:r>
        <w:rPr>
          <w:sz w:val="20"/>
        </w:rPr>
        <w:t xml:space="preserve">- участвует:</w:t>
      </w:r>
    </w:p>
    <w:p>
      <w:pPr>
        <w:pStyle w:val="0"/>
        <w:spacing w:before="200" w:line-rule="auto"/>
        <w:ind w:firstLine="540"/>
        <w:jc w:val="both"/>
      </w:pPr>
      <w:r>
        <w:rPr>
          <w:sz w:val="20"/>
        </w:rPr>
        <w:t xml:space="preserve">в заседаниях коллегиального органа - правления департамента, совещаниях, конференциях и семинарах по вопросам, относящимся к задачам Общественного совета, а также иных мероприятиях, проводимых департаментом;</w:t>
      </w:r>
    </w:p>
    <w:p>
      <w:pPr>
        <w:pStyle w:val="0"/>
        <w:spacing w:before="200" w:line-rule="auto"/>
        <w:ind w:firstLine="540"/>
        <w:jc w:val="both"/>
      </w:pPr>
      <w:r>
        <w:rPr>
          <w:sz w:val="20"/>
        </w:rPr>
        <w:t xml:space="preserve">в мероприятиях, проводимых органами государственной власти области, органами местного самоуправления муниципальных образований области (далее - органы местного самоуправления), институтами гражданского общества, по согласованию с указанными органами и организациями;</w:t>
      </w:r>
    </w:p>
    <w:p>
      <w:pPr>
        <w:pStyle w:val="0"/>
        <w:spacing w:before="200" w:line-rule="auto"/>
        <w:ind w:firstLine="540"/>
        <w:jc w:val="both"/>
      </w:pPr>
      <w:r>
        <w:rPr>
          <w:sz w:val="20"/>
        </w:rPr>
        <w:t xml:space="preserve">- запрашивает у органов государственной власти области, органов местного самоуправления, организаций и учреждений, иных институтов гражданского общества материалы и документы, необходимые для деятельности Общественного совета;</w:t>
      </w:r>
    </w:p>
    <w:p>
      <w:pPr>
        <w:pStyle w:val="0"/>
        <w:spacing w:before="200" w:line-rule="auto"/>
        <w:ind w:firstLine="540"/>
        <w:jc w:val="both"/>
      </w:pPr>
      <w:r>
        <w:rPr>
          <w:sz w:val="20"/>
        </w:rPr>
        <w:t xml:space="preserve">- приглашает на свои заседания представителей департамента, иных органов государственной власти области, органов местного самоуправления, представителей институтов гражданского общества и иных лиц, участие которых необходимо при обсуждении вопросов, вынесенных на заседание Общественного совета;</w:t>
      </w:r>
    </w:p>
    <w:p>
      <w:pPr>
        <w:pStyle w:val="0"/>
        <w:spacing w:before="200" w:line-rule="auto"/>
        <w:ind w:firstLine="540"/>
        <w:jc w:val="both"/>
      </w:pPr>
      <w:r>
        <w:rPr>
          <w:sz w:val="20"/>
        </w:rPr>
        <w:t xml:space="preserve">- привлекает для осуществления своих полномочий специалистов и экспертов, обладающих знаниями и навыками в сфере деятельности департамента;</w:t>
      </w:r>
    </w:p>
    <w:p>
      <w:pPr>
        <w:pStyle w:val="0"/>
        <w:spacing w:before="200" w:line-rule="auto"/>
        <w:ind w:firstLine="540"/>
        <w:jc w:val="both"/>
      </w:pPr>
      <w:r>
        <w:rPr>
          <w:sz w:val="20"/>
        </w:rPr>
        <w:t xml:space="preserve">- 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 а также институтами гражданского общества, профессиональными сообществами;</w:t>
      </w:r>
    </w:p>
    <w:p>
      <w:pPr>
        <w:pStyle w:val="0"/>
        <w:spacing w:before="200" w:line-rule="auto"/>
        <w:ind w:firstLine="540"/>
        <w:jc w:val="both"/>
      </w:pPr>
      <w:r>
        <w:rPr>
          <w:sz w:val="20"/>
        </w:rPr>
        <w:t xml:space="preserve">- проводит общественное обсуждение вопросов, касающихся деятельности департамента;</w:t>
      </w:r>
    </w:p>
    <w:p>
      <w:pPr>
        <w:pStyle w:val="0"/>
        <w:spacing w:before="200" w:line-rule="auto"/>
        <w:ind w:firstLine="540"/>
        <w:jc w:val="both"/>
      </w:pPr>
      <w:r>
        <w:rPr>
          <w:sz w:val="20"/>
        </w:rPr>
        <w:t xml:space="preserve">- направляет директору департамента предложения по совершенствованию нормативных правовых актов в сфере деятельности департамента.</w:t>
      </w:r>
    </w:p>
    <w:p>
      <w:pPr>
        <w:pStyle w:val="0"/>
        <w:spacing w:before="200" w:line-rule="auto"/>
        <w:ind w:firstLine="540"/>
        <w:jc w:val="both"/>
      </w:pPr>
      <w:r>
        <w:rPr>
          <w:sz w:val="20"/>
        </w:rPr>
        <w:t xml:space="preserve">3.2. Члены Общественного совета имеют право:</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3.3. Члены Общественного совета обязаны:</w:t>
      </w:r>
    </w:p>
    <w:p>
      <w:pPr>
        <w:pStyle w:val="0"/>
        <w:spacing w:before="200" w:line-rule="auto"/>
        <w:ind w:firstLine="540"/>
        <w:jc w:val="both"/>
      </w:pPr>
      <w:r>
        <w:rPr>
          <w:sz w:val="20"/>
        </w:rPr>
        <w:t xml:space="preserve">- принимать личное участие в работе Общественного совета, а также рабочих групп, членами которых они являются, в иных мероприятиях, проводимых Общественным советом;</w:t>
      </w:r>
    </w:p>
    <w:p>
      <w:pPr>
        <w:pStyle w:val="0"/>
        <w:spacing w:before="200" w:line-rule="auto"/>
        <w:ind w:firstLine="540"/>
        <w:jc w:val="both"/>
      </w:pPr>
      <w:r>
        <w:rPr>
          <w:sz w:val="20"/>
        </w:rPr>
        <w:t xml:space="preserve">- выполнять поручения, принятые на заседании Общественного совета, рабочих групп либо данные председателем Общественного совета;</w:t>
      </w:r>
    </w:p>
    <w:p>
      <w:pPr>
        <w:pStyle w:val="0"/>
        <w:spacing w:before="200" w:line-rule="auto"/>
        <w:ind w:firstLine="540"/>
        <w:jc w:val="both"/>
      </w:pPr>
      <w:r>
        <w:rPr>
          <w:sz w:val="20"/>
        </w:rPr>
        <w:t xml:space="preserve">- информировать председателя Общественного совета о невозможности присутствовать на заседании Общественного совета по уважительной причине.</w:t>
      </w:r>
    </w:p>
    <w:p>
      <w:pPr>
        <w:pStyle w:val="0"/>
        <w:spacing w:before="200" w:line-rule="auto"/>
        <w:ind w:firstLine="540"/>
        <w:jc w:val="both"/>
      </w:pPr>
      <w:r>
        <w:rPr>
          <w:sz w:val="20"/>
        </w:rPr>
        <w:t xml:space="preserve">3.4.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разглашать сведения конфиденциального характера, известные им в связи с исполнением полномочий члена Общественного совета;</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департамента;</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3.5.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 Состав комиссий и рабочих групп утверждается решением Общественного совета.</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количестве 7 человек. Срок полномочий членов Общественного совета составляет 3 года.</w:t>
      </w:r>
    </w:p>
    <w:p>
      <w:pPr>
        <w:pStyle w:val="0"/>
        <w:spacing w:before="200" w:line-rule="auto"/>
        <w:ind w:firstLine="540"/>
        <w:jc w:val="both"/>
      </w:pPr>
      <w:r>
        <w:rPr>
          <w:sz w:val="20"/>
        </w:rPr>
        <w:t xml:space="preserve">4.2.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11"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4.3. Общественный совет формируется из числа граждан Российской Федерации, достигших возраста 18 лет.</w:t>
      </w:r>
    </w:p>
    <w:bookmarkStart w:id="95" w:name="P95"/>
    <w:bookmarkEnd w:id="95"/>
    <w:p>
      <w:pPr>
        <w:pStyle w:val="0"/>
        <w:spacing w:before="200" w:line-rule="auto"/>
        <w:ind w:firstLine="540"/>
        <w:jc w:val="both"/>
      </w:pPr>
      <w:r>
        <w:rPr>
          <w:sz w:val="20"/>
        </w:rPr>
        <w:t xml:space="preserve">4.4.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2"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Персональный состав Общественного совета утверждается приказом департамента в течение 10 рабочих дней со дня согласования с Общественной палатой Ярославской области сводного списка кандидатов, выдвигаемых в члены Общественного совета.</w:t>
      </w:r>
    </w:p>
    <w:p>
      <w:pPr>
        <w:pStyle w:val="0"/>
        <w:spacing w:before="200" w:line-rule="auto"/>
        <w:ind w:firstLine="540"/>
        <w:jc w:val="both"/>
      </w:pPr>
      <w:r>
        <w:rPr>
          <w:sz w:val="20"/>
        </w:rPr>
        <w:t xml:space="preserve">4.6. Информация о персональном составе Общественного совета размещается на официальном сайте департамента на портале органов государственной власти Ярославской области (</w:t>
      </w:r>
      <w:r>
        <w:rPr>
          <w:sz w:val="20"/>
        </w:rPr>
        <w:t xml:space="preserve">http://www.yarregion.ru</w:t>
      </w:r>
      <w:r>
        <w:rPr>
          <w:sz w:val="20"/>
        </w:rPr>
        <w:t xml:space="preserve">) и в государственной информационной системе Ярославской области "Портал народного правительства Ярославской области" (</w:t>
      </w:r>
      <w:r>
        <w:rPr>
          <w:sz w:val="20"/>
        </w:rPr>
        <w:t xml:space="preserve">http://www.narod.yarregion.ru</w:t>
      </w:r>
      <w:r>
        <w:rPr>
          <w:sz w:val="20"/>
        </w:rPr>
        <w:t xml:space="preserve">) в информационно-телекоммуникационной сети "Интернет".</w:t>
      </w:r>
    </w:p>
    <w:p>
      <w:pPr>
        <w:pStyle w:val="0"/>
        <w:jc w:val="both"/>
      </w:pPr>
      <w:r>
        <w:rPr>
          <w:sz w:val="20"/>
        </w:rPr>
      </w:r>
    </w:p>
    <w:p>
      <w:pPr>
        <w:pStyle w:val="2"/>
        <w:outlineLvl w:val="1"/>
        <w:jc w:val="center"/>
      </w:pPr>
      <w:r>
        <w:rPr>
          <w:sz w:val="20"/>
        </w:rPr>
        <w:t xml:space="preserve">5. Прекращение полномочий члена Общественного совета</w:t>
      </w:r>
    </w:p>
    <w:p>
      <w:pPr>
        <w:pStyle w:val="0"/>
        <w:jc w:val="both"/>
      </w:pPr>
      <w:r>
        <w:rPr>
          <w:sz w:val="20"/>
        </w:rPr>
      </w:r>
    </w:p>
    <w:p>
      <w:pPr>
        <w:pStyle w:val="0"/>
        <w:ind w:firstLine="540"/>
        <w:jc w:val="both"/>
      </w:pPr>
      <w:r>
        <w:rPr>
          <w:sz w:val="20"/>
        </w:rPr>
        <w:t xml:space="preserve">5.1. Полномочия члена Общественного совета прекращаются по истечении срока полномочий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5.2. Полномочия члена Общественного совета досрочно прекращаются в следующих случаях:</w:t>
      </w:r>
    </w:p>
    <w:p>
      <w:pPr>
        <w:pStyle w:val="0"/>
        <w:spacing w:before="200" w:line-rule="auto"/>
        <w:ind w:firstLine="540"/>
        <w:jc w:val="both"/>
      </w:pPr>
      <w:r>
        <w:rPr>
          <w:sz w:val="20"/>
        </w:rPr>
        <w:t xml:space="preserve">- подача письменного заявления о выходе из состава Общественного совета;</w:t>
      </w:r>
    </w:p>
    <w:p>
      <w:pPr>
        <w:pStyle w:val="0"/>
        <w:spacing w:before="200" w:line-rule="auto"/>
        <w:ind w:firstLine="540"/>
        <w:jc w:val="both"/>
      </w:pPr>
      <w:r>
        <w:rPr>
          <w:sz w:val="20"/>
        </w:rPr>
        <w:t xml:space="preserve">- утрата гражданства Российской Федерации, приобретение гражданства иностранного государства;</w:t>
      </w:r>
    </w:p>
    <w:p>
      <w:pPr>
        <w:pStyle w:val="0"/>
        <w:spacing w:before="200" w:line-rule="auto"/>
        <w:ind w:firstLine="540"/>
        <w:jc w:val="both"/>
      </w:pPr>
      <w:r>
        <w:rPr>
          <w:sz w:val="20"/>
        </w:rPr>
        <w:t xml:space="preserve">- систематическое неучастие (более 3 раз подряд) в заседаниях Общественного совета без уважительной причины;</w:t>
      </w:r>
    </w:p>
    <w:p>
      <w:pPr>
        <w:pStyle w:val="0"/>
        <w:spacing w:before="200" w:line-rule="auto"/>
        <w:ind w:firstLine="540"/>
        <w:jc w:val="both"/>
      </w:pPr>
      <w:r>
        <w:rPr>
          <w:sz w:val="20"/>
        </w:rPr>
        <w:t xml:space="preserve">- смерть;</w:t>
      </w:r>
    </w:p>
    <w:p>
      <w:pPr>
        <w:pStyle w:val="0"/>
        <w:spacing w:before="200" w:line-rule="auto"/>
        <w:ind w:firstLine="540"/>
        <w:jc w:val="both"/>
      </w:pPr>
      <w:r>
        <w:rPr>
          <w:sz w:val="20"/>
        </w:rPr>
        <w:t xml:space="preserve">- возникновение обстоятельств, предусмотренных </w:t>
      </w:r>
      <w:hyperlink w:history="0" w:anchor="P95" w:tooltip="4.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quot;Об Общественной палате Российской Федерации&quot; не могут быть членами Общественной палаты Российской...">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Прекращение полномочий председателя Общественного совета осуществляется Общественным советом на основании личного заявления или по предложению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5.3. Досрочное прекращение полномочий члена Общественного совета оформляется приказом департамента в течение 3 рабочих дней со дня поступления в департамент заявления члена Общественного совета, представления председателя Общественного совета либо решения Общественного совета.</w:t>
      </w:r>
    </w:p>
    <w:p>
      <w:pPr>
        <w:pStyle w:val="0"/>
        <w:spacing w:before="200" w:line-rule="auto"/>
        <w:ind w:firstLine="540"/>
        <w:jc w:val="both"/>
      </w:pPr>
      <w:r>
        <w:rPr>
          <w:sz w:val="20"/>
        </w:rPr>
        <w:t xml:space="preserve">5.4. В случае досрочного прекращения полномочий члена Общественного совета новый член Общественного совета вводится в его состав в порядке, установленном </w:t>
      </w:r>
      <w:hyperlink w:history="0" r:id="rId13" w:tooltip="Постановление Правительства ЯО от 22.04.2014 N 372-п (ред. от 08.11.2018) &quot;О порядке образования общественных советов при органах исполнительной власти Ярославской области&quot; {КонсультантПлюс}">
        <w:r>
          <w:rPr>
            <w:sz w:val="20"/>
            <w:color w:val="0000ff"/>
          </w:rPr>
          <w:t xml:space="preserve">постановлением</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 для формирования нового состава Общественного совета.</w:t>
      </w:r>
    </w:p>
    <w:p>
      <w:pPr>
        <w:pStyle w:val="0"/>
        <w:jc w:val="both"/>
      </w:pPr>
      <w:r>
        <w:rPr>
          <w:sz w:val="20"/>
        </w:rPr>
      </w:r>
    </w:p>
    <w:p>
      <w:pPr>
        <w:pStyle w:val="2"/>
        <w:outlineLvl w:val="1"/>
        <w:jc w:val="center"/>
      </w:pPr>
      <w:r>
        <w:rPr>
          <w:sz w:val="20"/>
        </w:rPr>
        <w:t xml:space="preserve">6. Состав и структура Общественного совета</w:t>
      </w:r>
    </w:p>
    <w:p>
      <w:pPr>
        <w:pStyle w:val="0"/>
        <w:jc w:val="both"/>
      </w:pPr>
      <w:r>
        <w:rPr>
          <w:sz w:val="20"/>
        </w:rPr>
      </w:r>
    </w:p>
    <w:p>
      <w:pPr>
        <w:pStyle w:val="0"/>
        <w:ind w:firstLine="540"/>
        <w:jc w:val="both"/>
      </w:pPr>
      <w:r>
        <w:rPr>
          <w:sz w:val="20"/>
        </w:rPr>
        <w:t xml:space="preserve">6.1. В состав Общественного совета входят председатель Общественного совета и иные члены Общественного совета.</w:t>
      </w:r>
    </w:p>
    <w:p>
      <w:pPr>
        <w:pStyle w:val="0"/>
        <w:spacing w:before="200" w:line-rule="auto"/>
        <w:ind w:firstLine="540"/>
        <w:jc w:val="both"/>
      </w:pPr>
      <w:r>
        <w:rPr>
          <w:sz w:val="20"/>
        </w:rPr>
        <w:t xml:space="preserve">6.2. Председатель избирается членами Общественного совета из числа членов Общественного совета открытым голосованием на организационном заседании Общественного совета, если за него проголосовали более половины от общего числа членов Общественного совета.</w:t>
      </w:r>
    </w:p>
    <w:p>
      <w:pPr>
        <w:pStyle w:val="0"/>
        <w:spacing w:before="200" w:line-rule="auto"/>
        <w:ind w:firstLine="540"/>
        <w:jc w:val="both"/>
      </w:pPr>
      <w:r>
        <w:rPr>
          <w:sz w:val="20"/>
        </w:rPr>
        <w:t xml:space="preserve">Для обеспечения работы Общественного совета департаментом назначается секретарь Общественного совета из числа сотрудников департамента. Общественный совет может отказаться от секретаря Общественного совета, назначенного департаментом, и на организационном заседании выбрать секретаря из членов Общественного совета.</w:t>
      </w:r>
    </w:p>
    <w:p>
      <w:pPr>
        <w:pStyle w:val="0"/>
        <w:spacing w:before="200" w:line-rule="auto"/>
        <w:ind w:firstLine="540"/>
        <w:jc w:val="both"/>
      </w:pPr>
      <w:r>
        <w:rPr>
          <w:sz w:val="20"/>
        </w:rPr>
        <w:t xml:space="preserve">Решение об избрании председателя и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6.3. Председатель Общественного совета:</w:t>
      </w:r>
    </w:p>
    <w:p>
      <w:pPr>
        <w:pStyle w:val="0"/>
        <w:spacing w:before="200" w:line-rule="auto"/>
        <w:ind w:firstLine="540"/>
        <w:jc w:val="both"/>
      </w:pPr>
      <w:r>
        <w:rPr>
          <w:sz w:val="20"/>
        </w:rPr>
        <w:t xml:space="preserve">- 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pPr>
        <w:pStyle w:val="0"/>
        <w:spacing w:before="200" w:line-rule="auto"/>
        <w:ind w:firstLine="540"/>
        <w:jc w:val="both"/>
      </w:pPr>
      <w:r>
        <w:rPr>
          <w:sz w:val="20"/>
        </w:rPr>
        <w:t xml:space="preserve">- формирует повестку заседаний Общественного совета на основании предложений членов Общественного совета;</w:t>
      </w:r>
    </w:p>
    <w:p>
      <w:pPr>
        <w:pStyle w:val="0"/>
        <w:spacing w:before="200" w:line-rule="auto"/>
        <w:ind w:firstLine="540"/>
        <w:jc w:val="both"/>
      </w:pPr>
      <w:r>
        <w:rPr>
          <w:sz w:val="20"/>
        </w:rPr>
        <w:t xml:space="preserve">- подписывает протоколы и иные документы Общественного совета.</w:t>
      </w:r>
    </w:p>
    <w:p>
      <w:pPr>
        <w:pStyle w:val="0"/>
        <w:spacing w:before="200" w:line-rule="auto"/>
        <w:ind w:firstLine="540"/>
        <w:jc w:val="both"/>
      </w:pPr>
      <w:r>
        <w:rPr>
          <w:sz w:val="20"/>
        </w:rPr>
        <w:t xml:space="preserve">6.4. В случае отсутствия председателя Общественного совета его обязанности исполняет член Общественного совета, избираемый открытым голосованием простым большинством голосов присутствующих на заседании членов Общественного совета.</w:t>
      </w:r>
    </w:p>
    <w:p>
      <w:pPr>
        <w:pStyle w:val="0"/>
        <w:spacing w:before="200" w:line-rule="auto"/>
        <w:ind w:firstLine="540"/>
        <w:jc w:val="both"/>
      </w:pPr>
      <w:r>
        <w:rPr>
          <w:sz w:val="20"/>
        </w:rPr>
        <w:t xml:space="preserve">6.5. Секретарь Общественного совета:</w:t>
      </w:r>
    </w:p>
    <w:p>
      <w:pPr>
        <w:pStyle w:val="0"/>
        <w:spacing w:before="200" w:line-rule="auto"/>
        <w:ind w:firstLine="540"/>
        <w:jc w:val="both"/>
      </w:pPr>
      <w:r>
        <w:rPr>
          <w:sz w:val="20"/>
        </w:rPr>
        <w:t xml:space="preserve">- согласовывает с председателем Общественного совета вопросы о месте, времени и обеспечении условий для проведения заседаний Общественного совета, информирует членов Общественного совета о месте и времени проведения заседаний Общественного совета, а также об утвержденном плане работы Общественного совета;</w:t>
      </w:r>
    </w:p>
    <w:p>
      <w:pPr>
        <w:pStyle w:val="0"/>
        <w:spacing w:before="200" w:line-rule="auto"/>
        <w:ind w:firstLine="540"/>
        <w:jc w:val="both"/>
      </w:pPr>
      <w:r>
        <w:rPr>
          <w:sz w:val="20"/>
        </w:rPr>
        <w:t xml:space="preserve">- осуществляет координацию деятельности рабочих групп Общественного совета;</w:t>
      </w:r>
    </w:p>
    <w:p>
      <w:pPr>
        <w:pStyle w:val="0"/>
        <w:spacing w:before="200" w:line-rule="auto"/>
        <w:ind w:firstLine="540"/>
        <w:jc w:val="both"/>
      </w:pPr>
      <w:r>
        <w:rPr>
          <w:sz w:val="20"/>
        </w:rPr>
        <w:t xml:space="preserve">- 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 выполняет иные поручения председателя Общественного совета в рамках полномочий Общественного совета.</w:t>
      </w:r>
    </w:p>
    <w:p>
      <w:pPr>
        <w:pStyle w:val="0"/>
        <w:spacing w:before="200" w:line-rule="auto"/>
        <w:ind w:firstLine="540"/>
        <w:jc w:val="both"/>
      </w:pPr>
      <w:r>
        <w:rPr>
          <w:sz w:val="20"/>
        </w:rPr>
        <w:t xml:space="preserve">6.6. Члены Общественного совета обладают равными правами на участие в деятельности Общественного совета.</w:t>
      </w:r>
    </w:p>
    <w:p>
      <w:pPr>
        <w:pStyle w:val="0"/>
        <w:jc w:val="both"/>
      </w:pPr>
      <w:r>
        <w:rPr>
          <w:sz w:val="20"/>
        </w:rPr>
      </w:r>
    </w:p>
    <w:p>
      <w:pPr>
        <w:pStyle w:val="2"/>
        <w:outlineLvl w:val="1"/>
        <w:jc w:val="center"/>
      </w:pPr>
      <w:r>
        <w:rPr>
          <w:sz w:val="20"/>
        </w:rPr>
        <w:t xml:space="preserve">7. Организация работы Общественного совета</w:t>
      </w:r>
    </w:p>
    <w:p>
      <w:pPr>
        <w:pStyle w:val="0"/>
        <w:jc w:val="both"/>
      </w:pPr>
      <w:r>
        <w:rPr>
          <w:sz w:val="20"/>
        </w:rPr>
      </w:r>
    </w:p>
    <w:p>
      <w:pPr>
        <w:pStyle w:val="0"/>
        <w:ind w:firstLine="540"/>
        <w:jc w:val="both"/>
      </w:pPr>
      <w:r>
        <w:rPr>
          <w:sz w:val="20"/>
        </w:rPr>
        <w:t xml:space="preserve">7.1. Основной формой деятельности Общественного совета являются заседания, которые проводятся не реже 1 раза в квартал.</w:t>
      </w:r>
    </w:p>
    <w:p>
      <w:pPr>
        <w:pStyle w:val="0"/>
        <w:spacing w:before="200" w:line-rule="auto"/>
        <w:ind w:firstLine="540"/>
        <w:jc w:val="both"/>
      </w:pPr>
      <w:r>
        <w:rPr>
          <w:sz w:val="20"/>
        </w:rPr>
        <w:t xml:space="preserve">7.2. Форма проведения заседаний Общественного совета может быть очной или заочной, а также заседание может быть проведено в формате видео-конференц-связи.</w:t>
      </w:r>
    </w:p>
    <w:p>
      <w:pPr>
        <w:pStyle w:val="0"/>
        <w:spacing w:before="200" w:line-rule="auto"/>
        <w:ind w:firstLine="540"/>
        <w:jc w:val="both"/>
      </w:pPr>
      <w:r>
        <w:rPr>
          <w:sz w:val="20"/>
        </w:rPr>
        <w:t xml:space="preserve">7.3. В случае необходимости на основании обращения директора департамента или по инициативе Общественного совета проводится внеочередное заседание Общественного совета.</w:t>
      </w:r>
    </w:p>
    <w:p>
      <w:pPr>
        <w:pStyle w:val="0"/>
        <w:spacing w:before="200" w:line-rule="auto"/>
        <w:ind w:firstLine="540"/>
        <w:jc w:val="both"/>
      </w:pPr>
      <w:r>
        <w:rPr>
          <w:sz w:val="20"/>
        </w:rPr>
        <w:t xml:space="preserve">7.4. К числу вопросов, рассмотрение которых на заседаниях Общественного совета является обязательным, относятся:</w:t>
      </w:r>
    </w:p>
    <w:p>
      <w:pPr>
        <w:pStyle w:val="0"/>
        <w:spacing w:before="200" w:line-rule="auto"/>
        <w:ind w:firstLine="540"/>
        <w:jc w:val="both"/>
      </w:pPr>
      <w:r>
        <w:rPr>
          <w:sz w:val="20"/>
        </w:rPr>
        <w:t xml:space="preserve">- инициативы граждан, общественных объединений, организаций, органов государственной власти по вопросам, относящимся к сфере деятельности департамента;</w:t>
      </w:r>
    </w:p>
    <w:p>
      <w:pPr>
        <w:pStyle w:val="0"/>
        <w:spacing w:before="200" w:line-rule="auto"/>
        <w:ind w:firstLine="540"/>
        <w:jc w:val="both"/>
      </w:pPr>
      <w:r>
        <w:rPr>
          <w:sz w:val="20"/>
        </w:rPr>
        <w:t xml:space="preserve">- мнение граждан о деятельности департамента.</w:t>
      </w:r>
    </w:p>
    <w:p>
      <w:pPr>
        <w:pStyle w:val="0"/>
        <w:spacing w:before="200" w:line-rule="auto"/>
        <w:ind w:firstLine="540"/>
        <w:jc w:val="both"/>
      </w:pPr>
      <w:r>
        <w:rPr>
          <w:sz w:val="20"/>
        </w:rPr>
        <w:t xml:space="preserve">7.5. Информация о повестке заседания Общественного совета размещается на официальном сайте департамента на портале органов государственной власти Ярославской области (</w:t>
      </w:r>
      <w:r>
        <w:rPr>
          <w:sz w:val="20"/>
        </w:rPr>
        <w:t xml:space="preserve">http://www.yarregion.ru</w:t>
      </w:r>
      <w:r>
        <w:rPr>
          <w:sz w:val="20"/>
        </w:rPr>
        <w:t xml:space="preserve">), а также в государственной информационной системе Ярославской области "Портал народного правительства Ярославской области" (</w:t>
      </w:r>
      <w:r>
        <w:rPr>
          <w:sz w:val="20"/>
        </w:rPr>
        <w:t xml:space="preserve">http://narod.yarregion.ru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7.6. Ответственные за рассмотрение вопросов на заседании Общественного совета представляют секретарю Общественного совета информационные и иные материалы. Секретарь Общественного совета представляет указанные материалы директору департамента и членам Общественного совета.</w:t>
      </w:r>
    </w:p>
    <w:p>
      <w:pPr>
        <w:pStyle w:val="0"/>
        <w:spacing w:before="200" w:line-rule="auto"/>
        <w:ind w:firstLine="540"/>
        <w:jc w:val="both"/>
      </w:pPr>
      <w:r>
        <w:rPr>
          <w:sz w:val="20"/>
        </w:rPr>
        <w:t xml:space="preserve">7.7. Заседание Общественного совета, проводимое в очной форме,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7.8. При проведении заседания Общественного совета в заочной форме члены совета направляют по электронной почте свое письменное мнение председателю и секретарю Общественного совета в течение 3 дней со дня получения по электронной почте приглашения и материалов к заседанию Общественного совета.</w:t>
      </w:r>
    </w:p>
    <w:p>
      <w:pPr>
        <w:pStyle w:val="0"/>
        <w:spacing w:before="200" w:line-rule="auto"/>
        <w:ind w:firstLine="540"/>
        <w:jc w:val="both"/>
      </w:pPr>
      <w:r>
        <w:rPr>
          <w:sz w:val="20"/>
        </w:rPr>
        <w:t xml:space="preserve">Заседание Общественного совета, проводимое в заочной форме, считается правомочным, если представлены письменные мнения не менее половины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принимаются заочным голосованием простым большинством голосов его членов, направивших свое письменное мнение.</w:t>
      </w:r>
    </w:p>
    <w:p>
      <w:pPr>
        <w:pStyle w:val="0"/>
        <w:spacing w:before="200" w:line-rule="auto"/>
        <w:ind w:firstLine="540"/>
        <w:jc w:val="both"/>
      </w:pPr>
      <w:r>
        <w:rPr>
          <w:sz w:val="20"/>
        </w:rPr>
        <w:t xml:space="preserve">7.9. Принятые Общественным советом решения оформляются протоколами заседаний Общественного совета и размещаются на официальном сайте департамента на портале органов государственной власти Ярославской области (</w:t>
      </w:r>
      <w:r>
        <w:rPr>
          <w:sz w:val="20"/>
        </w:rPr>
        <w:t xml:space="preserve">http://www.yarregion.ru</w:t>
      </w:r>
      <w:r>
        <w:rPr>
          <w:sz w:val="20"/>
        </w:rPr>
        <w:t xml:space="preserve">), а также в государственной информационной системе Ярославской области "Портал народного правительства Ярославской области" (</w:t>
      </w:r>
      <w:r>
        <w:rPr>
          <w:sz w:val="20"/>
        </w:rPr>
        <w:t xml:space="preserve">http://narod.yarregion.ru</w:t>
      </w: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7.10. Заседания Общественного совета проводятся открыто, на них могут приглашаться граждане, представители органов государственной власти и заинтересованных организаций, средств массовой информации.</w:t>
      </w:r>
    </w:p>
    <w:p>
      <w:pPr>
        <w:pStyle w:val="0"/>
        <w:spacing w:before="200" w:line-rule="auto"/>
        <w:ind w:firstLine="540"/>
        <w:jc w:val="both"/>
      </w:pPr>
      <w:r>
        <w:rPr>
          <w:sz w:val="20"/>
        </w:rPr>
        <w:t xml:space="preserve">7.11.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7.12. Организационно-техническое обеспечение деятельности Общественного совета (предоставление помещения для заседаний, средств аудио- и видеозаписи, средств демонстрации презентаций на время проведения заседаний, копировальной техники для подготовки раздаточных материалов к заседаниям, подготовка списков для пропуска участников заседаний в здание департамента, изготовление и хранение электронных версий документов Общественного совета) осуществляет департамент.</w:t>
      </w:r>
    </w:p>
    <w:p>
      <w:pPr>
        <w:pStyle w:val="0"/>
        <w:spacing w:before="200" w:line-rule="auto"/>
        <w:ind w:firstLine="540"/>
        <w:jc w:val="both"/>
      </w:pPr>
      <w:r>
        <w:rPr>
          <w:sz w:val="20"/>
        </w:rPr>
        <w:t xml:space="preserve">7.13. Оригиналы всех протоколов заседаний Общественного совета хранятся в департаменте.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w:t>
      </w:r>
      <w:hyperlink w:history="0" w:anchor="P38" w:tooltip="ПОЛОЖЕНИЕ">
        <w:r>
          <w:rPr>
            <w:sz w:val="20"/>
            <w:color w:val="0000ff"/>
          </w:rPr>
          <w:t xml:space="preserve">Положению</w:t>
        </w:r>
      </w:hyperlink>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регулирования тарифов</w:t>
      </w:r>
    </w:p>
    <w:p>
      <w:pPr>
        <w:pStyle w:val="0"/>
        <w:jc w:val="right"/>
      </w:pPr>
      <w:r>
        <w:rPr>
          <w:sz w:val="20"/>
        </w:rPr>
        <w:t xml:space="preserve">Ярославской области</w:t>
      </w:r>
    </w:p>
    <w:p>
      <w:pPr>
        <w:pStyle w:val="0"/>
        <w:jc w:val="both"/>
      </w:pPr>
      <w:r>
        <w:rPr>
          <w:sz w:val="20"/>
        </w:rPr>
      </w:r>
    </w:p>
    <w:p>
      <w:pPr>
        <w:pStyle w:val="1"/>
        <w:jc w:val="both"/>
      </w:pPr>
      <w:r>
        <w:rPr>
          <w:sz w:val="20"/>
        </w:rPr>
        <w:t xml:space="preserve">                                 Заявление</w:t>
      </w:r>
    </w:p>
    <w:p>
      <w:pPr>
        <w:pStyle w:val="1"/>
        <w:jc w:val="both"/>
      </w:pPr>
      <w:r>
        <w:rPr>
          <w:sz w:val="20"/>
        </w:rPr>
        <w:t xml:space="preserve">             о включении в Общественный совет при департаменте</w:t>
      </w:r>
    </w:p>
    <w:p>
      <w:pPr>
        <w:pStyle w:val="1"/>
        <w:jc w:val="both"/>
      </w:pPr>
      <w:r>
        <w:rPr>
          <w:sz w:val="20"/>
        </w:rPr>
        <w:t xml:space="preserve">                 регулирования тарифов Ярославской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прошу   включить  меня  в  состав  Общественного  совета  при  департаменте</w:t>
      </w:r>
    </w:p>
    <w:p>
      <w:pPr>
        <w:pStyle w:val="1"/>
        <w:jc w:val="both"/>
      </w:pPr>
      <w:r>
        <w:rPr>
          <w:sz w:val="20"/>
        </w:rPr>
        <w:t xml:space="preserve">регулирования тарифов Ярославской области) (далее - общественный совет).</w:t>
      </w:r>
    </w:p>
    <w:p>
      <w:pPr>
        <w:pStyle w:val="1"/>
        <w:jc w:val="both"/>
      </w:pPr>
      <w:r>
        <w:rPr>
          <w:sz w:val="20"/>
        </w:rPr>
        <w:t xml:space="preserve">    В  случае  согласования  моей кандидатуры выражаю свое согласие войти в</w:t>
      </w:r>
    </w:p>
    <w:p>
      <w:pPr>
        <w:pStyle w:val="1"/>
        <w:jc w:val="both"/>
      </w:pPr>
      <w:r>
        <w:rPr>
          <w:sz w:val="20"/>
        </w:rPr>
        <w:t xml:space="preserve">состав общественного совета.</w:t>
      </w:r>
    </w:p>
    <w:p>
      <w:pPr>
        <w:pStyle w:val="1"/>
        <w:jc w:val="both"/>
      </w:pPr>
      <w:r>
        <w:rPr>
          <w:sz w:val="20"/>
        </w:rPr>
        <w:t xml:space="preserve">    Подтверждаю    соответствие    требованиям,   предъявляемым   к   члену</w:t>
      </w:r>
    </w:p>
    <w:p>
      <w:pPr>
        <w:pStyle w:val="1"/>
        <w:jc w:val="both"/>
      </w:pPr>
      <w:r>
        <w:rPr>
          <w:sz w:val="20"/>
        </w:rPr>
        <w:t xml:space="preserve">общественного  совета  в  соответствии  с  пунктом  4  Порядка  образования</w:t>
      </w:r>
    </w:p>
    <w:p>
      <w:pPr>
        <w:pStyle w:val="1"/>
        <w:jc w:val="both"/>
      </w:pPr>
      <w:r>
        <w:rPr>
          <w:sz w:val="20"/>
        </w:rPr>
        <w:t xml:space="preserve">общественных советов при органах исполнительной власти Ярославской области.</w:t>
      </w:r>
    </w:p>
    <w:p>
      <w:pPr>
        <w:pStyle w:val="1"/>
        <w:jc w:val="both"/>
      </w:pPr>
      <w:r>
        <w:rPr>
          <w:sz w:val="20"/>
        </w:rPr>
        <w:t xml:space="preserve">    К заявлению прилагаю:</w:t>
      </w:r>
    </w:p>
    <w:p>
      <w:pPr>
        <w:pStyle w:val="1"/>
        <w:jc w:val="both"/>
      </w:pPr>
      <w:r>
        <w:rPr>
          <w:sz w:val="20"/>
        </w:rPr>
        <w:t xml:space="preserve">    - анкету кандидата в общественный совет;</w:t>
      </w:r>
    </w:p>
    <w:p>
      <w:pPr>
        <w:pStyle w:val="1"/>
        <w:jc w:val="both"/>
      </w:pPr>
      <w:r>
        <w:rPr>
          <w:sz w:val="20"/>
        </w:rPr>
        <w:t xml:space="preserve">    - согласие на обработку персональных данных;</w:t>
      </w:r>
    </w:p>
    <w:p>
      <w:pPr>
        <w:pStyle w:val="1"/>
        <w:jc w:val="both"/>
      </w:pPr>
      <w:r>
        <w:rPr>
          <w:sz w:val="20"/>
        </w:rPr>
        <w:t xml:space="preserve">    -  решение  организации  о  выдвижении  кандидата в члены общественного</w:t>
      </w:r>
    </w:p>
    <w:p>
      <w:pPr>
        <w:pStyle w:val="1"/>
        <w:jc w:val="both"/>
      </w:pPr>
      <w:r>
        <w:rPr>
          <w:sz w:val="20"/>
        </w:rPr>
        <w:t xml:space="preserve">совета/копию письма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"___" ___________ 20___ г.       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w:t>
      </w:r>
      <w:hyperlink w:history="0" w:anchor="P38" w:tooltip="ПОЛОЖЕНИЕ">
        <w:r>
          <w:rPr>
            <w:sz w:val="20"/>
            <w:color w:val="0000ff"/>
          </w:rPr>
          <w:t xml:space="preserve">Положению</w:t>
        </w:r>
      </w:hyperlink>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регулирования тарифов</w:t>
      </w:r>
    </w:p>
    <w:p>
      <w:pPr>
        <w:pStyle w:val="0"/>
        <w:jc w:val="right"/>
      </w:pPr>
      <w:r>
        <w:rPr>
          <w:sz w:val="20"/>
        </w:rPr>
        <w:t xml:space="preserve">Ярославской области</w:t>
      </w:r>
    </w:p>
    <w:p>
      <w:pPr>
        <w:pStyle w:val="0"/>
        <w:jc w:val="both"/>
      </w:pPr>
      <w:r>
        <w:rPr>
          <w:sz w:val="20"/>
        </w:rPr>
      </w:r>
    </w:p>
    <w:p>
      <w:pPr>
        <w:pStyle w:val="0"/>
        <w:jc w:val="center"/>
      </w:pPr>
      <w:r>
        <w:rPr>
          <w:sz w:val="20"/>
        </w:rPr>
        <w:t xml:space="preserve">Анкета</w:t>
      </w:r>
    </w:p>
    <w:p>
      <w:pPr>
        <w:pStyle w:val="0"/>
        <w:jc w:val="center"/>
      </w:pPr>
      <w:r>
        <w:rPr>
          <w:sz w:val="20"/>
        </w:rPr>
        <w:t xml:space="preserve">кандидата в Общественный совет при департаменте</w:t>
      </w:r>
    </w:p>
    <w:p>
      <w:pPr>
        <w:pStyle w:val="0"/>
        <w:jc w:val="center"/>
      </w:pPr>
      <w:r>
        <w:rPr>
          <w:sz w:val="20"/>
        </w:rPr>
        <w:t xml:space="preserve">регулирования тарифов Ярославской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w:t>
            </w:r>
          </w:p>
          <w:p>
            <w:pPr>
              <w:pStyle w:val="0"/>
              <w:jc w:val="center"/>
            </w:pPr>
            <w:r>
              <w:rPr>
                <w:sz w:val="20"/>
              </w:rPr>
              <w:t xml:space="preserve">п/п</w:t>
            </w:r>
          </w:p>
        </w:tc>
        <w:tc>
          <w:tcPr>
            <w:tcW w:w="3685" w:type="dxa"/>
          </w:tcPr>
          <w:p>
            <w:pPr>
              <w:pStyle w:val="0"/>
              <w:jc w:val="center"/>
            </w:pPr>
            <w:r>
              <w:rPr>
                <w:sz w:val="20"/>
              </w:rPr>
              <w:t xml:space="preserve">Сведения о кандидате</w:t>
            </w:r>
          </w:p>
        </w:tc>
        <w:tc>
          <w:tcPr>
            <w:tcW w:w="4819"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3685" w:type="dxa"/>
          </w:tcPr>
          <w:p>
            <w:pPr>
              <w:pStyle w:val="0"/>
            </w:pPr>
            <w:r>
              <w:rPr>
                <w:sz w:val="20"/>
              </w:rPr>
              <w:t xml:space="preserve">Фамилия, имя, отчество</w:t>
            </w:r>
          </w:p>
        </w:tc>
        <w:tc>
          <w:tcPr>
            <w:tcW w:w="4819" w:type="dxa"/>
          </w:tcPr>
          <w:p>
            <w:pPr>
              <w:pStyle w:val="0"/>
            </w:pPr>
            <w:r>
              <w:rPr>
                <w:sz w:val="20"/>
              </w:rPr>
            </w:r>
          </w:p>
        </w:tc>
      </w:tr>
      <w:tr>
        <w:tc>
          <w:tcPr>
            <w:tcW w:w="567" w:type="dxa"/>
          </w:tcPr>
          <w:p>
            <w:pPr>
              <w:pStyle w:val="0"/>
              <w:jc w:val="center"/>
            </w:pPr>
            <w:r>
              <w:rPr>
                <w:sz w:val="20"/>
              </w:rPr>
              <w:t xml:space="preserve">2</w:t>
            </w:r>
          </w:p>
        </w:tc>
        <w:tc>
          <w:tcPr>
            <w:tcW w:w="3685" w:type="dxa"/>
          </w:tcPr>
          <w:p>
            <w:pPr>
              <w:pStyle w:val="0"/>
            </w:pPr>
            <w:r>
              <w:rPr>
                <w:sz w:val="20"/>
              </w:rPr>
              <w:t xml:space="preserve">Должность</w:t>
            </w:r>
          </w:p>
        </w:tc>
        <w:tc>
          <w:tcPr>
            <w:tcW w:w="4819" w:type="dxa"/>
          </w:tcPr>
          <w:p>
            <w:pPr>
              <w:pStyle w:val="0"/>
            </w:pPr>
            <w:r>
              <w:rPr>
                <w:sz w:val="20"/>
              </w:rPr>
            </w:r>
          </w:p>
        </w:tc>
      </w:tr>
      <w:tr>
        <w:tc>
          <w:tcPr>
            <w:tcW w:w="567" w:type="dxa"/>
          </w:tcPr>
          <w:p>
            <w:pPr>
              <w:pStyle w:val="0"/>
              <w:jc w:val="center"/>
            </w:pPr>
            <w:r>
              <w:rPr>
                <w:sz w:val="20"/>
              </w:rPr>
              <w:t xml:space="preserve">3</w:t>
            </w:r>
          </w:p>
        </w:tc>
        <w:tc>
          <w:tcPr>
            <w:tcW w:w="3685" w:type="dxa"/>
          </w:tcPr>
          <w:p>
            <w:pPr>
              <w:pStyle w:val="0"/>
            </w:pPr>
            <w:r>
              <w:rPr>
                <w:sz w:val="20"/>
              </w:rPr>
              <w:t xml:space="preserve">Дата рождения</w:t>
            </w:r>
          </w:p>
        </w:tc>
        <w:tc>
          <w:tcPr>
            <w:tcW w:w="4819" w:type="dxa"/>
          </w:tcPr>
          <w:p>
            <w:pPr>
              <w:pStyle w:val="0"/>
            </w:pPr>
            <w:r>
              <w:rPr>
                <w:sz w:val="20"/>
              </w:rPr>
            </w:r>
          </w:p>
        </w:tc>
      </w:tr>
      <w:tr>
        <w:tc>
          <w:tcPr>
            <w:tcW w:w="567" w:type="dxa"/>
          </w:tcPr>
          <w:p>
            <w:pPr>
              <w:pStyle w:val="0"/>
              <w:jc w:val="center"/>
            </w:pPr>
            <w:r>
              <w:rPr>
                <w:sz w:val="20"/>
              </w:rPr>
              <w:t xml:space="preserve">4</w:t>
            </w:r>
          </w:p>
        </w:tc>
        <w:tc>
          <w:tcPr>
            <w:tcW w:w="3685" w:type="dxa"/>
          </w:tcPr>
          <w:p>
            <w:pPr>
              <w:pStyle w:val="0"/>
            </w:pPr>
            <w:r>
              <w:rPr>
                <w:sz w:val="20"/>
              </w:rPr>
              <w:t xml:space="preserve">Место жительства</w:t>
            </w:r>
          </w:p>
        </w:tc>
        <w:tc>
          <w:tcPr>
            <w:tcW w:w="4819" w:type="dxa"/>
          </w:tcPr>
          <w:p>
            <w:pPr>
              <w:pStyle w:val="0"/>
            </w:pPr>
            <w:r>
              <w:rPr>
                <w:sz w:val="20"/>
              </w:rPr>
            </w:r>
          </w:p>
        </w:tc>
      </w:tr>
      <w:tr>
        <w:tc>
          <w:tcPr>
            <w:tcW w:w="567" w:type="dxa"/>
          </w:tcPr>
          <w:p>
            <w:pPr>
              <w:pStyle w:val="0"/>
              <w:jc w:val="center"/>
            </w:pPr>
            <w:r>
              <w:rPr>
                <w:sz w:val="20"/>
              </w:rPr>
              <w:t xml:space="preserve">5</w:t>
            </w:r>
          </w:p>
        </w:tc>
        <w:tc>
          <w:tcPr>
            <w:tcW w:w="3685" w:type="dxa"/>
          </w:tcPr>
          <w:p>
            <w:pPr>
              <w:pStyle w:val="0"/>
            </w:pPr>
            <w:r>
              <w:rPr>
                <w:sz w:val="20"/>
              </w:rPr>
              <w:t xml:space="preserve">Контактный телефон</w:t>
            </w:r>
          </w:p>
        </w:tc>
        <w:tc>
          <w:tcPr>
            <w:tcW w:w="4819" w:type="dxa"/>
          </w:tcPr>
          <w:p>
            <w:pPr>
              <w:pStyle w:val="0"/>
            </w:pPr>
            <w:r>
              <w:rPr>
                <w:sz w:val="20"/>
              </w:rPr>
            </w:r>
          </w:p>
        </w:tc>
      </w:tr>
      <w:tr>
        <w:tc>
          <w:tcPr>
            <w:tcW w:w="567" w:type="dxa"/>
          </w:tcPr>
          <w:p>
            <w:pPr>
              <w:pStyle w:val="0"/>
              <w:jc w:val="center"/>
            </w:pPr>
            <w:r>
              <w:rPr>
                <w:sz w:val="20"/>
              </w:rPr>
              <w:t xml:space="preserve">6</w:t>
            </w:r>
          </w:p>
        </w:tc>
        <w:tc>
          <w:tcPr>
            <w:tcW w:w="3685" w:type="dxa"/>
          </w:tcPr>
          <w:p>
            <w:pPr>
              <w:pStyle w:val="0"/>
            </w:pPr>
            <w:r>
              <w:rPr>
                <w:sz w:val="20"/>
              </w:rPr>
              <w:t xml:space="preserve">E-mail (при наличии)</w:t>
            </w:r>
          </w:p>
        </w:tc>
        <w:tc>
          <w:tcPr>
            <w:tcW w:w="4819" w:type="dxa"/>
          </w:tcPr>
          <w:p>
            <w:pPr>
              <w:pStyle w:val="0"/>
            </w:pPr>
            <w:r>
              <w:rPr>
                <w:sz w:val="20"/>
              </w:rPr>
            </w:r>
          </w:p>
        </w:tc>
      </w:tr>
      <w:tr>
        <w:tc>
          <w:tcPr>
            <w:tcW w:w="567" w:type="dxa"/>
          </w:tcPr>
          <w:p>
            <w:pPr>
              <w:pStyle w:val="0"/>
              <w:jc w:val="center"/>
            </w:pPr>
            <w:r>
              <w:rPr>
                <w:sz w:val="20"/>
              </w:rPr>
              <w:t xml:space="preserve">7</w:t>
            </w:r>
          </w:p>
        </w:tc>
        <w:tc>
          <w:tcPr>
            <w:tcW w:w="3685" w:type="dxa"/>
          </w:tcPr>
          <w:p>
            <w:pPr>
              <w:pStyle w:val="0"/>
            </w:pPr>
            <w:r>
              <w:rPr>
                <w:sz w:val="20"/>
              </w:rPr>
              <w:t xml:space="preserve">Уровень образования, наименование учебного заведения</w:t>
            </w:r>
          </w:p>
        </w:tc>
        <w:tc>
          <w:tcPr>
            <w:tcW w:w="4819" w:type="dxa"/>
          </w:tcPr>
          <w:p>
            <w:pPr>
              <w:pStyle w:val="0"/>
            </w:pPr>
            <w:r>
              <w:rPr>
                <w:sz w:val="20"/>
              </w:rPr>
            </w:r>
          </w:p>
        </w:tc>
      </w:tr>
      <w:tr>
        <w:tc>
          <w:tcPr>
            <w:tcW w:w="567" w:type="dxa"/>
          </w:tcPr>
          <w:p>
            <w:pPr>
              <w:pStyle w:val="0"/>
              <w:jc w:val="center"/>
            </w:pPr>
            <w:r>
              <w:rPr>
                <w:sz w:val="20"/>
              </w:rPr>
              <w:t xml:space="preserve">8</w:t>
            </w:r>
          </w:p>
        </w:tc>
        <w:tc>
          <w:tcPr>
            <w:tcW w:w="3685" w:type="dxa"/>
          </w:tcPr>
          <w:p>
            <w:pPr>
              <w:pStyle w:val="0"/>
            </w:pPr>
            <w:r>
              <w:rPr>
                <w:sz w:val="20"/>
              </w:rPr>
              <w:t xml:space="preserve">Наличие ученого звания, ученой степени</w:t>
            </w:r>
          </w:p>
        </w:tc>
        <w:tc>
          <w:tcPr>
            <w:tcW w:w="4819" w:type="dxa"/>
          </w:tcPr>
          <w:p>
            <w:pPr>
              <w:pStyle w:val="0"/>
            </w:pPr>
            <w:r>
              <w:rPr>
                <w:sz w:val="20"/>
              </w:rPr>
            </w:r>
          </w:p>
        </w:tc>
      </w:tr>
      <w:tr>
        <w:tc>
          <w:tcPr>
            <w:tcW w:w="567" w:type="dxa"/>
          </w:tcPr>
          <w:p>
            <w:pPr>
              <w:pStyle w:val="0"/>
              <w:jc w:val="center"/>
            </w:pPr>
            <w:r>
              <w:rPr>
                <w:sz w:val="20"/>
              </w:rPr>
              <w:t xml:space="preserve">9</w:t>
            </w:r>
          </w:p>
        </w:tc>
        <w:tc>
          <w:tcPr>
            <w:tcW w:w="3685" w:type="dxa"/>
          </w:tcPr>
          <w:p>
            <w:pPr>
              <w:pStyle w:val="0"/>
            </w:pPr>
            <w:r>
              <w:rPr>
                <w:sz w:val="20"/>
              </w:rPr>
              <w:t xml:space="preserve">Трудовая деятельность за последние 10 лет (указать 3 места работы, начиная с последнего)</w:t>
            </w:r>
          </w:p>
        </w:tc>
        <w:tc>
          <w:tcPr>
            <w:tcW w:w="4819" w:type="dxa"/>
          </w:tcPr>
          <w:p>
            <w:pPr>
              <w:pStyle w:val="0"/>
            </w:pPr>
            <w:r>
              <w:rPr>
                <w:sz w:val="20"/>
              </w:rPr>
            </w:r>
          </w:p>
        </w:tc>
      </w:tr>
      <w:tr>
        <w:tc>
          <w:tcPr>
            <w:tcW w:w="567" w:type="dxa"/>
          </w:tcPr>
          <w:p>
            <w:pPr>
              <w:pStyle w:val="0"/>
              <w:jc w:val="center"/>
            </w:pPr>
            <w:r>
              <w:rPr>
                <w:sz w:val="20"/>
              </w:rPr>
              <w:t xml:space="preserve">10</w:t>
            </w:r>
          </w:p>
        </w:tc>
        <w:tc>
          <w:tcPr>
            <w:tcW w:w="3685" w:type="dxa"/>
          </w:tcPr>
          <w:p>
            <w:pPr>
              <w:pStyle w:val="0"/>
            </w:pPr>
            <w:r>
              <w:rPr>
                <w:sz w:val="20"/>
              </w:rPr>
              <w:t xml:space="preserve">Общественная деятельность</w:t>
            </w:r>
          </w:p>
        </w:tc>
        <w:tc>
          <w:tcPr>
            <w:tcW w:w="4819" w:type="dxa"/>
          </w:tcPr>
          <w:p>
            <w:pPr>
              <w:pStyle w:val="0"/>
            </w:pPr>
            <w:r>
              <w:rPr>
                <w:sz w:val="20"/>
              </w:rPr>
            </w:r>
          </w:p>
        </w:tc>
      </w:tr>
      <w:tr>
        <w:tc>
          <w:tcPr>
            <w:tcW w:w="567" w:type="dxa"/>
          </w:tcPr>
          <w:p>
            <w:pPr>
              <w:pStyle w:val="0"/>
              <w:jc w:val="center"/>
            </w:pPr>
            <w:r>
              <w:rPr>
                <w:sz w:val="20"/>
              </w:rPr>
              <w:t xml:space="preserve">11</w:t>
            </w:r>
          </w:p>
        </w:tc>
        <w:tc>
          <w:tcPr>
            <w:tcW w:w="3685" w:type="dxa"/>
          </w:tcPr>
          <w:p>
            <w:pPr>
              <w:pStyle w:val="0"/>
            </w:pPr>
            <w:r>
              <w:rPr>
                <w:sz w:val="20"/>
              </w:rPr>
              <w:t xml:space="preserve">Дополнительная информация</w:t>
            </w:r>
          </w:p>
        </w:tc>
        <w:tc>
          <w:tcPr>
            <w:tcW w:w="481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w:t>
      </w:r>
      <w:hyperlink w:history="0" w:anchor="P38" w:tooltip="ПОЛОЖЕНИЕ">
        <w:r>
          <w:rPr>
            <w:sz w:val="20"/>
            <w:color w:val="0000ff"/>
          </w:rPr>
          <w:t xml:space="preserve">Положению</w:t>
        </w:r>
      </w:hyperlink>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регулирования тарифов</w:t>
      </w:r>
    </w:p>
    <w:p>
      <w:pPr>
        <w:pStyle w:val="0"/>
        <w:jc w:val="right"/>
      </w:pPr>
      <w:r>
        <w:rPr>
          <w:sz w:val="20"/>
        </w:rPr>
        <w:t xml:space="preserve">Ярославской области</w:t>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дата рождения лица, выражающего согласие</w:t>
      </w:r>
    </w:p>
    <w:p>
      <w:pPr>
        <w:pStyle w:val="1"/>
        <w:jc w:val="both"/>
      </w:pPr>
      <w:r>
        <w:rPr>
          <w:sz w:val="20"/>
        </w:rPr>
        <w:t xml:space="preserve">___________________________________________________________________________</w:t>
      </w:r>
    </w:p>
    <w:p>
      <w:pPr>
        <w:pStyle w:val="1"/>
        <w:jc w:val="both"/>
      </w:pPr>
      <w:r>
        <w:rPr>
          <w:sz w:val="20"/>
        </w:rPr>
        <w:t xml:space="preserve">                     на обработку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 дате выдачи указанного документа</w:t>
      </w:r>
    </w:p>
    <w:p>
      <w:pPr>
        <w:pStyle w:val="1"/>
        <w:jc w:val="both"/>
      </w:pPr>
      <w:r>
        <w:rPr>
          <w:sz w:val="20"/>
        </w:rPr>
        <w:t xml:space="preserve">                           и выдавшем его органе)</w:t>
      </w:r>
    </w:p>
    <w:p>
      <w:pPr>
        <w:pStyle w:val="1"/>
        <w:jc w:val="both"/>
      </w:pPr>
      <w:r>
        <w:rPr>
          <w:sz w:val="20"/>
        </w:rPr>
        <w:t xml:space="preserve">проживающий(ая) по адресу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14"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департаменту регулирования</w:t>
      </w:r>
    </w:p>
    <w:p>
      <w:pPr>
        <w:pStyle w:val="1"/>
        <w:jc w:val="both"/>
      </w:pPr>
      <w:r>
        <w:rPr>
          <w:sz w:val="20"/>
        </w:rPr>
        <w:t xml:space="preserve">тарифов Ярославской области,  расположенному  по адресу:  г. Ярославль, ул.</w:t>
      </w:r>
    </w:p>
    <w:p>
      <w:pPr>
        <w:pStyle w:val="1"/>
        <w:jc w:val="both"/>
      </w:pPr>
      <w:r>
        <w:rPr>
          <w:sz w:val="20"/>
        </w:rPr>
        <w:t xml:space="preserve">Чайковского,  д. 42а (далее - Оператор), согласие на обработку персональных</w:t>
      </w:r>
    </w:p>
    <w:p>
      <w:pPr>
        <w:pStyle w:val="1"/>
        <w:jc w:val="both"/>
      </w:pPr>
      <w:r>
        <w:rPr>
          <w:sz w:val="20"/>
        </w:rPr>
        <w:t xml:space="preserve">данных,  указанных в анкете кандидата в Общественный совет при департаменте</w:t>
      </w:r>
    </w:p>
    <w:p>
      <w:pPr>
        <w:pStyle w:val="1"/>
        <w:jc w:val="both"/>
      </w:pPr>
      <w:r>
        <w:rPr>
          <w:sz w:val="20"/>
        </w:rPr>
        <w:t xml:space="preserve">регулирования    тарифов   Ярославской   области,   в   целях   образования</w:t>
      </w:r>
    </w:p>
    <w:p>
      <w:pPr>
        <w:pStyle w:val="1"/>
        <w:jc w:val="both"/>
      </w:pPr>
      <w:r>
        <w:rPr>
          <w:sz w:val="20"/>
        </w:rPr>
        <w:t xml:space="preserve">Общественного совета при департаменте.</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Ярославской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народного правительства Ярославской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pPr>
        <w:pStyle w:val="0"/>
        <w:spacing w:before="200" w:line-rule="auto"/>
        <w:ind w:firstLine="540"/>
        <w:jc w:val="both"/>
      </w:pPr>
      <w:r>
        <w:rPr>
          <w:sz w:val="20"/>
        </w:rPr>
        <w:t xml:space="preserve">Срок действия настоящего согласия не ограничен.</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 с правами субъекта персональных данных, предусмотренными </w:t>
      </w:r>
      <w:hyperlink w:history="0" r:id="rId15" w:tooltip="Федеральный закон от 27.07.2006 N 152-ФЗ (ред. от 02.07.2021)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 июля 2006 года N 152-ФЗ "О персональных данных".</w:t>
      </w:r>
    </w:p>
    <w:p>
      <w:pPr>
        <w:pStyle w:val="0"/>
        <w:jc w:val="both"/>
      </w:pPr>
      <w:r>
        <w:rPr>
          <w:sz w:val="20"/>
        </w:rPr>
      </w:r>
    </w:p>
    <w:p>
      <w:pPr>
        <w:pStyle w:val="1"/>
        <w:jc w:val="both"/>
      </w:pPr>
      <w:r>
        <w:rPr>
          <w:sz w:val="20"/>
        </w:rPr>
        <w:t xml:space="preserve">"___" ___________ 20___ г.       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регулирования тарифов ЯО от 30.05.2022 N 4</w:t>
            <w:br/>
            <w:t>"Об Общественном совете при департаменте регулирования 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6F0CBFECDCC7C6F42241189BE8F64C36C749F5D911308C76FA5B02C5DBEA401DC4C02465C42DCF5D7B30E4C19DA35E1AW6b8H" TargetMode = "External"/>
	<Relationship Id="rId8" Type="http://schemas.openxmlformats.org/officeDocument/2006/relationships/hyperlink" Target="consultantplus://offline/ref=1F6F0CBFECDCC7C6F42241189BE8F64C36C749F5D912348D70FA5B02C5DBEA401DC4C02477C475C35C732EE4C388F50F5C3FD4651B814330BDB218F6W0b8H" TargetMode = "External"/>
	<Relationship Id="rId9" Type="http://schemas.openxmlformats.org/officeDocument/2006/relationships/hyperlink" Target="consultantplus://offline/ref=1F6F0CBFECDCC7C6F42241189BE8F64C36C749F5D9113D8073FC5B02C5DBEA401DC4C02477C475C35C732EE4C688F50F5C3FD4651B814330BDB218F6W0b8H" TargetMode = "External"/>
	<Relationship Id="rId10" Type="http://schemas.openxmlformats.org/officeDocument/2006/relationships/hyperlink" Target="consultantplus://offline/ref=1F6F0CBFECDCC7C6F4225F158D84A84932C410FDD34769D17EFD535092DBB6054BCDCA782A817ADC5E732CWEb7H" TargetMode = "External"/>
	<Relationship Id="rId11" Type="http://schemas.openxmlformats.org/officeDocument/2006/relationships/hyperlink" Target="consultantplus://offline/ref=1F6F0CBFECDCC7C6F42241189BE8F64C36C749F5D911308C76FA5B02C5DBEA401DC4C02477C475C35C732EE4C688F50F5C3FD4651B814330BDB218F6W0b8H" TargetMode = "External"/>
	<Relationship Id="rId12" Type="http://schemas.openxmlformats.org/officeDocument/2006/relationships/hyperlink" Target="consultantplus://offline/ref=1F6F0CBFECDCC7C6F4225F158D84A84933C410FAD8183ED32FA85D559A8BEC154F849E7D358866C35E6D2CE5C1W8b1H" TargetMode = "External"/>
	<Relationship Id="rId13" Type="http://schemas.openxmlformats.org/officeDocument/2006/relationships/hyperlink" Target="consultantplus://offline/ref=1F6F0CBFECDCC7C6F42241189BE8F64C36C749F5D911308C76FA5B02C5DBEA401DC4C02465C42DCF5D7B30E4C19DA35E1AW6b8H" TargetMode = "External"/>
	<Relationship Id="rId14" Type="http://schemas.openxmlformats.org/officeDocument/2006/relationships/hyperlink" Target="consultantplus://offline/ref=1F6F0CBFECDCC7C6F4225F158D84A84933C41EF9D1123ED32FA85D559A8BEC154F849E7D358866C35E6D2CE5C1W8b1H" TargetMode = "External"/>
	<Relationship Id="rId15" Type="http://schemas.openxmlformats.org/officeDocument/2006/relationships/hyperlink" Target="consultantplus://offline/ref=1F6F0CBFECDCC7C6F4225F158D84A84933C41EF9D1123ED32FA85D559A8BEC155D84C671348079C255787AB487D6AC5F1074D8660D9D4230WAb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регулирования тарифов ЯО от 30.05.2022 N 4
"Об Общественном совете при департаменте регулирования тарифов Ярославской области"
(вместе с "Положением об Общественном совете при департаменте регулирования тарифов Ярославской области")
(Зарегистрировано в правовом управлении Правительства ЯО 02.06.2022 N 43-12545)</dc:title>
  <dcterms:created xsi:type="dcterms:W3CDTF">2022-12-18T07:27:22Z</dcterms:created>
</cp:coreProperties>
</file>