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ЯО от 13.07.2017 N 234</w:t>
              <w:br/>
              <w:t xml:space="preserve">(ред. от 13.05.2022)</w:t>
              <w:br/>
              <w:t xml:space="preserve">"О порядке получения разрешения на участие в управлении некоммерческой организацией"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13 июля 2017 г. N 234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ПОЛУЧЕНИЯ РАЗРЕШЕНИЯ НА УЧАСТИЕ В УПРАВЛЕНИИ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ЯО от 20.11.2018 </w:t>
            </w:r>
            <w:hyperlink w:history="0" r:id="rId7" w:tooltip="Указ Губернатора ЯО от 20.11.2018 N 329 &quot;О внесении изменений в указы Губернатора области от 18.09.2015 N 523 и от 13.07.2017 N 234&quot; {КонсультантПлюс}">
              <w:r>
                <w:rPr>
                  <w:sz w:val="20"/>
                  <w:color w:val="0000ff"/>
                </w:rPr>
                <w:t xml:space="preserve">N 329</w:t>
              </w:r>
            </w:hyperlink>
            <w:r>
              <w:rPr>
                <w:sz w:val="20"/>
                <w:color w:val="392c69"/>
              </w:rPr>
              <w:t xml:space="preserve">, от 11.01.2019 </w:t>
            </w:r>
            <w:hyperlink w:history="0" r:id="rId8" w:tooltip="Указ Губернатора ЯО от 11.01.2019 N 3 &quot;О внесении изменения в указ Губернатора области от 13.07.2017 N 234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19.11.2019 </w:t>
            </w:r>
            <w:hyperlink w:history="0" r:id="rId9" w:tooltip="Указ Губернатора ЯО от 19.11.2019 N 338 &quot;О внесении изменений в отдельные указы Губернатора области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04.02.2020 </w:t>
            </w:r>
            <w:hyperlink w:history="0" r:id="rId10" w:tooltip="Указ Губернатора ЯО от 04.02.2020 N 18 &quot;О внесении изменений в указ Губернатора области от 13.07.2017 N 234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13.04.2021 </w:t>
            </w:r>
            <w:hyperlink w:history="0" r:id="rId11" w:tooltip="Указ Губернатора ЯО от 13.04.2021 N 98 (ред. от 13.05.2022) &quot;Об утверждении Положения о порядке участия государственного гражданского служащего Ярославской области на безвозмездной основе в управлении коммерческой организацией и признании частично утратившим силу указа Губернатора области от 13.07.2017 N 234&quot;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13.05.2022 </w:t>
            </w:r>
            <w:hyperlink w:history="0" r:id="rId12" w:tooltip="Указ Губернатора ЯО от 13.05.2022 N 111 &quot;О внесении изменений в отдельные указы Губернатора области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3" w:tooltip="Закон ЯО от 01.10.2010 N 30-з (ред. от 17.05.2022) &quot;Устав Ярославской области&quot; (принят Ярославской областной Думой 28.09.2010) {КонсультантПлюс}">
        <w:r>
          <w:rPr>
            <w:sz w:val="20"/>
            <w:color w:val="0000ff"/>
          </w:rPr>
          <w:t xml:space="preserve">части 1 статьи 41</w:t>
        </w:r>
      </w:hyperlink>
      <w:r>
        <w:rPr>
          <w:sz w:val="20"/>
        </w:rPr>
        <w:t xml:space="preserve"> Устава Ярославской области и распоряжения Губернатора области от 26.06.2017 N 217-рлс "Об отпуске", на основании </w:t>
      </w:r>
      <w:hyperlink w:history="0" r:id="rId14" w:tooltip="Федеральный закон от 27.07.2004 N 79-ФЗ (ред. от 05.12.2022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подпункта "б" пункта 3 части 1 статьи 17</w:t>
        </w:r>
      </w:hyperlink>
      <w:r>
        <w:rPr>
          <w:sz w:val="20"/>
        </w:rPr>
        <w:t xml:space="preserve"> Федерального закона от 27 июля 2004 года N 79-ФЗ "О государственной гражданской службе Российской Федерации"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Губернатора ЯО от 04.02.2020 N 18 &quot;О внесении изменений в указ Губернатора области от 13.07.2017 N 2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04.02.2020 N 18)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получения разрешения на участие в управлении некоммерческой организацией (далее - Порядок).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Органам исполнительной власти Ярославской области при рассмотрении вопроса о возможности участия государственного гражданского служащего в управлении некоммерческой организацией руководствоваться </w:t>
      </w:r>
      <w:hyperlink w:history="0" w:anchor="P42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Рекомендовать органам государственной власти Ярославской области и иным государственным органам, на которые не распространяется действие </w:t>
      </w:r>
      <w:hyperlink w:history="0" w:anchor="P42" w:tooltip="ПОРЯДОК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, утвердить порядки получения разрешения на участие в управлении некоммерческой организацией в соответствии с требованиями </w:t>
      </w:r>
      <w:hyperlink w:history="0" r:id="rId16" w:tooltip="Федеральный закон от 27.07.2004 N 79-ФЗ (ред. от 05.12.2022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подпункта "б" пункта 3 части 1 статьи 17</w:t>
        </w:r>
      </w:hyperlink>
      <w:r>
        <w:rPr>
          <w:sz w:val="20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убернатора ЯО от 04.02.2020 N 18 &quot;О внесении изменений в указ Губернатора области от 13.07.2017 N 2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04.02.2020 N 18)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Утратил силу с 13 апреля 2021 года. - </w:t>
      </w:r>
      <w:hyperlink w:history="0" r:id="rId18" w:tooltip="Указ Губернатора ЯО от 13.04.2021 N 98 (ред. от 13.05.2022) &quot;Об утверждении Положения о порядке участия государственного гражданского служащего Ярославской области на безвозмездной основе в управлении коммерческой организацией и признании частично утратившим силу указа Губернатора области от 13.07.2017 N 234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ЯО от 13.04.2021 N 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Указ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Д.А.СТЕПАНЕНКО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13.07.2017 N 234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ПОЛУЧЕНИЯ РАЗРЕШЕНИЯ НА УЧАСТИЕ В УПРАВЛЕНИИ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ЯО от 20.11.2018 </w:t>
            </w:r>
            <w:hyperlink w:history="0" r:id="rId19" w:tooltip="Указ Губернатора ЯО от 20.11.2018 N 329 &quot;О внесении изменений в указы Губернатора области от 18.09.2015 N 523 и от 13.07.2017 N 234&quot; {КонсультантПлюс}">
              <w:r>
                <w:rPr>
                  <w:sz w:val="20"/>
                  <w:color w:val="0000ff"/>
                </w:rPr>
                <w:t xml:space="preserve">N 329</w:t>
              </w:r>
            </w:hyperlink>
            <w:r>
              <w:rPr>
                <w:sz w:val="20"/>
                <w:color w:val="392c69"/>
              </w:rPr>
              <w:t xml:space="preserve">, от 11.01.2019 </w:t>
            </w:r>
            <w:hyperlink w:history="0" r:id="rId20" w:tooltip="Указ Губернатора ЯО от 11.01.2019 N 3 &quot;О внесении изменения в указ Губернатора области от 13.07.2017 N 234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19.11.2019 </w:t>
            </w:r>
            <w:hyperlink w:history="0" r:id="rId21" w:tooltip="Указ Губернатора ЯО от 19.11.2019 N 338 &quot;О внесении изменений в отдельные указы Губернатора области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04.02.2020 </w:t>
            </w:r>
            <w:hyperlink w:history="0" r:id="rId22" w:tooltip="Указ Губернатора ЯО от 04.02.2020 N 18 &quot;О внесении изменений в указ Губернатора области от 13.07.2017 N 234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13.05.2022 </w:t>
            </w:r>
            <w:hyperlink w:history="0" r:id="rId23" w:tooltip="Указ Губернатора ЯО от 13.05.2022 N 111 &quot;О внесении изменений в отдельные указы Губернатора области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получения разрешения на участие в управлении некоммерческой организацией (далее - Порядок) определяет процедуру получения государственным гражданским служащим Ярославской области (далее - гражданский служащий) разрешения представителя нанимателя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4" w:tooltip="Указ Губернатора ЯО от 04.02.2020 N 18 &quot;О внесении изменений в указ Губернатора области от 13.07.2017 N 2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04.02.2020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Гражданские служащие обязаны получить разрешение на участие в управлении некоммерческой организацией (далее - разрешение) до начала участия в управлении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получения разрешения гражданским служащим оформляется </w:t>
      </w:r>
      <w:hyperlink w:history="0" w:anchor="P89" w:tooltip="                                ХОДАТАЙСТВО">
        <w:r>
          <w:rPr>
            <w:sz w:val="20"/>
            <w:color w:val="0000ff"/>
          </w:rPr>
          <w:t xml:space="preserve">ходатайство</w:t>
        </w:r>
      </w:hyperlink>
      <w:r>
        <w:rPr>
          <w:sz w:val="20"/>
        </w:rPr>
        <w:t xml:space="preserve"> о разрешении (далее - ходатайство) по форме согласно приложению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ходатайству прикладываются копии учредительных документов некоммерческой организации, в управлении которой предполагает участвовать гражданский служащий.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Ходатайство подается на имя представителя нанимателя и представляется: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гражданскими служащими, для которых представителем нанимателя является Губернатор области, начальник управления государственной службы и кадровой политики Правительства области, - в управление государственной службы и кадровой политики Правительства области;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ЯО от 19.11.2019 </w:t>
      </w:r>
      <w:hyperlink w:history="0" r:id="rId25" w:tooltip="Указ Губернатора ЯО от 19.11.2019 N 338 &quot;О внесении изменений в отдельные указы Губернатора области&quot; {КонсультантПлюс}">
        <w:r>
          <w:rPr>
            <w:sz w:val="20"/>
            <w:color w:val="0000ff"/>
          </w:rPr>
          <w:t xml:space="preserve">N 338</w:t>
        </w:r>
      </w:hyperlink>
      <w:r>
        <w:rPr>
          <w:sz w:val="20"/>
        </w:rPr>
        <w:t xml:space="preserve">, от 13.05.2022 </w:t>
      </w:r>
      <w:hyperlink w:history="0" r:id="rId26" w:tooltip="Указ Губернатора ЯО от 13.05.2022 N 111 &quot;О внесении изменений в отдельные указы Губернатора области&quot; {КонсультантПлюс}">
        <w:r>
          <w:rPr>
            <w:sz w:val="20"/>
            <w:color w:val="0000ff"/>
          </w:rPr>
          <w:t xml:space="preserve">N 111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гражданскими служащими, для которых представителем нанимателя является руководитель органа исполнительной власти области, - в кадровую службу соответствующего органа исполнительной власти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Ходатайство подается в двух экземплярах, один из которых возвращается гражданскому служащему с отметкой о получении.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Обеспечение рассмотрения представителем нанимателя ходатайства, информирование лица, представившего ходатайство, о решении, принятом представителем нанимателя по результатам рассмотрения ходатайства, осуществляются органами, указанными в </w:t>
      </w:r>
      <w:hyperlink w:history="0" w:anchor="P54" w:tooltip="4. Ходатайство подается на имя представителя нанимателя и представляется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 (далее - кадровые службы).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течение 2 рабочих дней с момента поступления ходатайства кадровая служба направляет копию ходатайства с приложением информации об исполняемых гражданским служащим, представившим ходатайство, должностных обязанностях в управление по противодействию коррупции Правительства области (далее - управление) для подготовки мотивированного заключения о возможности (невозможности) дачи разрешения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Управление рассматривает поступившее ходатайство на предмет возможности возникновения конфликта интересов при участии гражданского служащего в управлении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возможности возникновения конфликта интересов при участии гражданского служащего в управлении некоммерческой организацией управление указывает на это в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Заключение подготавливается и направляется управлением в кадровую службу в течение 7 рабочих дней со дня получения копии ходатайства.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Кадровая служба в течение 1 рабочего дня с момента поступления заключения передает его вместе с ходатайством представителю нанимателя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удовлетворении ходатайства либо об отказе в удовлетворении ходатайства принимается представителем нанимателя в течение 3 рабочих дней и оформляется в виде резолюции на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удовлетворении ходатайства является заключение управления о возможности возникновения конфликта интересов при участии гражданского служащего в управлении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Кадровая служба в течение 3 рабочих дней со дня принятия представителем нанимателя решения письменно уведомляет гражданского служащего о принятом решении.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42" w:tooltip="ПОРЯДОК">
        <w:r>
          <w:rPr>
            <w:sz w:val="20"/>
            <w:color w:val="0000ff"/>
          </w:rPr>
          <w:t xml:space="preserve">Порядку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должности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нанимателя, 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(наименование замещаемой должности,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Ф.И.О. государственного гражданского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служащего Ярославской области)</w:t>
      </w:r>
    </w:p>
    <w:p>
      <w:pPr>
        <w:pStyle w:val="1"/>
        <w:jc w:val="both"/>
      </w:pPr>
      <w:r>
        <w:rPr>
          <w:sz w:val="20"/>
        </w:rPr>
      </w:r>
    </w:p>
    <w:bookmarkStart w:id="89" w:name="P89"/>
    <w:bookmarkEnd w:id="89"/>
    <w:p>
      <w:pPr>
        <w:pStyle w:val="1"/>
        <w:jc w:val="both"/>
      </w:pPr>
      <w:r>
        <w:rPr>
          <w:sz w:val="20"/>
        </w:rPr>
        <w:t xml:space="preserve">                                ХОДАТАЙСТВО</w:t>
      </w:r>
    </w:p>
    <w:p>
      <w:pPr>
        <w:pStyle w:val="1"/>
        <w:jc w:val="both"/>
      </w:pPr>
      <w:r>
        <w:rPr>
          <w:sz w:val="20"/>
        </w:rPr>
        <w:t xml:space="preserve">                   о разрешении на участие в управлении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разрешить мне участвовать  на безвозмездной  основе  в управлении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вид участия: в качестве единоличного исполнительного органа,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члена коллегиального органа управления; формы участия)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 20___ г.     _______________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ЯО от 13.07.2017 N 234</w:t>
            <w:br/>
            <w:t>(ред. от 13.05.2022)</w:t>
            <w:br/>
            <w:t>"О порядке получения разрешения на участие в управлении нек...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B4D01DAAD15AA38BA5CDDA54C17A967F87C3E6FA0DA98AC2CD05B4283E4513D3E471FED16832839DA09207091BC2A1BBD4FF24C6DE7D8693B0F7B0Ek3J2P" TargetMode = "External"/>
	<Relationship Id="rId8" Type="http://schemas.openxmlformats.org/officeDocument/2006/relationships/hyperlink" Target="consultantplus://offline/ref=A73FD7023BDE433D0BBB4F56533D8C963C62DAFEC099BB6023D565148D3C9D4BDB45FF2C9D0672274B646C9F577A3F0DCC1EFC80457708F7746B16D4l8JCP" TargetMode = "External"/>
	<Relationship Id="rId9" Type="http://schemas.openxmlformats.org/officeDocument/2006/relationships/hyperlink" Target="consultantplus://offline/ref=A73FD7023BDE433D0BBB4F56533D8C963C62DAFEC098BF662AD065148D3C9D4BDB45FF2C9D0672274B646C9D5B7A3F0DCC1EFC80457708F7746B16D4l8JCP" TargetMode = "External"/>
	<Relationship Id="rId10" Type="http://schemas.openxmlformats.org/officeDocument/2006/relationships/hyperlink" Target="consultantplus://offline/ref=A73FD7023BDE433D0BBB4F56533D8C963C62DAFEC098B96520D065148D3C9D4BDB45FF2C9D0672274B646C9F577A3F0DCC1EFC80457708F7746B16D4l8JCP" TargetMode = "External"/>
	<Relationship Id="rId11" Type="http://schemas.openxmlformats.org/officeDocument/2006/relationships/hyperlink" Target="consultantplus://offline/ref=A73FD7023BDE433D0BBB4F56533D8C963C62DAFEC09ABE6420D565148D3C9D4BDB45FF2C9D0672274B646C9F5A7A3F0DCC1EFC80457708F7746B16D4l8JCP" TargetMode = "External"/>
	<Relationship Id="rId12" Type="http://schemas.openxmlformats.org/officeDocument/2006/relationships/hyperlink" Target="consultantplus://offline/ref=A73FD7023BDE433D0BBB4F56533D8C963C62DAFEC09ABE652BDD65148D3C9D4BDB45FF2C9D0672274B646C9B567A3F0DCC1EFC80457708F7746B16D4l8JCP" TargetMode = "External"/>
	<Relationship Id="rId13" Type="http://schemas.openxmlformats.org/officeDocument/2006/relationships/hyperlink" Target="consultantplus://offline/ref=A73FD7023BDE433D0BBB4F56533D8C963C62DAFEC09ABE6425D265148D3C9D4BDB45FF2C9D0672274B646F9D5B7A3F0DCC1EFC80457708F7746B16D4l8JCP" TargetMode = "External"/>
	<Relationship Id="rId14" Type="http://schemas.openxmlformats.org/officeDocument/2006/relationships/hyperlink" Target="consultantplus://offline/ref=A73FD7023BDE433D0BBB515B4551D2933E6A87F0C091B7357E816343D26C9B1E9B05F97BDA4474721A2039925276755D8A55F38140l6JBP" TargetMode = "External"/>
	<Relationship Id="rId15" Type="http://schemas.openxmlformats.org/officeDocument/2006/relationships/hyperlink" Target="consultantplus://offline/ref=A73FD7023BDE433D0BBB4F56533D8C963C62DAFEC098B96520D065148D3C9D4BDB45FF2C9D0672274B646C9F567A3F0DCC1EFC80457708F7746B16D4l8JCP" TargetMode = "External"/>
	<Relationship Id="rId16" Type="http://schemas.openxmlformats.org/officeDocument/2006/relationships/hyperlink" Target="consultantplus://offline/ref=A73FD7023BDE433D0BBB515B4551D2933E6A87F0C091B7357E816343D26C9B1E9B05F97BDA4474721A2039925276755D8A55F38140l6JBP" TargetMode = "External"/>
	<Relationship Id="rId17" Type="http://schemas.openxmlformats.org/officeDocument/2006/relationships/hyperlink" Target="consultantplus://offline/ref=A73FD7023BDE433D0BBB4F56533D8C963C62DAFEC098B96520D065148D3C9D4BDB45FF2C9D0672274B646C9F557A3F0DCC1EFC80457708F7746B16D4l8JCP" TargetMode = "External"/>
	<Relationship Id="rId18" Type="http://schemas.openxmlformats.org/officeDocument/2006/relationships/hyperlink" Target="consultantplus://offline/ref=A73FD7023BDE433D0BBB4F56533D8C963C62DAFEC09ABE6420D565148D3C9D4BDB45FF2C9D0672274B646C9F5A7A3F0DCC1EFC80457708F7746B16D4l8JCP" TargetMode = "External"/>
	<Relationship Id="rId19" Type="http://schemas.openxmlformats.org/officeDocument/2006/relationships/hyperlink" Target="consultantplus://offline/ref=A73FD7023BDE433D0BBB4F56533D8C963C62DAFEC099BA6224D765148D3C9D4BDB45FF2C9D0672274B646C9F5A7A3F0DCC1EFC80457708F7746B16D4l8JCP" TargetMode = "External"/>
	<Relationship Id="rId20" Type="http://schemas.openxmlformats.org/officeDocument/2006/relationships/hyperlink" Target="consultantplus://offline/ref=A73FD7023BDE433D0BBB4F56533D8C963C62DAFEC099BB6023D565148D3C9D4BDB45FF2C9D0672274B646C9F577A3F0DCC1EFC80457708F7746B16D4l8JCP" TargetMode = "External"/>
	<Relationship Id="rId21" Type="http://schemas.openxmlformats.org/officeDocument/2006/relationships/hyperlink" Target="consultantplus://offline/ref=A73FD7023BDE433D0BBB4F56533D8C963C62DAFEC098BF662AD065148D3C9D4BDB45FF2C9D0672274B646C9D5B7A3F0DCC1EFC80457708F7746B16D4l8JCP" TargetMode = "External"/>
	<Relationship Id="rId22" Type="http://schemas.openxmlformats.org/officeDocument/2006/relationships/hyperlink" Target="consultantplus://offline/ref=A73FD7023BDE433D0BBB4F56533D8C963C62DAFEC098B96520D065148D3C9D4BDB45FF2C9D0672274B646C9F547A3F0DCC1EFC80457708F7746B16D4l8JCP" TargetMode = "External"/>
	<Relationship Id="rId23" Type="http://schemas.openxmlformats.org/officeDocument/2006/relationships/hyperlink" Target="consultantplus://offline/ref=A73FD7023BDE433D0BBB4F56533D8C963C62DAFEC09ABE652BDD65148D3C9D4BDB45FF2C9D0672274B646C9B567A3F0DCC1EFC80457708F7746B16D4l8JCP" TargetMode = "External"/>
	<Relationship Id="rId24" Type="http://schemas.openxmlformats.org/officeDocument/2006/relationships/hyperlink" Target="consultantplus://offline/ref=A73FD7023BDE433D0BBB4F56533D8C963C62DAFEC098B96520D065148D3C9D4BDB45FF2C9D0672274B646C9F547A3F0DCC1EFC80457708F7746B16D4l8JCP" TargetMode = "External"/>
	<Relationship Id="rId25" Type="http://schemas.openxmlformats.org/officeDocument/2006/relationships/hyperlink" Target="consultantplus://offline/ref=A73FD7023BDE433D0BBB4F56533D8C963C62DAFEC098BF662AD065148D3C9D4BDB45FF2C9D0672274B646C9D5B7A3F0DCC1EFC80457708F7746B16D4l8JCP" TargetMode = "External"/>
	<Relationship Id="rId26" Type="http://schemas.openxmlformats.org/officeDocument/2006/relationships/hyperlink" Target="consultantplus://offline/ref=A73FD7023BDE433D0BBB4F56533D8C963C62DAFEC09ABE652BDD65148D3C9D4BDB45FF2C9D0672274B646C9B567A3F0DCC1EFC80457708F7746B16D4l8JC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13.07.2017 N 234
(ред. от 13.05.2022)
"О порядке получения разрешения на участие в управлении некоммерческой организацией"</dc:title>
  <dcterms:created xsi:type="dcterms:W3CDTF">2022-12-17T15:09:36Z</dcterms:created>
</cp:coreProperties>
</file>