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ЯО от 25.11.2020 N 334</w:t>
              <w:br/>
              <w:t xml:space="preserve">(ред. от 22.03.2024)</w:t>
              <w:br/>
              <w:t xml:space="preserve">"Об утверждении Положения о согласовании и утверждении уставов казачьих обществ"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25 ноября 2020 г. N 334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СОГЛАСОВАНИИ И УТВЕРЖДЕНИИ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ЯО от 22.03.2024 N 74 &quot;О внесении изменения в указ Губернатора области от 25.11.2020 N 334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ЯО от 22.03.2024 N 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пунктами 3.6-2</w:t>
        </w:r>
      </w:hyperlink>
      <w:r>
        <w:rPr>
          <w:sz w:val="20"/>
        </w:rPr>
        <w:t xml:space="preserve"> и </w:t>
      </w:r>
      <w:hyperlink w:history="0" r:id="rId9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3.6-3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 и </w:t>
      </w:r>
      <w:hyperlink w:history="0" r:id="rId10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согласовании и утверждении уставов казачьих обществ.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указа возложить на вице-губернатора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убернатора ЯО от 22.03.2024 N 74 &quot;О внесении изменения в указ Губернатора области от 25.11.2020 N 33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22.03.2024 N 74)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Указ вступает в силу с момента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Д.Ю.МИРОНОВ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25.11.2020 N 334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перечень документов, необходимых для согласования Губернатором области уставов казачьих обществ, указанных в </w:t>
      </w:r>
      <w:hyperlink w:history="0" r:id="rId12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 - </w:t>
      </w:r>
      <w:hyperlink w:history="0" r:id="rId13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казачества", сроки и порядок их представления и рассмотрения, порядок принятия решений о согласовании этих уставов, а также порядок принятия решений об утверждении уставов казачьих обществ, указанных в </w:t>
      </w:r>
      <w:hyperlink w:history="0" r:id="rId14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3.2-4</w:t>
        </w:r>
      </w:hyperlink>
      <w:r>
        <w:rPr>
          <w:sz w:val="20"/>
        </w:rPr>
        <w:t xml:space="preserve"> - </w:t>
      </w:r>
      <w:hyperlink w:history="0" r:id="rId15" w:tooltip="Указ Президента РФ от 15.06.1992 N 632 (ред. от 15.02.2024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Губернатором области утверждаются: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районных (юртовых) казачьих обществ, создаваемых (действующих) на территориях двух и более муниципальных районов либо муниципальных районов и городских округов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окружных (отдельских) казачьих обществ, создаваемых (действующих) на территории Ярославской области.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Губернатором области согласовываются: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окружных (отдельских) казачьих обществ, создаваемых (действующих) на территории Ярославской области и территории другого субъекта (других субъектов)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уставы войсковых казачьих обществ, осуществляющих деятельность на территории Ярославской области и территории другого субъекта (других субъектов)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Утверждение Губернатором области уставов казачьих обществ, указанных в </w:t>
      </w:r>
      <w:hyperlink w:history="0" w:anchor="P38" w:tooltip="2. Губернатором области утвержда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осуществляется после их согласования должностными лицами, указанными в </w:t>
      </w:r>
      <w:hyperlink w:history="0" r:id="rId16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r:id="rId17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 (далее - Типовое положение).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писем о согласовании устава казачьего общества должностными лицами, указанными в </w:t>
      </w:r>
      <w:hyperlink w:history="0" r:id="rId20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r:id="rId21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Типового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 казачьего общества на бумажном носителе и в электронном виде.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2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писем о согласовании устава казачьего общества должностными лицами, указанными в </w:t>
      </w:r>
      <w:hyperlink w:history="0" r:id="rId23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r:id="rId24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Типового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 казачьего общества на бумажном носителе и в электронном виде.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Указанные в </w:t>
      </w:r>
      <w:hyperlink w:history="0" w:anchor="P45" w:tooltip="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и </w:t>
      </w:r>
      <w:hyperlink w:history="0" w:anchor="P50" w:tooltip="6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представленных для утверждения устава казачьего общества документов производится Губернатором области в течение 30 календарных дней со дня поступления указанных документов.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истечении срока, указанного в </w:t>
      </w:r>
      <w:hyperlink w:history="0" w:anchor="P56" w:tooltip="8. Рассмотрение представленных для утверждения устава казачьего общества документов производится Губернатором области в течение 30 календарных дней со дня поступления указанных документов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атаман казачьего общества либо уполномоченное лицо уведомляется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Устав казачьего общества утверждается распоряжением Губернатора области. Копия распоряжения Губернатора области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history="0" w:anchor="P57" w:tooltip="9. По истечении срока, указанного в пункте 8 настоящего Положения, принимается решение об утверждении либо об отказе в утверждении устава казачьего общества. О принятом решении атаман казачьего общества либо уполномоченное лицо уведомляется в письменной форме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Титульный лист утверждаемого устава казачьего общества оформляется в соответствии с требованиями пункта 38 Типового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5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неполного комплекта) документов, предусмотренных </w:t>
      </w:r>
      <w:hyperlink w:history="0" w:anchor="P45" w:tooltip="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представленных документах недостоверных или неполных сведений.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6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неполного комплекта) документов, предусмотренных </w:t>
      </w:r>
      <w:hyperlink w:history="0" w:anchor="P50" w:tooltip="6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Отказ в утверждении устава казачьего общества не является препятствием для повторного направления в адрес Губернатора области представления об утверждении устава казачьего общества и документов, предусмотренных </w:t>
      </w:r>
      <w:hyperlink w:history="0" w:anchor="P45" w:tooltip="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50" w:tooltip="6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направление представления об утверждении устава казачьего общества и документов, предусмотренных </w:t>
      </w:r>
      <w:hyperlink w:history="0" w:anchor="P45" w:tooltip="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50" w:tooltip="6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55" w:tooltip="7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- </w:t>
      </w:r>
      <w:hyperlink w:history="0" w:anchor="P65" w:tooltip="14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45" w:tooltip="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50" w:tooltip="6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5 календарных дней со дня получения согласованного устава казачьего общества направляет в адрес Губернатора области представление об утвержде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Согласование уставов казачьих обществ, указанных в </w:t>
      </w:r>
      <w:hyperlink w:history="0" w:anchor="P41" w:tooltip="3. Губернатором области согласовыва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принятия высшим органом управления казачьего общества решения об утверждении устава этого казачьего общества.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7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8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 казачьего общества в новой редакции.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согласования устава создаваемого казачьего общества уполномоченное лицо в течение 14 календарных дней со дня принятия учредительным собранием (кругом, сбором) решения об учреждении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29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0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 казачьего общества.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области.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Указанные в </w:t>
      </w:r>
      <w:hyperlink w:history="0" w:anchor="P75" w:tooltip="1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 и </w:t>
      </w:r>
      <w:hyperlink w:history="0" w:anchor="P79" w:tooltip="18. Для согласования устава создаваемого казачьего общества уполномоченное лицо в течение 14 календарных дней со дня принятия учредительным собранием (кругом, сбором) решения об учреждении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Рассмотрение представленных для согласования устава казачьего общества документов производится Губернатором области в течение 14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истечении срока, установленного </w:t>
      </w:r>
      <w:hyperlink w:history="0" w:anchor="P85" w:tooltip="21. Рассмотрение представленных для согласования устава казачьего общества документов производится Губернатором области в течение 14 календарных дней со дня поступления указанных документов.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атаман казачьего общества либо уполномоченное лицо уведомляется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Согласование устава казачьего общества оформляется служебным письмом, подписанным непосредственно Губернатором области либо лицом, исполняющим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31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2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неполного комплекта) документов, предусмотренных </w:t>
      </w:r>
      <w:hyperlink w:history="0" w:anchor="P75" w:tooltip="1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представленных документах недостоверных или неполных сведений.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33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34" w:tooltip="&quot;Гражданский кодекс Российской Федерации (часть первая)&quot; от 30.11.1994 N 51-ФЗ (ред. от 11.03.2024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неполного комплекта) документов, предусмотренных </w:t>
      </w:r>
      <w:hyperlink w:history="0" w:anchor="P79" w:tooltip="18. Для согласования устава создаваемого казачьего общества уполномоченное лицо в течение 14 календарных дней со дня принятия учредительным собранием (кругом, сбором) решения об учреждении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Отказ в согласовании устава казачьего общества не является препятствием для повторного направления в адрес Губернатора области представления о согласовании устава казачьего общества и документов, предусмотренных </w:t>
      </w:r>
      <w:hyperlink w:history="0" w:anchor="P75" w:tooltip="1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79" w:tooltip="18. Для согласования устава создаваемого казачьего общества уполномоченное лицо в течение 14 календарных дней со дня принятия учредительным собранием (кругом, сбором) решения об учреждении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направление представления о согласовании устава казачьего общества и документов, предусмотренных </w:t>
      </w:r>
      <w:hyperlink w:history="0" w:anchor="P75" w:tooltip="1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79" w:tooltip="18. Для согласования устава создаваемого казачьего общества уполномоченное лицо в течение 14 календарных дней со дня принятия учредительным собранием (кругом, сбором) решения об учреждении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83" w:tooltip="19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убернатору области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- </w:t>
      </w:r>
      <w:hyperlink w:history="0" w:anchor="P93" w:tooltip="26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75" w:tooltip="17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79" w:tooltip="18. Для согласования устава создаваемого казачьего общества уполномоченное лицо в течение 14 календарных дней со дня принятия учредительным собранием (кругом, сбором) решения об учреждении казачьего общества направляет в адрес Губернатора области представление о согласовании устава казачьего общества. К указанному представлению прилагаютс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25.11.2020 N 334</w:t>
            <w:br/>
            <w:t>(ред. от 22.03.2024)</w:t>
            <w:br/>
            <w:t>"Об утверждении Положения о согласовании и утверждении уста...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8097&amp;dst=100004" TargetMode = "External"/>
	<Relationship Id="rId8" Type="http://schemas.openxmlformats.org/officeDocument/2006/relationships/hyperlink" Target="https://login.consultant.ru/link/?req=doc&amp;base=LAW&amp;n=470034&amp;dst=100058" TargetMode = "External"/>
	<Relationship Id="rId9" Type="http://schemas.openxmlformats.org/officeDocument/2006/relationships/hyperlink" Target="https://login.consultant.ru/link/?req=doc&amp;base=LAW&amp;n=470034&amp;dst=100059" TargetMode = "External"/>
	<Relationship Id="rId10" Type="http://schemas.openxmlformats.org/officeDocument/2006/relationships/hyperlink" Target="https://login.consultant.ru/link/?req=doc&amp;base=LAW&amp;n=358147" TargetMode = "External"/>
	<Relationship Id="rId11" Type="http://schemas.openxmlformats.org/officeDocument/2006/relationships/hyperlink" Target="https://login.consultant.ru/link/?req=doc&amp;base=RLAW086&amp;n=148097&amp;dst=100004" TargetMode = "External"/>
	<Relationship Id="rId12" Type="http://schemas.openxmlformats.org/officeDocument/2006/relationships/hyperlink" Target="https://login.consultant.ru/link/?req=doc&amp;base=LAW&amp;n=470034&amp;dst=100055" TargetMode = "External"/>
	<Relationship Id="rId13" Type="http://schemas.openxmlformats.org/officeDocument/2006/relationships/hyperlink" Target="https://login.consultant.ru/link/?req=doc&amp;base=LAW&amp;n=470034&amp;dst=100056" TargetMode = "External"/>
	<Relationship Id="rId14" Type="http://schemas.openxmlformats.org/officeDocument/2006/relationships/hyperlink" Target="https://login.consultant.ru/link/?req=doc&amp;base=LAW&amp;n=470034&amp;dst=100053" TargetMode = "External"/>
	<Relationship Id="rId15" Type="http://schemas.openxmlformats.org/officeDocument/2006/relationships/hyperlink" Target="https://login.consultant.ru/link/?req=doc&amp;base=LAW&amp;n=470034&amp;dst=100054" TargetMode = "External"/>
	<Relationship Id="rId16" Type="http://schemas.openxmlformats.org/officeDocument/2006/relationships/hyperlink" Target="https://login.consultant.ru/link/?req=doc&amp;base=LAW&amp;n=358147&amp;dst=100015" TargetMode = "External"/>
	<Relationship Id="rId17" Type="http://schemas.openxmlformats.org/officeDocument/2006/relationships/hyperlink" Target="https://login.consultant.ru/link/?req=doc&amp;base=LAW&amp;n=358147&amp;dst=100016" TargetMode = "External"/>
	<Relationship Id="rId18" Type="http://schemas.openxmlformats.org/officeDocument/2006/relationships/hyperlink" Target="https://login.consultant.ru/link/?req=doc&amp;base=LAW&amp;n=471848&amp;dst=100264" TargetMode = "External"/>
	<Relationship Id="rId19" Type="http://schemas.openxmlformats.org/officeDocument/2006/relationships/hyperlink" Target="https://login.consultant.ru/link/?req=doc&amp;base=LAW&amp;n=471848&amp;dst=411" TargetMode = "External"/>
	<Relationship Id="rId20" Type="http://schemas.openxmlformats.org/officeDocument/2006/relationships/hyperlink" Target="https://login.consultant.ru/link/?req=doc&amp;base=LAW&amp;n=358147&amp;dst=100015" TargetMode = "External"/>
	<Relationship Id="rId21" Type="http://schemas.openxmlformats.org/officeDocument/2006/relationships/hyperlink" Target="https://login.consultant.ru/link/?req=doc&amp;base=LAW&amp;n=358147&amp;dst=100016" TargetMode = "External"/>
	<Relationship Id="rId22" Type="http://schemas.openxmlformats.org/officeDocument/2006/relationships/hyperlink" Target="https://login.consultant.ru/link/?req=doc&amp;base=LAW&amp;n=471848" TargetMode = "External"/>
	<Relationship Id="rId23" Type="http://schemas.openxmlformats.org/officeDocument/2006/relationships/hyperlink" Target="https://login.consultant.ru/link/?req=doc&amp;base=LAW&amp;n=358147&amp;dst=100015" TargetMode = "External"/>
	<Relationship Id="rId24" Type="http://schemas.openxmlformats.org/officeDocument/2006/relationships/hyperlink" Target="https://login.consultant.ru/link/?req=doc&amp;base=LAW&amp;n=358147&amp;dst=100016" TargetMode = "External"/>
	<Relationship Id="rId25" Type="http://schemas.openxmlformats.org/officeDocument/2006/relationships/hyperlink" Target="https://login.consultant.ru/link/?req=doc&amp;base=LAW&amp;n=471848" TargetMode = "External"/>
	<Relationship Id="rId26" Type="http://schemas.openxmlformats.org/officeDocument/2006/relationships/hyperlink" Target="https://login.consultant.ru/link/?req=doc&amp;base=LAW&amp;n=471848" TargetMode = "External"/>
	<Relationship Id="rId27" Type="http://schemas.openxmlformats.org/officeDocument/2006/relationships/hyperlink" Target="https://login.consultant.ru/link/?req=doc&amp;base=LAW&amp;n=471848&amp;dst=100264" TargetMode = "External"/>
	<Relationship Id="rId28" Type="http://schemas.openxmlformats.org/officeDocument/2006/relationships/hyperlink" Target="https://login.consultant.ru/link/?req=doc&amp;base=LAW&amp;n=471848&amp;dst=411" TargetMode = "External"/>
	<Relationship Id="rId29" Type="http://schemas.openxmlformats.org/officeDocument/2006/relationships/hyperlink" Target="https://login.consultant.ru/link/?req=doc&amp;base=LAW&amp;n=471848&amp;dst=100264" TargetMode = "External"/>
	<Relationship Id="rId30" Type="http://schemas.openxmlformats.org/officeDocument/2006/relationships/hyperlink" Target="https://login.consultant.ru/link/?req=doc&amp;base=LAW&amp;n=471848&amp;dst=411" TargetMode = "External"/>
	<Relationship Id="rId31" Type="http://schemas.openxmlformats.org/officeDocument/2006/relationships/hyperlink" Target="https://login.consultant.ru/link/?req=doc&amp;base=LAW&amp;n=471848&amp;dst=100264" TargetMode = "External"/>
	<Relationship Id="rId32" Type="http://schemas.openxmlformats.org/officeDocument/2006/relationships/hyperlink" Target="https://login.consultant.ru/link/?req=doc&amp;base=LAW&amp;n=471848&amp;dst=411" TargetMode = "External"/>
	<Relationship Id="rId33" Type="http://schemas.openxmlformats.org/officeDocument/2006/relationships/hyperlink" Target="https://login.consultant.ru/link/?req=doc&amp;base=LAW&amp;n=471848&amp;dst=100264" TargetMode = "External"/>
	<Relationship Id="rId34" Type="http://schemas.openxmlformats.org/officeDocument/2006/relationships/hyperlink" Target="https://login.consultant.ru/link/?req=doc&amp;base=LAW&amp;n=471848&amp;dst=4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25.11.2020 N 334
(ред. от 22.03.2024)
"Об утверждении Положения о согласовании и утверждении уставов казачьих обществ"</dc:title>
  <dcterms:created xsi:type="dcterms:W3CDTF">2024-06-16T15:57:04Z</dcterms:created>
</cp:coreProperties>
</file>