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"Примерный перечень услуг и мероприятий в рамках сопровождаемого проживания и методика их подбора и предоставления инвалидам. Методические рекомендации"</w:t>
              <w:br/>
              <w:t xml:space="preserve">(доведены &lt;Письмом&gt; Минтруда России от 16.07.2024 N 18-5/10/В-11439)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ФГБУ ФНОЦ МСЭ И Р ИМ. Г.А. АЛЬБРЕХТА МИНТРУДА РОССИИ</w:t>
      </w:r>
    </w:p>
    <w:p>
      <w:pPr>
        <w:pStyle w:val="2"/>
        <w:jc w:val="center"/>
      </w:pPr>
      <w:r>
        <w:rPr>
          <w:sz w:val="20"/>
        </w:rPr>
      </w:r>
    </w:p>
    <w:p>
      <w:pPr>
        <w:pStyle w:val="2"/>
        <w:jc w:val="center"/>
      </w:pPr>
      <w:r>
        <w:rPr>
          <w:sz w:val="20"/>
        </w:rPr>
        <w:t xml:space="preserve">ПРИМЕРНЫЙ ПЕРЕЧЕНЬ</w:t>
      </w:r>
    </w:p>
    <w:p>
      <w:pPr>
        <w:pStyle w:val="2"/>
        <w:jc w:val="center"/>
      </w:pPr>
      <w:r>
        <w:rPr>
          <w:sz w:val="20"/>
        </w:rPr>
        <w:t xml:space="preserve">УСЛУГ И МЕРОПРИЯТИЙ В РАМКАХ СОПРОВОЖДАЕМОГО ПРОЖИВАНИЯ</w:t>
      </w:r>
    </w:p>
    <w:p>
      <w:pPr>
        <w:pStyle w:val="2"/>
        <w:jc w:val="center"/>
      </w:pPr>
      <w:r>
        <w:rPr>
          <w:sz w:val="20"/>
        </w:rPr>
        <w:t xml:space="preserve">И МЕТОДИКА ИХ ПОДБОРА И ПРЕДОСТАВЛЕНИЯ ИНВАЛИДАМ</w:t>
      </w:r>
    </w:p>
    <w:p>
      <w:pPr>
        <w:pStyle w:val="2"/>
        <w:jc w:val="center"/>
      </w:pPr>
      <w:r>
        <w:rPr>
          <w:sz w:val="20"/>
        </w:rPr>
      </w:r>
    </w:p>
    <w:p>
      <w:pPr>
        <w:pStyle w:val="2"/>
        <w:jc w:val="center"/>
      </w:pPr>
      <w:r>
        <w:rPr>
          <w:sz w:val="20"/>
        </w:rPr>
        <w:t xml:space="preserve">МЕТОДИЧЕСКИЕ РЕКОМЕНДАЦИИ</w:t>
      </w:r>
    </w:p>
    <w:p>
      <w:pPr>
        <w:pStyle w:val="0"/>
        <w:jc w:val="center"/>
      </w:pPr>
      <w:r>
        <w:rPr>
          <w:sz w:val="20"/>
        </w:rPr>
      </w:r>
    </w:p>
    <w:p>
      <w:pPr>
        <w:pStyle w:val="0"/>
        <w:ind w:firstLine="540"/>
        <w:jc w:val="both"/>
      </w:pPr>
      <w:r>
        <w:rPr>
          <w:sz w:val="20"/>
        </w:rPr>
        <w:t xml:space="preserve">В методических рекомендациях изложен примерный стандарт услуг сопровождаемого проживания инвалидов в Российской Федерации, представлены методика и порядок подбора услуг сопровождаемого проживания инвалидов.</w:t>
      </w:r>
    </w:p>
    <w:p>
      <w:pPr>
        <w:pStyle w:val="0"/>
        <w:spacing w:before="200" w:line-rule="auto"/>
        <w:ind w:firstLine="540"/>
        <w:jc w:val="both"/>
      </w:pPr>
      <w:r>
        <w:rPr>
          <w:sz w:val="20"/>
        </w:rPr>
        <w:t xml:space="preserve">Ключевой результат работы - предложен единый подход к организации и предоставлению инвалидам услуг и мероприятий в рамках сопровождаемого проживания в Российской Федерации.</w:t>
      </w:r>
    </w:p>
    <w:p>
      <w:pPr>
        <w:pStyle w:val="0"/>
        <w:spacing w:before="200" w:line-rule="auto"/>
        <w:ind w:firstLine="540"/>
        <w:jc w:val="both"/>
      </w:pPr>
      <w:r>
        <w:rPr>
          <w:sz w:val="20"/>
        </w:rPr>
        <w:t xml:space="preserve">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организации технологий сопровождаемого проживания в субъектах Российской Федерации.</w:t>
      </w:r>
    </w:p>
    <w:p>
      <w:pPr>
        <w:pStyle w:val="0"/>
        <w:ind w:firstLine="540"/>
        <w:jc w:val="both"/>
      </w:pPr>
      <w:r>
        <w:rPr>
          <w:sz w:val="20"/>
        </w:rPr>
      </w:r>
    </w:p>
    <w:p>
      <w:pPr>
        <w:pStyle w:val="2"/>
        <w:outlineLvl w:val="1"/>
        <w:jc w:val="center"/>
      </w:pPr>
      <w:r>
        <w:rPr>
          <w:sz w:val="20"/>
        </w:rPr>
        <w:t xml:space="preserve">СПИСОК СОКРАЩЕНИЙ</w:t>
      </w:r>
    </w:p>
    <w:p>
      <w:pPr>
        <w:pStyle w:val="0"/>
        <w:ind w:firstLine="540"/>
        <w:jc w:val="both"/>
      </w:pPr>
      <w:r>
        <w:rPr>
          <w:sz w:val="20"/>
        </w:rPr>
      </w:r>
    </w:p>
    <w:p>
      <w:pPr>
        <w:pStyle w:val="0"/>
        <w:ind w:firstLine="540"/>
        <w:jc w:val="both"/>
      </w:pPr>
      <w:r>
        <w:rPr>
          <w:sz w:val="20"/>
        </w:rPr>
        <w:t xml:space="preserve">ЖК РФ - Жилищный </w:t>
      </w:r>
      <w:hyperlink w:history="0" r:id="rId7"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w:t>
      </w:r>
    </w:p>
    <w:p>
      <w:pPr>
        <w:pStyle w:val="0"/>
        <w:spacing w:before="200" w:line-rule="auto"/>
        <w:ind w:firstLine="540"/>
        <w:jc w:val="both"/>
      </w:pPr>
      <w:r>
        <w:rPr>
          <w:sz w:val="20"/>
        </w:rPr>
        <w:t xml:space="preserve">ИОГВ - исполнительный орган государственной власти</w:t>
      </w:r>
    </w:p>
    <w:p>
      <w:pPr>
        <w:pStyle w:val="0"/>
        <w:spacing w:before="200" w:line-rule="auto"/>
        <w:ind w:firstLine="540"/>
        <w:jc w:val="both"/>
      </w:pPr>
      <w:r>
        <w:rPr>
          <w:sz w:val="20"/>
        </w:rPr>
        <w:t xml:space="preserve">ИППСУ - индивидуальная программа предоставления социальных услуг</w:t>
      </w:r>
    </w:p>
    <w:p>
      <w:pPr>
        <w:pStyle w:val="0"/>
        <w:spacing w:before="200" w:line-rule="auto"/>
        <w:ind w:firstLine="540"/>
        <w:jc w:val="both"/>
      </w:pPr>
      <w:r>
        <w:rPr>
          <w:sz w:val="20"/>
        </w:rPr>
        <w:t xml:space="preserve">ИПРА - индивидуальная программа реабилитации или абилитации инвалида</w:t>
      </w:r>
    </w:p>
    <w:p>
      <w:pPr>
        <w:pStyle w:val="0"/>
        <w:spacing w:before="200" w:line-rule="auto"/>
        <w:ind w:firstLine="540"/>
        <w:jc w:val="both"/>
      </w:pPr>
      <w:r>
        <w:rPr>
          <w:sz w:val="20"/>
        </w:rPr>
        <w:t xml:space="preserve">ИПСП - индивидуальная программа сопровождаемого проживания</w:t>
      </w:r>
    </w:p>
    <w:p>
      <w:pPr>
        <w:pStyle w:val="0"/>
        <w:spacing w:before="200" w:line-rule="auto"/>
        <w:ind w:firstLine="540"/>
        <w:jc w:val="both"/>
      </w:pPr>
      <w:r>
        <w:rPr>
          <w:sz w:val="20"/>
        </w:rPr>
        <w:t xml:space="preserve">МСЭ - медико-социальная экспертиза</w:t>
      </w:r>
    </w:p>
    <w:p>
      <w:pPr>
        <w:pStyle w:val="0"/>
        <w:spacing w:before="200" w:line-rule="auto"/>
        <w:ind w:firstLine="540"/>
        <w:jc w:val="both"/>
      </w:pPr>
      <w:r>
        <w:rPr>
          <w:sz w:val="20"/>
        </w:rPr>
        <w:t xml:space="preserve">НКО - некоммерческая организация</w:t>
      </w:r>
    </w:p>
    <w:p>
      <w:pPr>
        <w:pStyle w:val="0"/>
        <w:spacing w:before="200" w:line-rule="auto"/>
        <w:ind w:firstLine="540"/>
        <w:jc w:val="both"/>
      </w:pPr>
      <w:r>
        <w:rPr>
          <w:sz w:val="20"/>
        </w:rPr>
        <w:t xml:space="preserve">НПА - нормативные правовые акты</w:t>
      </w:r>
    </w:p>
    <w:p>
      <w:pPr>
        <w:pStyle w:val="0"/>
        <w:spacing w:before="200" w:line-rule="auto"/>
        <w:ind w:firstLine="540"/>
        <w:jc w:val="both"/>
      </w:pPr>
      <w:r>
        <w:rPr>
          <w:sz w:val="20"/>
        </w:rPr>
        <w:t xml:space="preserve">ОЖД - ограничение жизнедеятельности</w:t>
      </w:r>
    </w:p>
    <w:p>
      <w:pPr>
        <w:pStyle w:val="0"/>
        <w:spacing w:before="200" w:line-rule="auto"/>
        <w:ind w:firstLine="540"/>
        <w:jc w:val="both"/>
      </w:pPr>
      <w:r>
        <w:rPr>
          <w:sz w:val="20"/>
        </w:rPr>
        <w:t xml:space="preserve">ООН - Организация Объединенных Наций</w:t>
      </w:r>
    </w:p>
    <w:p>
      <w:pPr>
        <w:pStyle w:val="0"/>
        <w:spacing w:before="200" w:line-rule="auto"/>
        <w:ind w:firstLine="540"/>
        <w:jc w:val="both"/>
      </w:pPr>
      <w:r>
        <w:rPr>
          <w:sz w:val="20"/>
        </w:rPr>
        <w:t xml:space="preserve">СП - сопровождаемое проживание</w:t>
      </w:r>
    </w:p>
    <w:p>
      <w:pPr>
        <w:pStyle w:val="0"/>
        <w:spacing w:before="200" w:line-rule="auto"/>
        <w:ind w:firstLine="540"/>
        <w:jc w:val="both"/>
      </w:pPr>
      <w:r>
        <w:rPr>
          <w:sz w:val="20"/>
        </w:rPr>
        <w:t xml:space="preserve">ТСР - технические средства реабилитации</w:t>
      </w:r>
    </w:p>
    <w:p>
      <w:pPr>
        <w:pStyle w:val="0"/>
        <w:spacing w:before="200" w:line-rule="auto"/>
        <w:ind w:firstLine="540"/>
        <w:jc w:val="both"/>
      </w:pPr>
      <w:r>
        <w:rPr>
          <w:sz w:val="20"/>
        </w:rPr>
        <w:t xml:space="preserve">ФЗ - Федеральный закон</w:t>
      </w:r>
    </w:p>
    <w:p>
      <w:pPr>
        <w:pStyle w:val="0"/>
        <w:ind w:firstLine="540"/>
        <w:jc w:val="both"/>
      </w:pPr>
      <w:r>
        <w:rPr>
          <w:sz w:val="20"/>
        </w:rPr>
      </w:r>
    </w:p>
    <w:p>
      <w:pPr>
        <w:pStyle w:val="2"/>
        <w:outlineLvl w:val="1"/>
        <w:jc w:val="center"/>
      </w:pPr>
      <w:r>
        <w:rPr>
          <w:sz w:val="20"/>
        </w:rPr>
        <w:t xml:space="preserve">ВВЕДЕНИЕ</w:t>
      </w:r>
    </w:p>
    <w:p>
      <w:pPr>
        <w:pStyle w:val="0"/>
        <w:ind w:firstLine="540"/>
        <w:jc w:val="both"/>
      </w:pPr>
      <w:r>
        <w:rPr>
          <w:sz w:val="20"/>
        </w:rPr>
      </w:r>
    </w:p>
    <w:p>
      <w:pPr>
        <w:pStyle w:val="0"/>
        <w:ind w:firstLine="540"/>
        <w:jc w:val="both"/>
      </w:pPr>
      <w:r>
        <w:rPr>
          <w:sz w:val="20"/>
        </w:rPr>
        <w:t xml:space="preserve">Федеральным </w:t>
      </w:r>
      <w:hyperlink w:history="0" r:id="rId8"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 апреля 2023 г. N 137-ФЗ "О внесении изменений в отдельные законодательные акты Российской Федерации" (далее - Федеральный закон N 137-ФЗ) в Федеральный </w:t>
      </w:r>
      <w:hyperlink w:history="0" r:id="rId9"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 ноября 1994 г. N 181-ФЗ "О социальной защите инвалидов в Российской Федерации" внесены изменения в части нормативно-правового регулирования предоставления услуг по сопровождаемому проживанию, сопровождаемой трудовой деятельности и социальной занятости инвалидов.</w:t>
      </w:r>
    </w:p>
    <w:p>
      <w:pPr>
        <w:pStyle w:val="0"/>
        <w:spacing w:before="200" w:line-rule="auto"/>
        <w:ind w:firstLine="540"/>
        <w:jc w:val="both"/>
      </w:pPr>
      <w:r>
        <w:rPr>
          <w:sz w:val="20"/>
        </w:rPr>
        <w:t xml:space="preserve">Федеральным </w:t>
      </w:r>
      <w:hyperlink w:history="0" r:id="rId10"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N 137-ФЗ определено сопровождаемое проживание как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w:t>
      </w:r>
    </w:p>
    <w:p>
      <w:pPr>
        <w:pStyle w:val="0"/>
        <w:spacing w:before="200" w:line-rule="auto"/>
        <w:ind w:firstLine="540"/>
        <w:jc w:val="both"/>
      </w:pPr>
      <w:r>
        <w:rPr>
          <w:sz w:val="20"/>
        </w:rPr>
        <w:t xml:space="preserve">Для реализации положений Федерального </w:t>
      </w:r>
      <w:hyperlink w:history="0" r:id="rId11"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N 137-ФЗ были утверждены:</w:t>
      </w:r>
    </w:p>
    <w:p>
      <w:pPr>
        <w:pStyle w:val="0"/>
        <w:spacing w:before="200" w:line-rule="auto"/>
        <w:ind w:firstLine="540"/>
        <w:jc w:val="both"/>
      </w:pPr>
      <w:hyperlink w:history="0" r:id="rId12"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от 28 июля 2023 г. N 606н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 (далее, соответственно - Критерии, приказ N 606н);</w:t>
      </w:r>
    </w:p>
    <w:p>
      <w:pPr>
        <w:pStyle w:val="0"/>
        <w:spacing w:before="200" w:line-rule="auto"/>
        <w:ind w:firstLine="540"/>
        <w:jc w:val="both"/>
      </w:pPr>
      <w:hyperlink w:history="0" r:id="rId13"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от 28 июля 2023 г. N 605н "Об утверждении примерного порядка организации социальной занятости инвалидов";</w:t>
      </w:r>
    </w:p>
    <w:p>
      <w:pPr>
        <w:pStyle w:val="0"/>
        <w:spacing w:before="200" w:line-rule="auto"/>
        <w:ind w:firstLine="540"/>
        <w:jc w:val="both"/>
      </w:pPr>
      <w:hyperlink w:history="0" r:id="rId14" w:tooltip="Приказ Минтруда России от 09.08.2023 N 652н &quot;Об утверждении порядка организации сопровождаемой трудовой деятельности инвалидов&quot; (Зарегистрировано в Минюсте России 25.10.2023 N 75721) {КонсультантПлюс}">
        <w:r>
          <w:rPr>
            <w:sz w:val="20"/>
            <w:color w:val="0000ff"/>
          </w:rPr>
          <w:t xml:space="preserve">приказ</w:t>
        </w:r>
      </w:hyperlink>
      <w:r>
        <w:rPr>
          <w:sz w:val="20"/>
        </w:rPr>
        <w:t xml:space="preserve"> Минтруда России от 9 августа 2023 г. N 652н "Об утверждении порядка организации сопровождаемой трудовой деятельности".</w:t>
      </w:r>
    </w:p>
    <w:p>
      <w:pPr>
        <w:pStyle w:val="0"/>
        <w:spacing w:before="200" w:line-rule="auto"/>
        <w:ind w:firstLine="540"/>
        <w:jc w:val="both"/>
      </w:pPr>
      <w:r>
        <w:rPr>
          <w:sz w:val="20"/>
        </w:rPr>
        <w:t xml:space="preserve">Министерством труда и социальной защиты Российской Федерации 15 мая 2024 года утвержден межведомственный комплексный план мероприятий ("дорожная карта") по развитию сопровождаемого проживания инвалидов в субъектах Российской Федерации на период до 2026 года (далее - "дорожная карта"). Пунктом 6 "дорожной карты" предусмотрена разработка методических рекомендаций, содержащих примерный перечень услуг и мероприятий в рамках сопровождаемого проживания и методика их подбора и предоставления инвалидам.</w:t>
      </w:r>
    </w:p>
    <w:p>
      <w:pPr>
        <w:pStyle w:val="0"/>
        <w:spacing w:before="200" w:line-rule="auto"/>
        <w:ind w:firstLine="540"/>
        <w:jc w:val="both"/>
      </w:pPr>
      <w:r>
        <w:rPr>
          <w:sz w:val="20"/>
        </w:rPr>
        <w:t xml:space="preserve">В целях обеспечения единого подхода к определению перечня услуг и мероприятий в рамках сопровождаемого проживания Федеральным методологическим и методическим центром развития сопровождаемого проживания инвалидов ФГБУ ФНОЦ МСЭ и Р им. Г.А. Альбрехта Минтруда России (далее - Федеральный центр сопровождаемого проживания) разработан примерный перечень, стандарт и объем социальных услуг, востребованных инвалидам на сопровождаемом проживании (далее - Примерный стандарт), с учетом анализа правоприменительной практики регионов и на основе действующего федерального законодательства.</w:t>
      </w:r>
    </w:p>
    <w:p>
      <w:pPr>
        <w:pStyle w:val="0"/>
        <w:spacing w:before="200" w:line-rule="auto"/>
        <w:ind w:firstLine="540"/>
        <w:jc w:val="both"/>
      </w:pPr>
      <w:r>
        <w:rPr>
          <w:sz w:val="20"/>
        </w:rPr>
        <w:t xml:space="preserve">Примерный стандарт определяет основные требования к объему, периодичности, продолжительности и качеству предоставления социальных услуг инвалидам, получающим услуги в рамках сопровождаемого проживания, установленные по видам социальных услуг, и включает в себя: описание социальных услуг, их продолжительность, объем и периодичность, в зависимости от потребности в поддержке, а также показатели качества и оценку результатов предоставления социальной услуги.</w:t>
      </w:r>
    </w:p>
    <w:p>
      <w:pPr>
        <w:pStyle w:val="0"/>
        <w:spacing w:before="200" w:line-rule="auto"/>
        <w:ind w:firstLine="540"/>
        <w:jc w:val="both"/>
      </w:pPr>
      <w:r>
        <w:rPr>
          <w:sz w:val="20"/>
        </w:rPr>
        <w:t xml:space="preserve">Настоящие Методические рекомендации подготовлены в целях формирования единого подхода к определению перечня, стандарта и объема услуг и мероприятий в рамках сопровождаемого проживания и методики их подбора и предоставления инвалидам.</w:t>
      </w:r>
    </w:p>
    <w:p>
      <w:pPr>
        <w:pStyle w:val="0"/>
        <w:spacing w:before="200" w:line-rule="auto"/>
        <w:ind w:firstLine="540"/>
        <w:jc w:val="both"/>
      </w:pPr>
      <w:r>
        <w:rPr>
          <w:sz w:val="20"/>
        </w:rPr>
        <w:t xml:space="preserve">В основу положены результаты ежегодных мониторинговых исследований по организации сопровождаемого проживания инвалидов в субъектах Российской Федерации в 2018 - 2024 гг. (по данным, представленным ИОГВ 89 субъектов Российской Федерации) и анализа региональных практик сопровождаемого проживания, проведенных Федеральным центром сопровождаемого проживания.</w:t>
      </w:r>
    </w:p>
    <w:p>
      <w:pPr>
        <w:pStyle w:val="0"/>
        <w:spacing w:before="200" w:line-rule="auto"/>
        <w:ind w:firstLine="540"/>
        <w:jc w:val="both"/>
      </w:pPr>
      <w:r>
        <w:rPr>
          <w:sz w:val="20"/>
        </w:rPr>
        <w:t xml:space="preserve">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определении перечня, стандарта и объема услуг и мероприятий при организации технологий сопровождаемого проживания в различных субъектах Российской Федерации.</w:t>
      </w:r>
    </w:p>
    <w:p>
      <w:pPr>
        <w:pStyle w:val="0"/>
        <w:ind w:firstLine="540"/>
        <w:jc w:val="both"/>
      </w:pPr>
      <w:r>
        <w:rPr>
          <w:sz w:val="20"/>
        </w:rPr>
      </w:r>
    </w:p>
    <w:p>
      <w:pPr>
        <w:pStyle w:val="2"/>
        <w:outlineLvl w:val="1"/>
        <w:jc w:val="center"/>
      </w:pPr>
      <w:r>
        <w:rPr>
          <w:sz w:val="20"/>
        </w:rPr>
        <w:t xml:space="preserve">ГЛАВА 1. ОБЩИЕ ПОЛОЖЕНИЯ</w:t>
      </w:r>
    </w:p>
    <w:p>
      <w:pPr>
        <w:pStyle w:val="0"/>
        <w:ind w:firstLine="540"/>
        <w:jc w:val="both"/>
      </w:pPr>
      <w:r>
        <w:rPr>
          <w:sz w:val="20"/>
        </w:rPr>
      </w:r>
    </w:p>
    <w:p>
      <w:pPr>
        <w:pStyle w:val="2"/>
        <w:outlineLvl w:val="2"/>
        <w:ind w:firstLine="540"/>
        <w:jc w:val="both"/>
      </w:pPr>
      <w:r>
        <w:rPr>
          <w:sz w:val="20"/>
        </w:rPr>
        <w:t xml:space="preserve">1.1. Термины и определения, используемые для целей настоящих методических рекомендаций</w:t>
      </w:r>
    </w:p>
    <w:p>
      <w:pPr>
        <w:pStyle w:val="0"/>
        <w:spacing w:before="200" w:line-rule="auto"/>
        <w:ind w:firstLine="540"/>
        <w:jc w:val="both"/>
      </w:pPr>
      <w:r>
        <w:rPr>
          <w:sz w:val="20"/>
        </w:rPr>
        <w:t xml:space="preserve">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w:t>
      </w:r>
      <w:hyperlink w:history="0" w:anchor="P313" w:tooltip="7. О социальной защите инвалидов в Российской Федерации/Федеральный закон от 24.11.1995 N 181-ФЗ.">
        <w:r>
          <w:rPr>
            <w:sz w:val="20"/>
            <w:color w:val="0000ff"/>
          </w:rPr>
          <w:t xml:space="preserve">[7]</w:t>
        </w:r>
      </w:hyperlink>
      <w:r>
        <w:rPr>
          <w:sz w:val="20"/>
        </w:rPr>
        <w:t xml:space="preserve">.</w:t>
      </w:r>
    </w:p>
    <w:p>
      <w:pPr>
        <w:pStyle w:val="0"/>
        <w:spacing w:before="200" w:line-rule="auto"/>
        <w:ind w:firstLine="540"/>
        <w:jc w:val="both"/>
      </w:pPr>
      <w:r>
        <w:rPr>
          <w:sz w:val="20"/>
        </w:rPr>
        <w:t xml:space="preserve">Индивидуальная программа реабилитации или абилитации инвалида (ИПРА)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w:t>
      </w:r>
      <w:hyperlink w:history="0" w:anchor="P313" w:tooltip="7. О социальной защите инвалидов в Российской Федерации/Федеральный закон от 24.11.1995 N 181-ФЗ.">
        <w:r>
          <w:rPr>
            <w:sz w:val="20"/>
            <w:color w:val="0000ff"/>
          </w:rPr>
          <w:t xml:space="preserve">[7]</w:t>
        </w:r>
      </w:hyperlink>
      <w:r>
        <w:rPr>
          <w:sz w:val="20"/>
        </w:rPr>
        <w:t xml:space="preserve">.</w:t>
      </w:r>
    </w:p>
    <w:p>
      <w:pPr>
        <w:pStyle w:val="0"/>
        <w:spacing w:before="200" w:line-rule="auto"/>
        <w:ind w:firstLine="540"/>
        <w:jc w:val="both"/>
      </w:pPr>
      <w:r>
        <w:rPr>
          <w:sz w:val="20"/>
        </w:rPr>
        <w:t xml:space="preserve">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w:t>
      </w:r>
      <w:hyperlink w:history="0" w:anchor="P330" w:tooltip="24.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приказ Минтруда России от 27.08.2019 N 585н.">
        <w:r>
          <w:rPr>
            <w:sz w:val="20"/>
            <w:color w:val="0000ff"/>
          </w:rPr>
          <w:t xml:space="preserve">[24]</w:t>
        </w:r>
      </w:hyperlink>
      <w:r>
        <w:rPr>
          <w:sz w:val="20"/>
        </w:rPr>
        <w:t xml:space="preserve">.</w:t>
      </w:r>
    </w:p>
    <w:p>
      <w:pPr>
        <w:pStyle w:val="0"/>
        <w:spacing w:before="200" w:line-rule="auto"/>
        <w:ind w:firstLine="540"/>
        <w:jc w:val="both"/>
      </w:pPr>
      <w:r>
        <w:rPr>
          <w:sz w:val="20"/>
        </w:rPr>
        <w:t xml:space="preserve">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(самообслуживанию, трудовой и иной деятельности, досугу и общению) </w:t>
      </w:r>
      <w:hyperlink w:history="0" w:anchor="P319" w:tooltip="13. О внесении изменений в отдельные законодательные акты Российской Федерации/Федеральный закон от 28.04.2023 N 137-ФЗ.">
        <w:r>
          <w:rPr>
            <w:sz w:val="20"/>
            <w:color w:val="0000ff"/>
          </w:rPr>
          <w:t xml:space="preserve">[13]</w:t>
        </w:r>
      </w:hyperlink>
      <w:r>
        <w:rPr>
          <w:sz w:val="20"/>
        </w:rPr>
        <w:t xml:space="preserve">.</w:t>
      </w:r>
    </w:p>
    <w:p>
      <w:pPr>
        <w:pStyle w:val="0"/>
        <w:spacing w:before="200" w:line-rule="auto"/>
        <w:ind w:firstLine="540"/>
        <w:jc w:val="both"/>
      </w:pPr>
      <w:r>
        <w:rPr>
          <w:sz w:val="20"/>
        </w:rPr>
        <w:t xml:space="preserve">Целевая группа для сопровождаемого проживания - инвалиды, старше 18 лет, не способные вести самостоятельный образ жизни без помощи других лиц </w:t>
      </w:r>
      <w:hyperlink w:history="0" w:anchor="P319" w:tooltip="13. О внесении изменений в отдельные законодательные акты Российской Федерации/Федеральный закон от 28.04.2023 N 137-ФЗ.">
        <w:r>
          <w:rPr>
            <w:sz w:val="20"/>
            <w:color w:val="0000ff"/>
          </w:rPr>
          <w:t xml:space="preserve">[13]</w:t>
        </w:r>
      </w:hyperlink>
      <w:r>
        <w:rPr>
          <w:sz w:val="20"/>
        </w:rPr>
        <w:t xml:space="preserve">.</w:t>
      </w:r>
    </w:p>
    <w:p>
      <w:pPr>
        <w:pStyle w:val="0"/>
        <w:spacing w:before="200" w:line-rule="auto"/>
        <w:ind w:firstLine="540"/>
        <w:jc w:val="both"/>
      </w:pPr>
      <w:r>
        <w:rPr>
          <w:sz w:val="20"/>
        </w:rPr>
        <w:t xml:space="preserve">Сопровождаемая трудовая деятельность инвалидов - трудовая деятельность инвалида трудоспособного возраста, в том числе на специальных рабочих местах, осуществляемая с помощью других лиц </w:t>
      </w:r>
      <w:hyperlink w:history="0" w:anchor="P319" w:tooltip="13. О внесении изменений в отдельные законодательные акты Российской Федерации/Федеральный закон от 28.04.2023 N 137-ФЗ.">
        <w:r>
          <w:rPr>
            <w:sz w:val="20"/>
            <w:color w:val="0000ff"/>
          </w:rPr>
          <w:t xml:space="preserve">[13]</w:t>
        </w:r>
      </w:hyperlink>
      <w:r>
        <w:rPr>
          <w:sz w:val="20"/>
        </w:rPr>
        <w:t xml:space="preserve">.</w:t>
      </w:r>
    </w:p>
    <w:p>
      <w:pPr>
        <w:pStyle w:val="0"/>
        <w:spacing w:before="200" w:line-rule="auto"/>
        <w:ind w:firstLine="540"/>
        <w:jc w:val="both"/>
      </w:pPr>
      <w:r>
        <w:rPr>
          <w:sz w:val="20"/>
        </w:rPr>
        <w:t xml:space="preserve">Социальная занятость инвалидов - деятельность инвалидов, не являющихся занятыми в соответствии с законодательством о занятости в связи с имеющимися у них значительно выраженными ограничениями способности к трудовой деятельности и способных к выполнению несложных (простых) видов деятельности исключительно с помощью других лиц </w:t>
      </w:r>
      <w:hyperlink w:history="0" w:anchor="P319" w:tooltip="13. О внесении изменений в отдельные законодательные акты Российской Федерации/Федеральный закон от 28.04.2023 N 137-ФЗ.">
        <w:r>
          <w:rPr>
            <w:sz w:val="20"/>
            <w:color w:val="0000ff"/>
          </w:rPr>
          <w:t xml:space="preserve">[13]</w:t>
        </w:r>
      </w:hyperlink>
      <w:r>
        <w:rPr>
          <w:sz w:val="20"/>
        </w:rPr>
        <w:t xml:space="preserve">.</w:t>
      </w:r>
    </w:p>
    <w:p>
      <w:pPr>
        <w:pStyle w:val="0"/>
        <w:spacing w:before="200" w:line-rule="auto"/>
        <w:ind w:firstLine="540"/>
        <w:jc w:val="both"/>
      </w:pPr>
      <w:r>
        <w:rPr>
          <w:sz w:val="20"/>
        </w:rPr>
        <w:t xml:space="preserve">Формы сопровождаемого проживания - форма проживания инвалидов в рамках сопровождаемого проживания: индивидуальная и групповая </w:t>
      </w:r>
      <w:hyperlink w:history="0" w:anchor="P329" w:tooltip="23.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труда России от 14.12.2017 N 847.">
        <w:r>
          <w:rPr>
            <w:sz w:val="20"/>
            <w:color w:val="0000ff"/>
          </w:rPr>
          <w:t xml:space="preserve">[23]</w:t>
        </w:r>
      </w:hyperlink>
      <w:r>
        <w:rPr>
          <w:sz w:val="20"/>
        </w:rPr>
        <w:t xml:space="preserve">.</w:t>
      </w:r>
    </w:p>
    <w:p>
      <w:pPr>
        <w:pStyle w:val="0"/>
        <w:spacing w:before="200" w:line-rule="auto"/>
        <w:ind w:firstLine="540"/>
        <w:jc w:val="both"/>
      </w:pPr>
      <w:r>
        <w:rPr>
          <w:sz w:val="20"/>
        </w:rPr>
        <w:t xml:space="preserve">Объем предоставления услуг - регулярность и длительность предоставления услуг (в день/неделю), выраженный в единицах времени </w:t>
      </w:r>
      <w:hyperlink w:history="0" w:anchor="P329" w:tooltip="23.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труда России от 14.12.2017 N 847.">
        <w:r>
          <w:rPr>
            <w:sz w:val="20"/>
            <w:color w:val="0000ff"/>
          </w:rPr>
          <w:t xml:space="preserve">[23]</w:t>
        </w:r>
      </w:hyperlink>
      <w:r>
        <w:rPr>
          <w:sz w:val="20"/>
        </w:rPr>
        <w:t xml:space="preserve">.</w:t>
      </w:r>
    </w:p>
    <w:p>
      <w:pPr>
        <w:pStyle w:val="0"/>
        <w:spacing w:before="200" w:line-rule="auto"/>
        <w:ind w:firstLine="540"/>
        <w:jc w:val="both"/>
      </w:pPr>
      <w:r>
        <w:rPr>
          <w:sz w:val="20"/>
        </w:rPr>
        <w:t xml:space="preserve">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 </w:t>
      </w:r>
      <w:hyperlink w:history="0" w:anchor="P316" w:tooltip="10. Об основах социального обслуживания граждан в Российской Федерации/Федеральный закон от 28.12.2013 N 442-ФЗ.">
        <w:r>
          <w:rPr>
            <w:sz w:val="20"/>
            <w:color w:val="0000ff"/>
          </w:rPr>
          <w:t xml:space="preserve">[10]</w:t>
        </w:r>
      </w:hyperlink>
      <w:r>
        <w:rPr>
          <w:sz w:val="20"/>
        </w:rPr>
        <w:t xml:space="preserve">.</w:t>
      </w:r>
    </w:p>
    <w:p>
      <w:pPr>
        <w:pStyle w:val="0"/>
        <w:spacing w:before="200" w:line-rule="auto"/>
        <w:ind w:firstLine="540"/>
        <w:jc w:val="both"/>
      </w:pPr>
      <w:r>
        <w:rPr>
          <w:sz w:val="20"/>
        </w:rPr>
        <w:t xml:space="preserve">Социальное обслуживание - деятельность по предоставлению социальных услуг гражданам </w:t>
      </w:r>
      <w:hyperlink w:history="0" w:anchor="P316" w:tooltip="10. Об основах социального обслуживания граждан в Российской Федерации/Федеральный закон от 28.12.2013 N 442-ФЗ.">
        <w:r>
          <w:rPr>
            <w:sz w:val="20"/>
            <w:color w:val="0000ff"/>
          </w:rPr>
          <w:t xml:space="preserve">[10]</w:t>
        </w:r>
      </w:hyperlink>
      <w:r>
        <w:rPr>
          <w:sz w:val="20"/>
        </w:rPr>
        <w:t xml:space="preserve">.</w:t>
      </w:r>
    </w:p>
    <w:p>
      <w:pPr>
        <w:pStyle w:val="0"/>
        <w:spacing w:before="200" w:line-rule="auto"/>
        <w:ind w:firstLine="540"/>
        <w:jc w:val="both"/>
      </w:pPr>
      <w:r>
        <w:rPr>
          <w:sz w:val="20"/>
        </w:rPr>
        <w:t xml:space="preserve">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 </w:t>
      </w:r>
      <w:hyperlink w:history="0" w:anchor="P311" w:tooltip="5. О занятости населения в Российской Федерации/Закон Российской Федерации от 19.04.1991 N 1032-1. (Федеральный закон от 12.12.2023 N 565-ФЗ &quot;О занятости населения в Российской Федерации&quot;).">
        <w:r>
          <w:rPr>
            <w:sz w:val="20"/>
            <w:color w:val="0000ff"/>
          </w:rPr>
          <w:t xml:space="preserve">[5]</w:t>
        </w:r>
      </w:hyperlink>
      <w:r>
        <w:rPr>
          <w:sz w:val="20"/>
        </w:rPr>
        <w:t xml:space="preserve">.</w:t>
      </w:r>
    </w:p>
    <w:p>
      <w:pPr>
        <w:pStyle w:val="0"/>
        <w:spacing w:before="200" w:line-rule="auto"/>
        <w:ind w:firstLine="540"/>
        <w:jc w:val="both"/>
      </w:pPr>
      <w:r>
        <w:rPr>
          <w:sz w:val="20"/>
        </w:rPr>
        <w:t xml:space="preserve">Социальное сопровождение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w:anchor="P316" w:tooltip="10. Об основах социального обслуживания граждан в Российской Федерации/Федеральный закон от 28.12.2013 N 442-ФЗ.">
        <w:r>
          <w:rPr>
            <w:sz w:val="20"/>
            <w:color w:val="0000ff"/>
          </w:rPr>
          <w:t xml:space="preserve">[10]</w:t>
        </w:r>
      </w:hyperlink>
      <w:r>
        <w:rPr>
          <w:sz w:val="20"/>
        </w:rPr>
        <w:t xml:space="preserve">.</w:t>
      </w:r>
    </w:p>
    <w:p>
      <w:pPr>
        <w:pStyle w:val="0"/>
        <w:spacing w:before="200" w:line-rule="auto"/>
        <w:ind w:firstLine="540"/>
        <w:jc w:val="both"/>
      </w:pPr>
      <w:r>
        <w:rPr>
          <w:sz w:val="20"/>
        </w:rPr>
        <w:t xml:space="preserve">Сопровождение при содействии занятости инвалида - оказание индивидуальной помощи незанятому инвалиду при его трудоустройстве, создание условий для осуществления им трудовой деятельности и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 </w:t>
      </w:r>
      <w:hyperlink w:history="0" w:anchor="P311" w:tooltip="5. О занятости населения в Российской Федерации/Закон Российской Федерации от 19.04.1991 N 1032-1. (Федеральный закон от 12.12.2023 N 565-ФЗ &quot;О занятости населения в Российской Федерации&quot;).">
        <w:r>
          <w:rPr>
            <w:sz w:val="20"/>
            <w:color w:val="0000ff"/>
          </w:rPr>
          <w:t xml:space="preserve">[5]</w:t>
        </w:r>
      </w:hyperlink>
      <w:r>
        <w:rPr>
          <w:sz w:val="20"/>
        </w:rPr>
        <w:t xml:space="preserve">.</w:t>
      </w:r>
    </w:p>
    <w:p>
      <w:pPr>
        <w:pStyle w:val="0"/>
        <w:spacing w:before="200" w:line-rule="auto"/>
        <w:ind w:firstLine="540"/>
        <w:jc w:val="both"/>
      </w:pPr>
      <w:r>
        <w:rPr>
          <w:sz w:val="20"/>
        </w:rPr>
        <w:t xml:space="preserve">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компетенций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w:t>
      </w:r>
      <w:hyperlink w:history="0" w:anchor="P315" w:tooltip="9. Об образовании в Российской Федерации/Федеральный закон от 29.12.2012 N 273-ФЗ.">
        <w:r>
          <w:rPr>
            <w:sz w:val="20"/>
            <w:color w:val="0000ff"/>
          </w:rPr>
          <w:t xml:space="preserve">[9]</w:t>
        </w:r>
      </w:hyperlink>
      <w:r>
        <w:rPr>
          <w:sz w:val="20"/>
        </w:rPr>
        <w:t xml:space="preserve">.</w:t>
      </w:r>
    </w:p>
    <w:p>
      <w:pPr>
        <w:pStyle w:val="0"/>
        <w:spacing w:before="200" w:line-rule="auto"/>
        <w:ind w:firstLine="540"/>
        <w:jc w:val="both"/>
      </w:pPr>
      <w:r>
        <w:rPr>
          <w:sz w:val="20"/>
        </w:rPr>
        <w:t xml:space="preserve">Жилищный фонд - совокупность всех жилых помещений, находящихся на территории Российской Федерации </w:t>
      </w:r>
      <w:hyperlink w:history="0" w:anchor="P310" w:tooltip="4. Жилищный кодекс Российской Федерации от 29.12.2004 N 188-ФЗ.">
        <w:r>
          <w:rPr>
            <w:sz w:val="20"/>
            <w:color w:val="0000ff"/>
          </w:rPr>
          <w:t xml:space="preserve">[4]</w:t>
        </w:r>
      </w:hyperlink>
      <w:r>
        <w:rPr>
          <w:sz w:val="20"/>
        </w:rPr>
        <w:t xml:space="preserve">.</w:t>
      </w:r>
    </w:p>
    <w:p>
      <w:pPr>
        <w:pStyle w:val="0"/>
        <w:spacing w:before="200" w:line-rule="auto"/>
        <w:ind w:firstLine="540"/>
        <w:jc w:val="both"/>
      </w:pPr>
      <w:r>
        <w:rPr>
          <w:sz w:val="20"/>
        </w:rPr>
        <w:t xml:space="preserve">Квартира сопровождаемого проживания - жилое помещение, приспособленное для постоянного проживания инвалидов и отвечающие установленным санитарным и техническим правилам и нормам, иным требованиям законодательства Российской Федерации, обеспечивающих, в том числе ее доступность.</w:t>
      </w:r>
    </w:p>
    <w:p>
      <w:pPr>
        <w:pStyle w:val="0"/>
        <w:spacing w:before="200" w:line-rule="auto"/>
        <w:ind w:firstLine="540"/>
        <w:jc w:val="both"/>
      </w:pPr>
      <w:r>
        <w:rPr>
          <w:sz w:val="20"/>
        </w:rPr>
        <w:t xml:space="preserve">Уполномоченные организации - организации, которые находятся в ведении уполномоченного органа субъекта Российской Федерации и которым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w:t>
      </w:r>
      <w:hyperlink w:history="0" w:anchor="P316" w:tooltip="10. Об основах социального обслуживания граждан в Российской Федерации/Федеральный закон от 28.12.2013 N 442-ФЗ.">
        <w:r>
          <w:rPr>
            <w:sz w:val="20"/>
            <w:color w:val="0000ff"/>
          </w:rPr>
          <w:t xml:space="preserve">[10]</w:t>
        </w:r>
      </w:hyperlink>
      <w:r>
        <w:rPr>
          <w:sz w:val="20"/>
        </w:rPr>
        <w:t xml:space="preserve">.</w:t>
      </w:r>
    </w:p>
    <w:p>
      <w:pPr>
        <w:pStyle w:val="0"/>
        <w:ind w:firstLine="540"/>
        <w:jc w:val="both"/>
      </w:pPr>
      <w:r>
        <w:rPr>
          <w:sz w:val="20"/>
        </w:rPr>
      </w:r>
    </w:p>
    <w:p>
      <w:pPr>
        <w:pStyle w:val="2"/>
        <w:outlineLvl w:val="2"/>
        <w:ind w:firstLine="540"/>
        <w:jc w:val="both"/>
      </w:pPr>
      <w:r>
        <w:rPr>
          <w:sz w:val="20"/>
        </w:rPr>
        <w:t xml:space="preserve">1.2. Перечень нормативных документов, рекомендуемых для определения перечня и объема услуг</w:t>
      </w:r>
    </w:p>
    <w:p>
      <w:pPr>
        <w:pStyle w:val="0"/>
        <w:ind w:firstLine="540"/>
        <w:jc w:val="both"/>
      </w:pPr>
      <w:r>
        <w:rPr>
          <w:sz w:val="20"/>
        </w:rPr>
      </w:r>
    </w:p>
    <w:p>
      <w:pPr>
        <w:pStyle w:val="2"/>
        <w:outlineLvl w:val="3"/>
        <w:ind w:firstLine="540"/>
        <w:jc w:val="both"/>
      </w:pPr>
      <w:r>
        <w:rPr>
          <w:sz w:val="20"/>
        </w:rPr>
        <w:t xml:space="preserve">1.2.1. Федеральный уровень</w:t>
      </w:r>
    </w:p>
    <w:p>
      <w:pPr>
        <w:pStyle w:val="0"/>
        <w:spacing w:before="200" w:line-rule="auto"/>
        <w:ind w:firstLine="540"/>
        <w:jc w:val="both"/>
      </w:pPr>
      <w:r>
        <w:rPr>
          <w:sz w:val="20"/>
        </w:rPr>
        <w:t xml:space="preserve">Перечень нормативных правовых актов, рекомендуемых для определения перечня и объема услуг в рамках сопровождаемого проживания инвалидов, представлен в таблице 1.</w:t>
      </w:r>
    </w:p>
    <w:p>
      <w:pPr>
        <w:pStyle w:val="0"/>
        <w:ind w:firstLine="540"/>
        <w:jc w:val="both"/>
      </w:pPr>
      <w:r>
        <w:rPr>
          <w:sz w:val="20"/>
        </w:rPr>
      </w:r>
    </w:p>
    <w:p>
      <w:pPr>
        <w:pStyle w:val="0"/>
        <w:ind w:firstLine="540"/>
        <w:jc w:val="both"/>
      </w:pPr>
      <w:r>
        <w:rPr>
          <w:sz w:val="20"/>
        </w:rPr>
        <w:t xml:space="preserve">Таблица 1 - Федеральные нормативные правовые акты и методические документы для определения перечня и объема услуг в рамках сопровождаемого проживания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82"/>
        <w:gridCol w:w="5159"/>
      </w:tblGrid>
      <w:tr>
        <w:tc>
          <w:tcPr>
            <w:tcW w:w="2551" w:type="dxa"/>
          </w:tcPr>
          <w:p>
            <w:pPr>
              <w:pStyle w:val="0"/>
              <w:jc w:val="center"/>
            </w:pPr>
            <w:r>
              <w:rPr>
                <w:sz w:val="20"/>
              </w:rPr>
              <w:t xml:space="preserve">Название</w:t>
            </w:r>
          </w:p>
        </w:tc>
        <w:tc>
          <w:tcPr>
            <w:tcW w:w="1382" w:type="dxa"/>
          </w:tcPr>
          <w:p>
            <w:pPr>
              <w:pStyle w:val="0"/>
              <w:jc w:val="center"/>
            </w:pPr>
            <w:r>
              <w:rPr>
                <w:sz w:val="20"/>
              </w:rPr>
              <w:t xml:space="preserve">Выходные данные</w:t>
            </w:r>
          </w:p>
        </w:tc>
        <w:tc>
          <w:tcPr>
            <w:tcW w:w="5159" w:type="dxa"/>
          </w:tcPr>
          <w:p>
            <w:pPr>
              <w:pStyle w:val="0"/>
              <w:jc w:val="center"/>
            </w:pPr>
            <w:r>
              <w:rPr>
                <w:sz w:val="20"/>
              </w:rPr>
              <w:t xml:space="preserve">Основные положения</w:t>
            </w:r>
          </w:p>
        </w:tc>
      </w:tr>
      <w:tr>
        <w:tc>
          <w:tcPr>
            <w:tcW w:w="2551" w:type="dxa"/>
          </w:tcPr>
          <w:p>
            <w:pPr>
              <w:pStyle w:val="0"/>
              <w:jc w:val="center"/>
            </w:pPr>
            <w:r>
              <w:rPr>
                <w:sz w:val="20"/>
              </w:rPr>
              <w:t xml:space="preserve">1</w:t>
            </w:r>
          </w:p>
        </w:tc>
        <w:tc>
          <w:tcPr>
            <w:tcW w:w="1382" w:type="dxa"/>
          </w:tcPr>
          <w:p>
            <w:pPr>
              <w:pStyle w:val="0"/>
              <w:jc w:val="center"/>
            </w:pPr>
            <w:r>
              <w:rPr>
                <w:sz w:val="20"/>
              </w:rPr>
              <w:t xml:space="preserve">2</w:t>
            </w:r>
          </w:p>
        </w:tc>
        <w:tc>
          <w:tcPr>
            <w:tcW w:w="5159" w:type="dxa"/>
          </w:tcPr>
          <w:p>
            <w:pPr>
              <w:pStyle w:val="0"/>
              <w:jc w:val="center"/>
            </w:pPr>
            <w:r>
              <w:rPr>
                <w:sz w:val="20"/>
              </w:rPr>
              <w:t xml:space="preserve">3</w:t>
            </w:r>
          </w:p>
        </w:tc>
      </w:tr>
      <w:tr>
        <w:tc>
          <w:tcPr>
            <w:tcW w:w="2551" w:type="dxa"/>
          </w:tcPr>
          <w:p>
            <w:pPr>
              <w:pStyle w:val="0"/>
            </w:pPr>
            <w:r>
              <w:rPr>
                <w:sz w:val="20"/>
              </w:rPr>
              <w:t xml:space="preserve">Федеральный </w:t>
            </w:r>
            <w:hyperlink w:history="0" r:id="rId15" w:tooltip="Федеральный закон от 03.05.2012 N 46-ФЗ &quot;О ратификации Конвенции о правах инвалидов&quot; {КонсультантПлюс}">
              <w:r>
                <w:rPr>
                  <w:sz w:val="20"/>
                  <w:color w:val="0000ff"/>
                </w:rPr>
                <w:t xml:space="preserve">закон</w:t>
              </w:r>
            </w:hyperlink>
            <w:r>
              <w:rPr>
                <w:sz w:val="20"/>
              </w:rPr>
              <w:t xml:space="preserve"> "О ратификации Конвенции о правах инвалидов"</w:t>
            </w:r>
          </w:p>
        </w:tc>
        <w:tc>
          <w:tcPr>
            <w:tcW w:w="1382" w:type="dxa"/>
          </w:tcPr>
          <w:p>
            <w:pPr>
              <w:pStyle w:val="0"/>
              <w:jc w:val="center"/>
            </w:pPr>
            <w:r>
              <w:rPr>
                <w:sz w:val="20"/>
              </w:rPr>
              <w:t xml:space="preserve">03.05.2012 N 46-ФЗ</w:t>
            </w:r>
          </w:p>
        </w:tc>
        <w:tc>
          <w:tcPr>
            <w:tcW w:w="5159" w:type="dxa"/>
          </w:tcPr>
          <w:p>
            <w:pPr>
              <w:pStyle w:val="0"/>
              <w:jc w:val="both"/>
            </w:pPr>
            <w:r>
              <w:rPr>
                <w:sz w:val="20"/>
              </w:rPr>
              <w:t xml:space="preserve">Ратификация </w:t>
            </w:r>
            <w:hyperlink w:history="0" r:id="rId16" w:tooltip="&quot;Конвенция о правах инвалидов&quot; (Заключена в г. Нью-Йорке 13.12.2006) {КонсультантПлюс}">
              <w:r>
                <w:rPr>
                  <w:sz w:val="20"/>
                  <w:color w:val="0000ff"/>
                </w:rPr>
                <w:t xml:space="preserve">Конвенции</w:t>
              </w:r>
            </w:hyperlink>
            <w:r>
              <w:rPr>
                <w:sz w:val="20"/>
              </w:rPr>
              <w:t xml:space="preserve"> создаст дополнительные гарантии обеспечения, защиты и развития социальных и экономических прав инвалидов, а также послужит ориентиром для дальнейшего совершенствования правового регулирования и практической деятельности в сфере социальной защиты инвалидов.</w:t>
            </w:r>
          </w:p>
          <w:p>
            <w:pPr>
              <w:pStyle w:val="0"/>
              <w:jc w:val="both"/>
            </w:pPr>
            <w:hyperlink w:history="0" r:id="rId17" w:tooltip="&quot;Конвенция о правах инвалидов&quot; (Заключена в г. Нью-Йорке 13.12.2006) {КонсультантПлюс}">
              <w:r>
                <w:rPr>
                  <w:sz w:val="20"/>
                  <w:color w:val="0000ff"/>
                </w:rPr>
                <w:t xml:space="preserve">Статья 19</w:t>
              </w:r>
            </w:hyperlink>
            <w:r>
              <w:rPr>
                <w:sz w:val="20"/>
              </w:rPr>
              <w:t xml:space="preserve">. Конвенции "Самостоятельный образ жизни и вовлеченность в местное сообщество". Государства-участники признают равное право всех инвалидов жить в обычных местах проживания, при равных с другими людьми вариантах выбора</w:t>
            </w:r>
          </w:p>
        </w:tc>
      </w:tr>
      <w:tr>
        <w:tc>
          <w:tcPr>
            <w:tcW w:w="2551" w:type="dxa"/>
          </w:tcPr>
          <w:p>
            <w:pPr>
              <w:pStyle w:val="0"/>
            </w:pP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w:t>
            </w:r>
          </w:p>
        </w:tc>
        <w:tc>
          <w:tcPr>
            <w:tcW w:w="1382" w:type="dxa"/>
          </w:tcPr>
          <w:p>
            <w:pPr>
              <w:pStyle w:val="0"/>
              <w:jc w:val="center"/>
            </w:pPr>
            <w:r>
              <w:rPr>
                <w:sz w:val="20"/>
              </w:rPr>
              <w:t xml:space="preserve">12.12.1993</w:t>
            </w:r>
          </w:p>
        </w:tc>
        <w:tc>
          <w:tcPr>
            <w:tcW w:w="5159" w:type="dxa"/>
          </w:tcPr>
          <w:p>
            <w:pPr>
              <w:pStyle w:val="0"/>
              <w:jc w:val="both"/>
            </w:pP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Статья 27. п. 1</w:t>
              </w:r>
            </w:hyperlink>
            <w:r>
              <w:rPr>
                <w:sz w:val="20"/>
              </w:rPr>
              <w:t xml:space="preserve">. Каждый, кто законно находится на территории Российской Федерации, имеет право свободно передвигаться, выбирать место пребывания и жительства</w:t>
            </w:r>
          </w:p>
        </w:tc>
      </w:tr>
      <w:tr>
        <w:tc>
          <w:tcPr>
            <w:tcW w:w="2551" w:type="dxa"/>
          </w:tcPr>
          <w:p>
            <w:pPr>
              <w:pStyle w:val="0"/>
            </w:pPr>
            <w:r>
              <w:rPr>
                <w:sz w:val="20"/>
              </w:rPr>
              <w:t xml:space="preserve">Гражданский </w:t>
            </w:r>
            <w:hyperlink w:history="0" r:id="rId20"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w:t>
              </w:r>
            </w:hyperlink>
            <w:r>
              <w:rPr>
                <w:sz w:val="20"/>
              </w:rPr>
              <w:t xml:space="preserve"> Российской Федерации (часть первая)</w:t>
            </w:r>
          </w:p>
        </w:tc>
        <w:tc>
          <w:tcPr>
            <w:tcW w:w="1382" w:type="dxa"/>
          </w:tcPr>
          <w:p>
            <w:pPr>
              <w:pStyle w:val="0"/>
              <w:jc w:val="center"/>
            </w:pPr>
            <w:r>
              <w:rPr>
                <w:sz w:val="20"/>
              </w:rPr>
              <w:t xml:space="preserve">30.11.1994 N 51-ФЗ</w:t>
            </w:r>
          </w:p>
        </w:tc>
        <w:tc>
          <w:tcPr>
            <w:tcW w:w="5159" w:type="dxa"/>
          </w:tcPr>
          <w:p>
            <w:pPr>
              <w:pStyle w:val="0"/>
              <w:jc w:val="both"/>
            </w:pPr>
            <w:hyperlink w:history="0" r:id="rId21"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Статья 29 п. 3</w:t>
              </w:r>
            </w:hyperlink>
          </w:p>
          <w:p>
            <w:pPr>
              <w:pStyle w:val="0"/>
              <w:jc w:val="both"/>
            </w:pPr>
            <w:r>
              <w:rPr>
                <w:sz w:val="20"/>
              </w:rPr>
              <w:t xml:space="preserve">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p>
            <w:pPr>
              <w:pStyle w:val="0"/>
              <w:jc w:val="both"/>
            </w:pPr>
            <w:hyperlink w:history="0" r:id="rId22"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Статья 30</w:t>
              </w:r>
            </w:hyperlink>
          </w:p>
          <w:p>
            <w:pPr>
              <w:pStyle w:val="0"/>
              <w:jc w:val="both"/>
            </w:pPr>
            <w:r>
              <w:rPr>
                <w:sz w:val="20"/>
              </w:rPr>
              <w:t xml:space="preserve">Гражданин, который вследствие психического расстройства признан ограниченно дееспособным и над которым установлено попечительство может совершать сделки, предусмотренные </w:t>
            </w:r>
            <w:hyperlink w:history="0" r:id="rId23"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подпунктами 1</w:t>
              </w:r>
            </w:hyperlink>
            <w:r>
              <w:rPr>
                <w:sz w:val="20"/>
              </w:rPr>
              <w:t xml:space="preserve"> и </w:t>
            </w:r>
            <w:hyperlink w:history="0" r:id="rId24" w:tooltip="&quot;Гражданский кодекс Российской Федерации (часть первая)&quot; от 30.11.1994 N 51-ФЗ (ред. от 08.08.2024, с изм. от 31.10.2024) {КонсультантПлюс}">
              <w:r>
                <w:rPr>
                  <w:sz w:val="20"/>
                  <w:color w:val="0000ff"/>
                </w:rPr>
                <w:t xml:space="preserve">4 статьи 26</w:t>
              </w:r>
            </w:hyperlink>
            <w:r>
              <w:rPr>
                <w:sz w:val="20"/>
              </w:rPr>
              <w:t xml:space="preserve"> настоящего Кодекса самостоятельно:</w:t>
            </w:r>
          </w:p>
          <w:p>
            <w:pPr>
              <w:pStyle w:val="0"/>
              <w:jc w:val="both"/>
            </w:pPr>
            <w:r>
              <w:rPr>
                <w:sz w:val="20"/>
              </w:rPr>
              <w:t xml:space="preserve">1) распоряжаться своими заработком, стипендией и иными доходами;</w:t>
            </w:r>
          </w:p>
          <w:p>
            <w:pPr>
              <w:pStyle w:val="0"/>
              <w:jc w:val="both"/>
            </w:pPr>
            <w:r>
              <w:rPr>
                <w:sz w:val="20"/>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pStyle w:val="0"/>
              <w:jc w:val="both"/>
            </w:pPr>
            <w:r>
              <w:rPr>
                <w:sz w:val="20"/>
              </w:rPr>
              <w:t xml:space="preserve">3) в соответствии с законом вносить вклады в кредитные учреждения и распоряжаться ими;</w:t>
            </w:r>
          </w:p>
          <w:p>
            <w:pPr>
              <w:pStyle w:val="0"/>
              <w:jc w:val="both"/>
            </w:pPr>
            <w:r>
              <w:rPr>
                <w:sz w:val="20"/>
              </w:rPr>
              <w:t xml:space="preserve">4) совершать мелкие бытовые сделки и иные сделки, предусмотренные </w:t>
            </w:r>
            <w:hyperlink w:history="0" r:id="rId25" w:tooltip="&quot;Гражданский кодекс Российской Федерации (часть первая)&quot; от 30.11.1994 N 51-ФЗ (ред. от 08.08.2024, с изм. от 31.10.2024) {КонсультантПлюс}">
              <w:r>
                <w:rPr>
                  <w:sz w:val="20"/>
                  <w:color w:val="0000ff"/>
                </w:rPr>
                <w:t xml:space="preserve">пунктом 2 статьи 28</w:t>
              </w:r>
            </w:hyperlink>
            <w:r>
              <w:rPr>
                <w:sz w:val="20"/>
              </w:rPr>
              <w:t xml:space="preserve"> настоящего Кодекса </w:t>
            </w:r>
            <w:hyperlink w:history="0" r:id="rId26"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(статья 26 пункт 2)</w:t>
              </w:r>
            </w:hyperlink>
            <w:r>
              <w:rPr>
                <w:sz w:val="20"/>
              </w:rPr>
              <w:t xml:space="preserve">.</w:t>
            </w:r>
          </w:p>
          <w:p>
            <w:pPr>
              <w:pStyle w:val="0"/>
              <w:jc w:val="both"/>
            </w:pPr>
            <w:r>
              <w:rPr>
                <w:sz w:val="20"/>
              </w:rPr>
              <w:t xml:space="preserve">Остальные сделки - с письменного согласия попечителя</w:t>
            </w:r>
          </w:p>
        </w:tc>
      </w:tr>
    </w:tbl>
    <w:p>
      <w:pPr>
        <w:pStyle w:val="0"/>
        <w:ind w:firstLine="540"/>
        <w:jc w:val="both"/>
      </w:pPr>
      <w:r>
        <w:rPr>
          <w:sz w:val="20"/>
        </w:rPr>
      </w:r>
    </w:p>
    <w:p>
      <w:pPr>
        <w:pStyle w:val="0"/>
        <w:ind w:firstLine="540"/>
        <w:jc w:val="both"/>
      </w:pPr>
      <w:r>
        <w:rPr>
          <w:sz w:val="20"/>
        </w:rPr>
        <w:t xml:space="preserve">Продолжение таблицы 1</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82"/>
        <w:gridCol w:w="5159"/>
      </w:tblGrid>
      <w:tr>
        <w:tc>
          <w:tcPr>
            <w:tcW w:w="2551" w:type="dxa"/>
          </w:tcPr>
          <w:p>
            <w:pPr>
              <w:pStyle w:val="0"/>
              <w:jc w:val="center"/>
            </w:pPr>
            <w:r>
              <w:rPr>
                <w:sz w:val="20"/>
              </w:rPr>
              <w:t xml:space="preserve">1</w:t>
            </w:r>
          </w:p>
        </w:tc>
        <w:tc>
          <w:tcPr>
            <w:tcW w:w="1382" w:type="dxa"/>
          </w:tcPr>
          <w:p>
            <w:pPr>
              <w:pStyle w:val="0"/>
              <w:jc w:val="center"/>
            </w:pPr>
            <w:r>
              <w:rPr>
                <w:sz w:val="20"/>
              </w:rPr>
              <w:t xml:space="preserve">2</w:t>
            </w:r>
          </w:p>
        </w:tc>
        <w:tc>
          <w:tcPr>
            <w:tcW w:w="5159" w:type="dxa"/>
          </w:tcPr>
          <w:p>
            <w:pPr>
              <w:pStyle w:val="0"/>
              <w:jc w:val="center"/>
            </w:pPr>
            <w:r>
              <w:rPr>
                <w:sz w:val="20"/>
              </w:rPr>
              <w:t xml:space="preserve">3</w:t>
            </w:r>
          </w:p>
        </w:tc>
      </w:tr>
      <w:tr>
        <w:tc>
          <w:tcPr>
            <w:tcW w:w="2551" w:type="dxa"/>
          </w:tcPr>
          <w:p>
            <w:pPr>
              <w:pStyle w:val="0"/>
            </w:pPr>
            <w:r>
              <w:rPr>
                <w:sz w:val="20"/>
              </w:rPr>
              <w:t xml:space="preserve">Жилищный </w:t>
            </w:r>
            <w:hyperlink w:history="0" r:id="rId27"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w:t>
            </w:r>
          </w:p>
        </w:tc>
        <w:tc>
          <w:tcPr>
            <w:tcW w:w="1382" w:type="dxa"/>
          </w:tcPr>
          <w:p>
            <w:pPr>
              <w:pStyle w:val="0"/>
              <w:jc w:val="center"/>
            </w:pPr>
            <w:r>
              <w:rPr>
                <w:sz w:val="20"/>
              </w:rPr>
              <w:t xml:space="preserve">29.12.2004 N 188-ФЗ</w:t>
            </w:r>
          </w:p>
        </w:tc>
        <w:tc>
          <w:tcPr>
            <w:tcW w:w="5159" w:type="dxa"/>
          </w:tcPr>
          <w:p>
            <w:pPr>
              <w:pStyle w:val="0"/>
              <w:jc w:val="both"/>
            </w:pPr>
            <w:hyperlink w:history="0" r:id="rId28"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Глава 9. Статья 92</w:t>
              </w:r>
            </w:hyperlink>
            <w:r>
              <w:rPr>
                <w:sz w:val="20"/>
              </w:rPr>
              <w:t xml:space="preserve"> - определяет выделение жилых помещений для проживания отдельных категорий граждан;</w:t>
            </w:r>
          </w:p>
          <w:p>
            <w:pPr>
              <w:pStyle w:val="0"/>
              <w:jc w:val="both"/>
            </w:pPr>
            <w:hyperlink w:history="0" r:id="rId29" w:tooltip="&quot;Жилищный кодекс Российской Федерации&quot; от 29.12.2004 N 188-ФЗ (ред. от 08.08.2024) (с изм. и доп., вступ. в силу с 01.09.2024) {КонсультантПлюс}">
              <w:r>
                <w:rPr>
                  <w:sz w:val="20"/>
                  <w:color w:val="0000ff"/>
                </w:rPr>
                <w:t xml:space="preserve">Статья 96</w:t>
              </w:r>
            </w:hyperlink>
            <w:r>
              <w:rPr>
                <w:sz w:val="20"/>
              </w:rPr>
              <w:t xml:space="preserve">. О назначении жилых помещений в домах системы социального обслуживания граждан</w:t>
            </w:r>
          </w:p>
        </w:tc>
      </w:tr>
      <w:tr>
        <w:tc>
          <w:tcPr>
            <w:tcW w:w="2551" w:type="dxa"/>
          </w:tcPr>
          <w:p>
            <w:pPr>
              <w:pStyle w:val="0"/>
            </w:pPr>
            <w:hyperlink w:history="0" r:id="rId3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w:t>
              </w:r>
            </w:hyperlink>
            <w:r>
              <w:rPr>
                <w:sz w:val="20"/>
              </w:rPr>
              <w:t xml:space="preserve"> Российской Федерации "О занятости населения в Российской Федерации"</w:t>
            </w:r>
          </w:p>
        </w:tc>
        <w:tc>
          <w:tcPr>
            <w:tcW w:w="1382" w:type="dxa"/>
          </w:tcPr>
          <w:p>
            <w:pPr>
              <w:pStyle w:val="0"/>
              <w:jc w:val="center"/>
            </w:pPr>
            <w:r>
              <w:rPr>
                <w:sz w:val="20"/>
              </w:rPr>
              <w:t xml:space="preserve">19.04.1991 N 1032-1</w:t>
            </w:r>
          </w:p>
        </w:tc>
        <w:tc>
          <w:tcPr>
            <w:tcW w:w="5159" w:type="dxa"/>
          </w:tcPr>
          <w:p>
            <w:pPr>
              <w:pStyle w:val="0"/>
              <w:jc w:val="both"/>
            </w:pPr>
            <w:hyperlink w:history="0" r:id="rId31"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Статья 13.1</w:t>
              </w:r>
            </w:hyperlink>
            <w:r>
              <w:rPr>
                <w:sz w:val="20"/>
              </w:rPr>
              <w:t xml:space="preserve">. В целях трудоустройства незанятых инвалидов, обеспечения их профессиональной адаптации и стабильной занятости осуществляется сопровождение при содействии занятости инвалидов, нуждающихся в данном сопровождении</w:t>
            </w:r>
          </w:p>
        </w:tc>
      </w:tr>
      <w:tr>
        <w:tc>
          <w:tcPr>
            <w:tcW w:w="2551" w:type="dxa"/>
          </w:tcPr>
          <w:p>
            <w:pPr>
              <w:pStyle w:val="0"/>
            </w:pPr>
            <w:hyperlink w:history="0" r:id="rId32"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w:t>
              </w:r>
            </w:hyperlink>
            <w:r>
              <w:rPr>
                <w:sz w:val="20"/>
              </w:rPr>
              <w:t xml:space="preserve"> "О праве граждан Российской Федерации на свободу передвижения, выбор места пребывания и жительства в пределах Российской Федерации"</w:t>
            </w:r>
          </w:p>
        </w:tc>
        <w:tc>
          <w:tcPr>
            <w:tcW w:w="1382" w:type="dxa"/>
          </w:tcPr>
          <w:p>
            <w:pPr>
              <w:pStyle w:val="0"/>
              <w:jc w:val="center"/>
            </w:pPr>
            <w:r>
              <w:rPr>
                <w:sz w:val="20"/>
              </w:rPr>
              <w:t xml:space="preserve">25.06.1993 N 5242-1</w:t>
            </w:r>
          </w:p>
        </w:tc>
        <w:tc>
          <w:tcPr>
            <w:tcW w:w="5159" w:type="dxa"/>
          </w:tcPr>
          <w:p>
            <w:pPr>
              <w:pStyle w:val="0"/>
              <w:jc w:val="both"/>
            </w:pPr>
            <w:hyperlink w:history="0" r:id="rId33"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Статья 1</w:t>
              </w:r>
            </w:hyperlink>
            <w:r>
              <w:rPr>
                <w:sz w:val="20"/>
              </w:rPr>
              <w:t xml:space="preserve">. Право на свободу передвижения и выбора места пребывания и жительства в пределах Российской Федерации</w:t>
            </w:r>
          </w:p>
        </w:tc>
      </w:tr>
      <w:tr>
        <w:tblPrEx>
          <w:tblBorders>
            <w:insideH w:val="nil"/>
          </w:tblBorders>
        </w:tblPrEx>
        <w:tc>
          <w:tcPr>
            <w:gridSpan w:val="3"/>
            <w:tcW w:w="9092"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имеются в виду ст. 9.1 и ст. 20.1 ФЗ от 24.11.1995 N 181-ФЗ, а не ст. 91 и 201 соответственно.</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2551" w:type="dxa"/>
            <w:tcBorders>
              <w:top w:val="nil"/>
            </w:tcBorders>
          </w:tcPr>
          <w:p>
            <w:pPr>
              <w:pStyle w:val="0"/>
            </w:pPr>
            <w:r>
              <w:rPr>
                <w:sz w:val="20"/>
              </w:rPr>
              <w:t xml:space="preserve">Федеральный </w:t>
            </w:r>
            <w:hyperlink w:history="0" r:id="rId3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 социальной защите инвалидов в Российской Федерации"</w:t>
            </w:r>
          </w:p>
        </w:tc>
        <w:tc>
          <w:tcPr>
            <w:tcW w:w="1382" w:type="dxa"/>
            <w:tcBorders>
              <w:top w:val="nil"/>
            </w:tcBorders>
          </w:tcPr>
          <w:p>
            <w:pPr>
              <w:pStyle w:val="0"/>
              <w:jc w:val="center"/>
            </w:pPr>
            <w:r>
              <w:rPr>
                <w:sz w:val="20"/>
              </w:rPr>
              <w:t xml:space="preserve">24.11.1995 N 181-ФЗ</w:t>
            </w:r>
          </w:p>
        </w:tc>
        <w:tc>
          <w:tcPr>
            <w:tcW w:w="5159" w:type="dxa"/>
            <w:tcBorders>
              <w:top w:val="nil"/>
            </w:tcBorders>
          </w:tcPr>
          <w:p>
            <w:pPr>
              <w:pStyle w:val="0"/>
              <w:jc w:val="both"/>
            </w:pPr>
            <w:hyperlink w:history="0" r:id="rId35"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w:t>
              </w:r>
            </w:hyperlink>
            <w:r>
              <w:rPr>
                <w:sz w:val="20"/>
              </w:rPr>
              <w:t xml:space="preserve">. Понятие социальной защиты инвалидов</w:t>
            </w:r>
          </w:p>
          <w:p>
            <w:pPr>
              <w:pStyle w:val="0"/>
              <w:jc w:val="both"/>
            </w:pPr>
            <w:hyperlink w:history="0" r:id="rId36"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3.1</w:t>
              </w:r>
            </w:hyperlink>
            <w:r>
              <w:rPr>
                <w:sz w:val="20"/>
              </w:rPr>
              <w:t xml:space="preserve">. Недопустимость дискриминации по признаку инвалидности</w:t>
            </w:r>
          </w:p>
          <w:p>
            <w:pPr>
              <w:pStyle w:val="0"/>
              <w:jc w:val="both"/>
            </w:pPr>
            <w:hyperlink w:history="0" r:id="rId37"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9</w:t>
              </w:r>
            </w:hyperlink>
            <w:r>
              <w:rPr>
                <w:sz w:val="20"/>
              </w:rPr>
              <w:t xml:space="preserve">. Понятие реабилитации и абилитации инвалидов</w:t>
            </w:r>
          </w:p>
          <w:p>
            <w:pPr>
              <w:pStyle w:val="0"/>
              <w:jc w:val="both"/>
            </w:pPr>
            <w:hyperlink w:history="0" r:id="rId38"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91</w:t>
              </w:r>
            </w:hyperlink>
            <w:r>
              <w:rPr>
                <w:sz w:val="20"/>
              </w:rPr>
              <w:t xml:space="preserve">. Сопровождаемое проживание инвалидов</w:t>
            </w:r>
          </w:p>
          <w:p>
            <w:pPr>
              <w:pStyle w:val="0"/>
              <w:jc w:val="both"/>
            </w:pPr>
            <w:hyperlink w:history="0" r:id="rId39"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10</w:t>
              </w:r>
            </w:hyperlink>
            <w:r>
              <w:rPr>
                <w:sz w:val="20"/>
              </w:rPr>
              <w:t xml:space="preserve">. Об обеспечении инвалидов техническими средствами реабилитации</w:t>
            </w:r>
          </w:p>
          <w:p>
            <w:pPr>
              <w:pStyle w:val="0"/>
              <w:jc w:val="both"/>
            </w:pPr>
            <w:hyperlink w:history="0" r:id="rId40"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11</w:t>
              </w:r>
            </w:hyperlink>
            <w:r>
              <w:rPr>
                <w:sz w:val="20"/>
              </w:rPr>
              <w:t xml:space="preserve">. Индивидуальная программа реабилитации инвалида</w:t>
            </w:r>
          </w:p>
          <w:p>
            <w:pPr>
              <w:pStyle w:val="0"/>
              <w:jc w:val="both"/>
            </w:pPr>
            <w:hyperlink w:history="0" r:id="rId41"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17</w:t>
              </w:r>
            </w:hyperlink>
            <w:r>
              <w:rPr>
                <w:sz w:val="20"/>
              </w:rPr>
              <w:t xml:space="preserve">. Обеспечение инвалидов жильем</w:t>
            </w:r>
          </w:p>
          <w:p>
            <w:pPr>
              <w:pStyle w:val="0"/>
              <w:jc w:val="both"/>
            </w:pPr>
            <w:hyperlink w:history="0" r:id="rId42"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19</w:t>
              </w:r>
            </w:hyperlink>
            <w:r>
              <w:rPr>
                <w:sz w:val="20"/>
              </w:rPr>
              <w:t xml:space="preserve">. Образование инвалидов</w:t>
            </w:r>
          </w:p>
          <w:p>
            <w:pPr>
              <w:pStyle w:val="0"/>
              <w:jc w:val="both"/>
            </w:pPr>
            <w:hyperlink w:history="0" r:id="rId43"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20</w:t>
              </w:r>
            </w:hyperlink>
            <w:r>
              <w:rPr>
                <w:sz w:val="20"/>
              </w:rPr>
              <w:t xml:space="preserve">. Обеспечение занятости инвалидов</w:t>
            </w:r>
          </w:p>
          <w:p>
            <w:pPr>
              <w:pStyle w:val="0"/>
              <w:jc w:val="both"/>
            </w:pPr>
            <w:hyperlink w:history="0" r:id="rId4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201</w:t>
              </w:r>
            </w:hyperlink>
            <w:r>
              <w:rPr>
                <w:sz w:val="20"/>
              </w:rPr>
              <w:t xml:space="preserve">. Социальная занятость инвалидов</w:t>
            </w:r>
          </w:p>
          <w:p>
            <w:pPr>
              <w:pStyle w:val="0"/>
              <w:jc w:val="both"/>
            </w:pPr>
            <w:hyperlink w:history="0" r:id="rId45"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22</w:t>
              </w:r>
            </w:hyperlink>
            <w:r>
              <w:rPr>
                <w:sz w:val="20"/>
              </w:rPr>
              <w:t xml:space="preserve">. Специальные рабочие места для трудоустройства инвалидов</w:t>
            </w:r>
          </w:p>
          <w:p>
            <w:pPr>
              <w:pStyle w:val="0"/>
              <w:jc w:val="both"/>
            </w:pPr>
            <w:hyperlink w:history="0" r:id="rId46"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28</w:t>
              </w:r>
            </w:hyperlink>
            <w:r>
              <w:rPr>
                <w:sz w:val="20"/>
              </w:rPr>
              <w:t xml:space="preserve">. Социально-бытовое обслуживание инвалидов</w:t>
            </w:r>
          </w:p>
        </w:tc>
      </w:tr>
      <w:tr>
        <w:tc>
          <w:tcPr>
            <w:tcW w:w="2551" w:type="dxa"/>
          </w:tcPr>
          <w:p>
            <w:pPr>
              <w:pStyle w:val="0"/>
            </w:pPr>
            <w:r>
              <w:rPr>
                <w:sz w:val="20"/>
              </w:rPr>
              <w:t xml:space="preserve">Федеральный </w:t>
            </w:r>
            <w:hyperlink w:history="0" r:id="rId47"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w:t>
              </w:r>
            </w:hyperlink>
            <w:r>
              <w:rPr>
                <w:sz w:val="20"/>
              </w:rPr>
              <w:t xml:space="preserve"> "Об образовании в Российской Федерации"</w:t>
            </w:r>
          </w:p>
        </w:tc>
        <w:tc>
          <w:tcPr>
            <w:tcW w:w="1382" w:type="dxa"/>
          </w:tcPr>
          <w:p>
            <w:pPr>
              <w:pStyle w:val="0"/>
              <w:jc w:val="center"/>
            </w:pPr>
            <w:r>
              <w:rPr>
                <w:sz w:val="20"/>
              </w:rPr>
              <w:t xml:space="preserve">29.12.2012 N 273-ФЗ</w:t>
            </w:r>
          </w:p>
        </w:tc>
        <w:tc>
          <w:tcPr>
            <w:tcW w:w="5159" w:type="dxa"/>
          </w:tcPr>
          <w:p>
            <w:pPr>
              <w:pStyle w:val="0"/>
              <w:jc w:val="both"/>
            </w:pPr>
            <w:hyperlink w:history="0" r:id="rId48"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Статья 79 ч. 1</w:t>
              </w:r>
            </w:hyperlink>
            <w:r>
              <w:rPr>
                <w:sz w:val="20"/>
              </w:rPr>
              <w:t xml:space="preserve"> Содержание образования и условия организации обучения и воспитания обучающихся с инвалидностью определяются адаптированной образовательной программой.</w:t>
            </w:r>
          </w:p>
          <w:p>
            <w:pPr>
              <w:pStyle w:val="0"/>
              <w:jc w:val="both"/>
            </w:pPr>
            <w:hyperlink w:history="0" r:id="rId49"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Статья 79 ч. 11</w:t>
              </w:r>
            </w:hyperlink>
            <w:r>
              <w:rPr>
                <w:sz w:val="20"/>
              </w:rPr>
              <w:t xml:space="preserve"> При получении образования обучающимся с инвалидностью предоставляют бесплатно специальные учебники и учебные пособия, иная учебная литература, а также услуги сурдопереводчиков и тифлосурдопереводчиков. Обеспечение этих мер социальной поддержки является расходным обязательством Российской Федерации</w:t>
            </w:r>
          </w:p>
        </w:tc>
      </w:tr>
      <w:tr>
        <w:tc>
          <w:tcPr>
            <w:tcW w:w="2551" w:type="dxa"/>
          </w:tcPr>
          <w:p>
            <w:pPr>
              <w:pStyle w:val="0"/>
            </w:pPr>
            <w:r>
              <w:rPr>
                <w:sz w:val="20"/>
              </w:rPr>
              <w:t xml:space="preserve">Федеральный </w:t>
            </w:r>
            <w:hyperlink w:history="0" r:id="rId50"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"Об основах социального обслуживания граждан в Российской Федерации"</w:t>
            </w:r>
          </w:p>
        </w:tc>
        <w:tc>
          <w:tcPr>
            <w:tcW w:w="1382" w:type="dxa"/>
          </w:tcPr>
          <w:p>
            <w:pPr>
              <w:pStyle w:val="0"/>
              <w:jc w:val="center"/>
            </w:pPr>
            <w:r>
              <w:rPr>
                <w:sz w:val="20"/>
              </w:rPr>
              <w:t xml:space="preserve">28.12.2013 N 442-ФЗ</w:t>
            </w:r>
          </w:p>
        </w:tc>
        <w:tc>
          <w:tcPr>
            <w:tcW w:w="5159" w:type="dxa"/>
          </w:tcPr>
          <w:p>
            <w:pPr>
              <w:pStyle w:val="0"/>
              <w:jc w:val="both"/>
            </w:pPr>
            <w:hyperlink w:history="0" r:id="rId51"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Статья 9. п. 9</w:t>
              </w:r>
            </w:hyperlink>
            <w:r>
              <w:rPr>
                <w:sz w:val="20"/>
              </w:rPr>
              <w:t xml:space="preserve">. Получатели социальных услуг имеют право на социальное сопровождение</w:t>
            </w:r>
          </w:p>
          <w:p>
            <w:pPr>
              <w:pStyle w:val="0"/>
              <w:jc w:val="both"/>
            </w:pPr>
            <w:hyperlink w:history="0" r:id="rId52"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Статья 19</w:t>
              </w:r>
            </w:hyperlink>
            <w:r>
              <w:rPr>
                <w:sz w:val="20"/>
              </w:rPr>
              <w:t xml:space="preserve">. Формы социального обслуживания п. 1. Социальные услуги предоставляются их получателям в форме социального обслуживания на дому, или в полустационарной форме, или в стационарной форме.</w:t>
            </w:r>
          </w:p>
          <w:p>
            <w:pPr>
              <w:pStyle w:val="0"/>
              <w:jc w:val="both"/>
            </w:pPr>
            <w:hyperlink w:history="0" r:id="rId53"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Статья 22. п. 1</w:t>
              </w:r>
            </w:hyperlink>
            <w:r>
              <w:rPr>
                <w:sz w:val="20"/>
              </w:rPr>
              <w:t xml:space="preserve">.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tc>
      </w:tr>
    </w:tbl>
    <w:p>
      <w:pPr>
        <w:pStyle w:val="0"/>
        <w:ind w:firstLine="540"/>
        <w:jc w:val="both"/>
      </w:pPr>
      <w:r>
        <w:rPr>
          <w:sz w:val="20"/>
        </w:rPr>
      </w:r>
    </w:p>
    <w:p>
      <w:pPr>
        <w:pStyle w:val="0"/>
        <w:ind w:firstLine="540"/>
        <w:jc w:val="both"/>
      </w:pPr>
      <w:r>
        <w:rPr>
          <w:sz w:val="20"/>
        </w:rPr>
        <w:t xml:space="preserve">Продолжение таблицы 1</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82"/>
        <w:gridCol w:w="5046"/>
      </w:tblGrid>
      <w:tr>
        <w:tc>
          <w:tcPr>
            <w:tcW w:w="2551" w:type="dxa"/>
          </w:tcPr>
          <w:p>
            <w:pPr>
              <w:pStyle w:val="0"/>
              <w:jc w:val="center"/>
            </w:pPr>
            <w:r>
              <w:rPr>
                <w:sz w:val="20"/>
              </w:rPr>
              <w:t xml:space="preserve">1</w:t>
            </w:r>
          </w:p>
        </w:tc>
        <w:tc>
          <w:tcPr>
            <w:tcW w:w="1382" w:type="dxa"/>
          </w:tcPr>
          <w:p>
            <w:pPr>
              <w:pStyle w:val="0"/>
              <w:jc w:val="center"/>
            </w:pPr>
            <w:r>
              <w:rPr>
                <w:sz w:val="20"/>
              </w:rPr>
              <w:t xml:space="preserve">2</w:t>
            </w:r>
          </w:p>
        </w:tc>
        <w:tc>
          <w:tcPr>
            <w:tcW w:w="5046" w:type="dxa"/>
          </w:tcPr>
          <w:p>
            <w:pPr>
              <w:pStyle w:val="0"/>
              <w:jc w:val="center"/>
            </w:pPr>
            <w:r>
              <w:rPr>
                <w:sz w:val="20"/>
              </w:rPr>
              <w:t xml:space="preserve">3</w:t>
            </w:r>
          </w:p>
        </w:tc>
      </w:tr>
      <w:tr>
        <w:tc>
          <w:tcPr>
            <w:tcW w:w="2551" w:type="dxa"/>
          </w:tcPr>
          <w:p>
            <w:pPr>
              <w:pStyle w:val="0"/>
            </w:pPr>
            <w:r>
              <w:rPr>
                <w:sz w:val="20"/>
              </w:rPr>
              <w:t xml:space="preserve">Федеральный </w:t>
            </w:r>
            <w:hyperlink w:history="0" r:id="rId54"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 внесении изменений в отдельные законодательные акты Российской Федерации"</w:t>
            </w:r>
          </w:p>
        </w:tc>
        <w:tc>
          <w:tcPr>
            <w:tcW w:w="1382" w:type="dxa"/>
          </w:tcPr>
          <w:p>
            <w:pPr>
              <w:pStyle w:val="0"/>
              <w:jc w:val="center"/>
            </w:pPr>
            <w:r>
              <w:rPr>
                <w:sz w:val="20"/>
              </w:rPr>
              <w:t xml:space="preserve">28.04.2023 N 137-ФЗ</w:t>
            </w:r>
          </w:p>
        </w:tc>
        <w:tc>
          <w:tcPr>
            <w:tcW w:w="5046" w:type="dxa"/>
          </w:tcPr>
          <w:p>
            <w:pPr>
              <w:pStyle w:val="0"/>
              <w:jc w:val="both"/>
            </w:pPr>
            <w:hyperlink w:history="0" r:id="rId55"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Статья 3</w:t>
              </w:r>
            </w:hyperlink>
          </w:p>
          <w:p>
            <w:pPr>
              <w:pStyle w:val="0"/>
              <w:jc w:val="both"/>
            </w:pPr>
            <w:r>
              <w:rPr>
                <w:sz w:val="20"/>
              </w:rPr>
              <w:t xml:space="preserve">Внести в Федеральный закон от 24 ноября 1995 года N 181-ФЗ "О социальной защите инвалидов в Российской Федерации" (Собрание законодательства Российской Федерации, 1995, N 48, ст. 4563; 2004, N 35, ст. 3607; 2014, N 49, ст. 6928) следующие изменения:</w:t>
            </w:r>
          </w:p>
          <w:p>
            <w:pPr>
              <w:pStyle w:val="0"/>
              <w:jc w:val="both"/>
            </w:pPr>
            <w:r>
              <w:rPr>
                <w:sz w:val="20"/>
              </w:rPr>
              <w:t xml:space="preserve">1) дополнить статьей 9.1 следующего содержания:</w:t>
            </w:r>
          </w:p>
          <w:p>
            <w:pPr>
              <w:pStyle w:val="0"/>
              <w:jc w:val="both"/>
            </w:pPr>
            <w:r>
              <w:rPr>
                <w:sz w:val="20"/>
              </w:rPr>
              <w:t xml:space="preserve">"Статья 9.1. Сопровождаемое проживание инвалидов"</w:t>
            </w:r>
          </w:p>
        </w:tc>
      </w:tr>
      <w:tr>
        <w:tc>
          <w:tcPr>
            <w:tcW w:w="2551" w:type="dxa"/>
          </w:tcPr>
          <w:p>
            <w:pPr>
              <w:pStyle w:val="0"/>
            </w:pPr>
            <w:hyperlink w:history="0" r:id="rId56"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Постановление</w:t>
              </w:r>
            </w:hyperlink>
            <w:r>
              <w:rPr>
                <w:sz w:val="20"/>
              </w:rPr>
              <w:t xml:space="preserve"> Правительства Российской Федерации "Об утверждении примерного перечня социальных услуг по видам социальных услуг"</w:t>
            </w:r>
          </w:p>
        </w:tc>
        <w:tc>
          <w:tcPr>
            <w:tcW w:w="1382" w:type="dxa"/>
          </w:tcPr>
          <w:p>
            <w:pPr>
              <w:pStyle w:val="0"/>
              <w:jc w:val="center"/>
            </w:pPr>
            <w:r>
              <w:rPr>
                <w:sz w:val="20"/>
              </w:rPr>
              <w:t xml:space="preserve">24.11.2014 N 1236</w:t>
            </w:r>
          </w:p>
        </w:tc>
        <w:tc>
          <w:tcPr>
            <w:tcW w:w="5046" w:type="dxa"/>
          </w:tcPr>
          <w:p>
            <w:pPr>
              <w:pStyle w:val="0"/>
              <w:jc w:val="both"/>
            </w:pPr>
            <w:r>
              <w:rPr>
                <w:sz w:val="20"/>
              </w:rPr>
              <w:t xml:space="preserve">Утверждены 8 видов социальных услуг:</w:t>
            </w:r>
          </w:p>
          <w:p>
            <w:pPr>
              <w:pStyle w:val="0"/>
              <w:jc w:val="both"/>
            </w:pPr>
            <w:hyperlink w:history="0" r:id="rId57"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1</w:t>
              </w:r>
            </w:hyperlink>
            <w:r>
              <w:rPr>
                <w:sz w:val="20"/>
              </w:rPr>
              <w:t xml:space="preserve">. Социально-бытовые услуги:</w:t>
            </w:r>
          </w:p>
          <w:p>
            <w:pPr>
              <w:pStyle w:val="0"/>
              <w:jc w:val="both"/>
            </w:pPr>
            <w:hyperlink w:history="0" r:id="rId58"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2</w:t>
              </w:r>
            </w:hyperlink>
            <w:r>
              <w:rPr>
                <w:sz w:val="20"/>
              </w:rPr>
              <w:t xml:space="preserve">. Социально-медицинские</w:t>
            </w:r>
          </w:p>
          <w:p>
            <w:pPr>
              <w:pStyle w:val="0"/>
              <w:jc w:val="both"/>
            </w:pPr>
            <w:hyperlink w:history="0" r:id="rId59"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3</w:t>
              </w:r>
            </w:hyperlink>
            <w:r>
              <w:rPr>
                <w:sz w:val="20"/>
              </w:rPr>
              <w:t xml:space="preserve">. Социально-психологические</w:t>
            </w:r>
          </w:p>
          <w:p>
            <w:pPr>
              <w:pStyle w:val="0"/>
              <w:jc w:val="both"/>
            </w:pPr>
            <w:hyperlink w:history="0" r:id="rId60"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4</w:t>
              </w:r>
            </w:hyperlink>
            <w:r>
              <w:rPr>
                <w:sz w:val="20"/>
              </w:rPr>
              <w:t xml:space="preserve">. Социально-педагогические</w:t>
            </w:r>
          </w:p>
          <w:p>
            <w:pPr>
              <w:pStyle w:val="0"/>
              <w:jc w:val="both"/>
            </w:pPr>
            <w:hyperlink w:history="0" r:id="rId61"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5</w:t>
              </w:r>
            </w:hyperlink>
            <w:r>
              <w:rPr>
                <w:sz w:val="20"/>
              </w:rPr>
              <w:t xml:space="preserve">. Социально-трудовые</w:t>
            </w:r>
          </w:p>
          <w:p>
            <w:pPr>
              <w:pStyle w:val="0"/>
              <w:jc w:val="both"/>
            </w:pPr>
            <w:hyperlink w:history="0" r:id="rId62"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6</w:t>
              </w:r>
            </w:hyperlink>
            <w:r>
              <w:rPr>
                <w:sz w:val="20"/>
              </w:rPr>
              <w:t xml:space="preserve">. Социально-правовые</w:t>
            </w:r>
          </w:p>
          <w:p>
            <w:pPr>
              <w:pStyle w:val="0"/>
              <w:jc w:val="both"/>
            </w:pPr>
            <w:hyperlink w:history="0" r:id="rId63"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7</w:t>
              </w:r>
            </w:hyperlink>
            <w:r>
              <w:rPr>
                <w:sz w:val="20"/>
              </w:rPr>
              <w:t xml:space="preserve">. Услуги в целях повышения коммуникативного потенциала получателей социальных услуг</w:t>
            </w:r>
          </w:p>
          <w:p>
            <w:pPr>
              <w:pStyle w:val="0"/>
              <w:jc w:val="both"/>
            </w:pPr>
            <w:hyperlink w:history="0" r:id="rId64"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8</w:t>
              </w:r>
            </w:hyperlink>
            <w:r>
              <w:rPr>
                <w:sz w:val="20"/>
              </w:rPr>
              <w:t xml:space="preserve">. Срочные социальные услуги</w:t>
            </w:r>
          </w:p>
        </w:tc>
      </w:tr>
      <w:tr>
        <w:tc>
          <w:tcPr>
            <w:tcW w:w="2551" w:type="dxa"/>
          </w:tcPr>
          <w:p>
            <w:pPr>
              <w:pStyle w:val="0"/>
            </w:pPr>
            <w:hyperlink w:history="0" r:id="rId65"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Постановление</w:t>
              </w:r>
            </w:hyperlink>
            <w:r>
              <w:rPr>
                <w:sz w:val="20"/>
              </w:rPr>
              <w:t xml:space="preserve"> Правительства Российской Федерации "Об утверждении государственной программы Российской Федерации "Доступная среда""</w:t>
            </w:r>
          </w:p>
        </w:tc>
        <w:tc>
          <w:tcPr>
            <w:tcW w:w="1382" w:type="dxa"/>
          </w:tcPr>
          <w:p>
            <w:pPr>
              <w:pStyle w:val="0"/>
              <w:jc w:val="center"/>
            </w:pPr>
            <w:r>
              <w:rPr>
                <w:sz w:val="20"/>
              </w:rPr>
              <w:t xml:space="preserve">29.03.2019 N 363</w:t>
            </w:r>
          </w:p>
        </w:tc>
        <w:tc>
          <w:tcPr>
            <w:tcW w:w="5046" w:type="dxa"/>
          </w:tcPr>
          <w:p>
            <w:pPr>
              <w:pStyle w:val="0"/>
              <w:jc w:val="both"/>
            </w:pPr>
            <w:r>
              <w:rPr>
                <w:sz w:val="20"/>
              </w:rPr>
              <w:t xml:space="preserve">Подпрограмма 2 "Совершенствование системы комплексной реабилитации и абилитации инвалидов" - включение мероприятий по сопровождаемому проживанию инвалидов в региональные программы по формированию системы комплексной реабилитации инвалидов и детей-инвалидов</w:t>
            </w:r>
          </w:p>
        </w:tc>
      </w:tr>
      <w:tr>
        <w:tc>
          <w:tcPr>
            <w:tcW w:w="2551" w:type="dxa"/>
          </w:tcPr>
          <w:p>
            <w:pPr>
              <w:pStyle w:val="0"/>
            </w:pPr>
            <w:hyperlink w:history="0" r:id="rId66"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w:t>
              </w:r>
            </w:hyperlink>
            <w:r>
              <w:rPr>
                <w:sz w:val="20"/>
              </w:rPr>
              <w:t xml:space="preserve"> Правительства Российской Федерации "Об утверждении Правил организации сопровождаемого проживания инвалидов"</w:t>
            </w:r>
          </w:p>
        </w:tc>
        <w:tc>
          <w:tcPr>
            <w:tcW w:w="1382" w:type="dxa"/>
          </w:tcPr>
          <w:p>
            <w:pPr>
              <w:pStyle w:val="0"/>
              <w:jc w:val="center"/>
            </w:pPr>
            <w:r>
              <w:rPr>
                <w:sz w:val="20"/>
              </w:rPr>
              <w:t xml:space="preserve">03.07.2024 N 910</w:t>
            </w:r>
          </w:p>
        </w:tc>
        <w:tc>
          <w:tcPr>
            <w:tcW w:w="5046" w:type="dxa"/>
          </w:tcPr>
          <w:p>
            <w:pPr>
              <w:pStyle w:val="0"/>
              <w:jc w:val="both"/>
            </w:pPr>
            <w:r>
              <w:rPr>
                <w:sz w:val="20"/>
              </w:rPr>
              <w:t xml:space="preserve">Утвержден примерный порядок организации сопровождаемого проживания инвалидов</w:t>
            </w:r>
          </w:p>
        </w:tc>
      </w:tr>
      <w:tr>
        <w:tc>
          <w:tcPr>
            <w:tcW w:w="2551" w:type="dxa"/>
          </w:tcPr>
          <w:p>
            <w:pPr>
              <w:pStyle w:val="0"/>
            </w:pPr>
            <w:hyperlink w:history="0" r:id="rId67"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"Концепция развития в Российской Федерации системы комплексной реабилитации и абилитации инвалидов, в том числе детей-инвалидов, на период до 2025 года"</w:t>
            </w:r>
          </w:p>
        </w:tc>
        <w:tc>
          <w:tcPr>
            <w:tcW w:w="1382" w:type="dxa"/>
          </w:tcPr>
          <w:p>
            <w:pPr>
              <w:pStyle w:val="0"/>
              <w:jc w:val="center"/>
            </w:pPr>
            <w:r>
              <w:rPr>
                <w:sz w:val="20"/>
              </w:rPr>
              <w:t xml:space="preserve">18.12.2021 N 3711-р</w:t>
            </w:r>
          </w:p>
        </w:tc>
        <w:tc>
          <w:tcPr>
            <w:tcW w:w="5046" w:type="dxa"/>
          </w:tcPr>
          <w:p>
            <w:pPr>
              <w:pStyle w:val="0"/>
              <w:jc w:val="both"/>
            </w:pPr>
            <w:r>
              <w:rPr>
                <w:sz w:val="20"/>
              </w:rPr>
              <w:t xml:space="preserve">Раздел - Особенности организации комплексной реабилитации и абилитации, социализации и жизнеустройства лиц с инвалидностью с психическими расстройствами и расстройствами поведения</w:t>
            </w:r>
          </w:p>
        </w:tc>
      </w:tr>
      <w:tr>
        <w:tc>
          <w:tcPr>
            <w:tcW w:w="2551" w:type="dxa"/>
          </w:tcPr>
          <w:p>
            <w:pPr>
              <w:pStyle w:val="0"/>
            </w:pPr>
            <w:hyperlink w:history="0" r:id="rId68"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Приказ</w:t>
              </w:r>
            </w:hyperlink>
            <w:r>
              <w:rPr>
                <w:sz w:val="20"/>
              </w:rPr>
              <w:t xml:space="preserve"> Минтруда России "Об утверждении правил организации деятельности организаций социального обслуживания, их структурных подразделений"</w:t>
            </w:r>
          </w:p>
        </w:tc>
        <w:tc>
          <w:tcPr>
            <w:tcW w:w="1382" w:type="dxa"/>
          </w:tcPr>
          <w:p>
            <w:pPr>
              <w:pStyle w:val="0"/>
              <w:jc w:val="center"/>
            </w:pPr>
            <w:r>
              <w:rPr>
                <w:sz w:val="20"/>
              </w:rPr>
              <w:t xml:space="preserve">24.11.2014 N 940н</w:t>
            </w:r>
          </w:p>
        </w:tc>
        <w:tc>
          <w:tcPr>
            <w:tcW w:w="5046" w:type="dxa"/>
          </w:tcPr>
          <w:p>
            <w:pPr>
              <w:pStyle w:val="0"/>
              <w:jc w:val="both"/>
            </w:pPr>
            <w:hyperlink w:history="0" r:id="rId69"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 16</w:t>
              </w:r>
            </w:hyperlink>
            <w:r>
              <w:rPr>
                <w:sz w:val="20"/>
              </w:rPr>
              <w:t xml:space="preserve"> организации социального обслуживания должны оказывать "содействие инвалиду в подготовке к жизни вне дома социального обслуживания, к выписке из него и социальной адаптации после выписки"</w:t>
            </w:r>
          </w:p>
        </w:tc>
      </w:tr>
    </w:tbl>
    <w:p>
      <w:pPr>
        <w:pStyle w:val="0"/>
        <w:ind w:firstLine="540"/>
        <w:jc w:val="both"/>
      </w:pPr>
      <w:r>
        <w:rPr>
          <w:sz w:val="20"/>
        </w:rPr>
      </w:r>
    </w:p>
    <w:p>
      <w:pPr>
        <w:pStyle w:val="0"/>
        <w:ind w:firstLine="540"/>
        <w:jc w:val="both"/>
      </w:pPr>
      <w:r>
        <w:rPr>
          <w:sz w:val="20"/>
        </w:rPr>
        <w:t xml:space="preserve">Продолжение таблицы 1</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82"/>
        <w:gridCol w:w="5159"/>
      </w:tblGrid>
      <w:tr>
        <w:tc>
          <w:tcPr>
            <w:tcW w:w="2551" w:type="dxa"/>
          </w:tcPr>
          <w:p>
            <w:pPr>
              <w:pStyle w:val="0"/>
              <w:jc w:val="center"/>
            </w:pPr>
            <w:r>
              <w:rPr>
                <w:sz w:val="20"/>
              </w:rPr>
              <w:t xml:space="preserve">1</w:t>
            </w:r>
          </w:p>
        </w:tc>
        <w:tc>
          <w:tcPr>
            <w:tcW w:w="1382" w:type="dxa"/>
          </w:tcPr>
          <w:p>
            <w:pPr>
              <w:pStyle w:val="0"/>
              <w:jc w:val="center"/>
            </w:pPr>
            <w:r>
              <w:rPr>
                <w:sz w:val="20"/>
              </w:rPr>
              <w:t xml:space="preserve">2</w:t>
            </w:r>
          </w:p>
        </w:tc>
        <w:tc>
          <w:tcPr>
            <w:tcW w:w="5159" w:type="dxa"/>
          </w:tcPr>
          <w:p>
            <w:pPr>
              <w:pStyle w:val="0"/>
              <w:jc w:val="center"/>
            </w:pPr>
            <w:r>
              <w:rPr>
                <w:sz w:val="20"/>
              </w:rPr>
              <w:t xml:space="preserve">3</w:t>
            </w:r>
          </w:p>
        </w:tc>
      </w:tr>
      <w:tr>
        <w:tc>
          <w:tcPr>
            <w:tcW w:w="2551" w:type="dxa"/>
          </w:tcPr>
          <w:p>
            <w:pPr>
              <w:pStyle w:val="0"/>
            </w:pPr>
            <w:hyperlink w:history="0" r:id="rId70"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"Об утверждении примерного порядка организации социальной занятости инвалидов"</w:t>
            </w:r>
          </w:p>
        </w:tc>
        <w:tc>
          <w:tcPr>
            <w:tcW w:w="1382" w:type="dxa"/>
          </w:tcPr>
          <w:p>
            <w:pPr>
              <w:pStyle w:val="0"/>
              <w:jc w:val="center"/>
            </w:pPr>
            <w:r>
              <w:rPr>
                <w:sz w:val="20"/>
              </w:rPr>
              <w:t xml:space="preserve">28.07.2023 N 605н</w:t>
            </w:r>
          </w:p>
        </w:tc>
        <w:tc>
          <w:tcPr>
            <w:tcW w:w="5159" w:type="dxa"/>
          </w:tcPr>
          <w:p>
            <w:pPr>
              <w:pStyle w:val="0"/>
              <w:jc w:val="both"/>
            </w:pPr>
            <w:r>
              <w:rPr>
                <w:sz w:val="20"/>
              </w:rPr>
              <w:t xml:space="preserve">Устанавливает правила организации в субъектах Российской Федерации социальной занятости инвалидов, не занятых в соответствии с законодательством Российской Федерации о занятости населения в связи с имеющимися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p>
        </w:tc>
      </w:tr>
      <w:tr>
        <w:tc>
          <w:tcPr>
            <w:tcW w:w="2551" w:type="dxa"/>
          </w:tcPr>
          <w:p>
            <w:pPr>
              <w:pStyle w:val="0"/>
            </w:pPr>
            <w:hyperlink w:history="0" r:id="rId71"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"Об утверждении критериев, применяемых для установления нуждаемости инвалида в сопровождаемом проживании (с учетом ОЖД), определения объема, периодичности и продолжительности предоставления услуг по сопровождаемому проживанию"</w:t>
            </w:r>
          </w:p>
        </w:tc>
        <w:tc>
          <w:tcPr>
            <w:tcW w:w="1382" w:type="dxa"/>
          </w:tcPr>
          <w:p>
            <w:pPr>
              <w:pStyle w:val="0"/>
              <w:jc w:val="center"/>
            </w:pPr>
            <w:r>
              <w:rPr>
                <w:sz w:val="20"/>
              </w:rPr>
              <w:t xml:space="preserve">28.07.2023 N 606н</w:t>
            </w:r>
          </w:p>
        </w:tc>
        <w:tc>
          <w:tcPr>
            <w:tcW w:w="5159" w:type="dxa"/>
          </w:tcPr>
          <w:p>
            <w:pPr>
              <w:pStyle w:val="0"/>
              <w:jc w:val="both"/>
            </w:pPr>
            <w:r>
              <w:rPr>
                <w:sz w:val="20"/>
              </w:rPr>
              <w:t xml:space="preserve">Утверждает </w:t>
            </w:r>
            <w:hyperlink w:history="0" r:id="rId72"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критерии</w:t>
              </w:r>
            </w:hyperlink>
            <w:r>
              <w:rPr>
                <w:sz w:val="20"/>
              </w:rPr>
              <w:t xml:space="preserve">, применяемые для установления нуждаемости инвалида в сопровождаемом проживании; определяет количественную оценку степени нарушения автономии инвалида;</w:t>
            </w:r>
          </w:p>
          <w:p>
            <w:pPr>
              <w:pStyle w:val="0"/>
              <w:jc w:val="both"/>
            </w:pPr>
            <w:r>
              <w:rPr>
                <w:sz w:val="20"/>
              </w:rPr>
              <w:t xml:space="preserve">определяет объем услуг по сопровождаемому проживанию, включающий тип периодичности предоставления таких услуг и их продолжительность в течение дня/недели, выраженную в часах</w:t>
            </w:r>
          </w:p>
        </w:tc>
      </w:tr>
      <w:tr>
        <w:tc>
          <w:tcPr>
            <w:tcW w:w="2551" w:type="dxa"/>
          </w:tcPr>
          <w:p>
            <w:pPr>
              <w:pStyle w:val="0"/>
            </w:pPr>
            <w:hyperlink w:history="0" r:id="rId73" w:tooltip="Приказ Минтруда России от 09.08.2023 N 652н &quot;Об утверждении порядка организации сопровождаемой трудовой деятельности инвалидов&quot; (Зарегистрировано в Минюсте России 25.10.2023 N 75721) {КонсультантПлюс}">
              <w:r>
                <w:rPr>
                  <w:sz w:val="20"/>
                  <w:color w:val="0000ff"/>
                </w:rPr>
                <w:t xml:space="preserve">Приказ</w:t>
              </w:r>
            </w:hyperlink>
            <w:r>
              <w:rPr>
                <w:sz w:val="20"/>
              </w:rPr>
              <w:t xml:space="preserve"> Минтруда России "Об утверждении порядка организации сопровождаемой трудовой деятельности инвалидов"</w:t>
            </w:r>
          </w:p>
        </w:tc>
        <w:tc>
          <w:tcPr>
            <w:tcW w:w="1382" w:type="dxa"/>
          </w:tcPr>
          <w:p>
            <w:pPr>
              <w:pStyle w:val="0"/>
              <w:jc w:val="center"/>
            </w:pPr>
            <w:r>
              <w:rPr>
                <w:sz w:val="20"/>
              </w:rPr>
              <w:t xml:space="preserve">09.08.2023 N 652н</w:t>
            </w:r>
          </w:p>
        </w:tc>
        <w:tc>
          <w:tcPr>
            <w:tcW w:w="5159" w:type="dxa"/>
          </w:tcPr>
          <w:p>
            <w:pPr>
              <w:pStyle w:val="0"/>
              <w:jc w:val="both"/>
            </w:pPr>
            <w:r>
              <w:rPr>
                <w:sz w:val="20"/>
              </w:rPr>
              <w:t xml:space="preserve">Устанавливает правила организации сопровождаемой трудовой деятельности инвалидов I и II групп трудоспособного возраста, в том числе на специальных рабочих местах, осуществляемой с помощью других лиц</w:t>
            </w:r>
          </w:p>
        </w:tc>
      </w:tr>
    </w:tbl>
    <w:p>
      <w:pPr>
        <w:pStyle w:val="0"/>
        <w:ind w:firstLine="540"/>
        <w:jc w:val="both"/>
      </w:pPr>
      <w:r>
        <w:rPr>
          <w:sz w:val="20"/>
        </w:rPr>
      </w:r>
    </w:p>
    <w:p>
      <w:pPr>
        <w:pStyle w:val="2"/>
        <w:outlineLvl w:val="3"/>
        <w:ind w:firstLine="540"/>
        <w:jc w:val="both"/>
      </w:pPr>
      <w:r>
        <w:rPr>
          <w:sz w:val="20"/>
        </w:rPr>
        <w:t xml:space="preserve">1.2.2. Региональный уровень</w:t>
      </w:r>
    </w:p>
    <w:p>
      <w:pPr>
        <w:pStyle w:val="0"/>
        <w:spacing w:before="200" w:line-rule="auto"/>
        <w:ind w:firstLine="540"/>
        <w:jc w:val="both"/>
      </w:pPr>
      <w:r>
        <w:rPr>
          <w:sz w:val="20"/>
        </w:rPr>
        <w:t xml:space="preserve">Для решения конкретных задач по организации сопровождаемого проживания и предоставлению инвалидам социальных услуг в рамках технологий, реализуемых в субъектах Российской Федерации, необходимо принятие ряда нормативных правовых актов по вопросам: обеспечения инвалидов жильем; предоставления услуг, тарифов и порядка выплат поставщикам услуг; межведомственного взаимодействия; проведения инфраструктурных мероприятий; организации трудовой и социальной занятости; опеки и попечительства и др.</w:t>
      </w:r>
    </w:p>
    <w:p>
      <w:pPr>
        <w:pStyle w:val="0"/>
        <w:spacing w:before="200" w:line-rule="auto"/>
        <w:ind w:firstLine="540"/>
        <w:jc w:val="both"/>
      </w:pPr>
      <w:r>
        <w:rPr>
          <w:sz w:val="20"/>
        </w:rPr>
        <w:t xml:space="preserve">Ключевыми задачами субъектов Российской Федерации при организации технологий сопровождаемого проживания являются:</w:t>
      </w:r>
    </w:p>
    <w:p>
      <w:pPr>
        <w:pStyle w:val="0"/>
        <w:spacing w:before="200" w:line-rule="auto"/>
        <w:ind w:firstLine="540"/>
        <w:jc w:val="both"/>
      </w:pPr>
      <w:r>
        <w:rPr>
          <w:sz w:val="20"/>
        </w:rPr>
        <w:t xml:space="preserve">1. Разработка плана мероприятий ("дорожной карты") субъекта Российской Федерации по развитию технологий сопровождаемого проживания инвалидов.</w:t>
      </w:r>
    </w:p>
    <w:p>
      <w:pPr>
        <w:pStyle w:val="0"/>
        <w:spacing w:before="200" w:line-rule="auto"/>
        <w:ind w:firstLine="540"/>
        <w:jc w:val="both"/>
      </w:pPr>
      <w:r>
        <w:rPr>
          <w:sz w:val="20"/>
        </w:rPr>
        <w:t xml:space="preserve">2. Разработка региональных НПА, регулирующих вопросы организации сопровождаемого проживания.</w:t>
      </w:r>
    </w:p>
    <w:p>
      <w:pPr>
        <w:pStyle w:val="0"/>
        <w:spacing w:before="200" w:line-rule="auto"/>
        <w:ind w:firstLine="540"/>
        <w:jc w:val="both"/>
      </w:pPr>
      <w:r>
        <w:rPr>
          <w:sz w:val="20"/>
        </w:rPr>
        <w:t xml:space="preserve">3. Обеспечение целевого информирования инвалидов старше 18 лет, не способных вести самостоятельный образ жизни.</w:t>
      </w:r>
    </w:p>
    <w:p>
      <w:pPr>
        <w:pStyle w:val="0"/>
        <w:spacing w:before="200" w:line-rule="auto"/>
        <w:ind w:firstLine="540"/>
        <w:jc w:val="both"/>
      </w:pPr>
      <w:r>
        <w:rPr>
          <w:sz w:val="20"/>
        </w:rPr>
        <w:t xml:space="preserve">4. Создание равных возможностей выхода на рынок социальных услуг как государственным, так и негосударственным организациям социального обслуживания (в том числе коммерческим, некоммерческим организациям и индивидуальным предпринимателям): единые порядки предоставления социальных услуг; единые подушевые нормативы финансирования социальных услуг для расчета тарифов на социальные услуги; единые тарифы на социальные услуги (при оплате гражданином социальных услуг поставщику социальных услуг независимо от его формы собственности); единые требования для вхождения в Реестр поставщиков социальных услуг: комплект документов, представляемых организацией для включения ее в реестр, условия подачи документов, сроки рассмотрения документов.</w:t>
      </w:r>
    </w:p>
    <w:p>
      <w:pPr>
        <w:pStyle w:val="0"/>
        <w:spacing w:before="200" w:line-rule="auto"/>
        <w:ind w:firstLine="540"/>
        <w:jc w:val="both"/>
      </w:pPr>
      <w:r>
        <w:rPr>
          <w:sz w:val="20"/>
        </w:rPr>
        <w:t xml:space="preserve">5. Разработка механизма предоставления жилых помещений для сопровождаемого проживания людей с инвалидностью.</w:t>
      </w:r>
    </w:p>
    <w:p>
      <w:pPr>
        <w:pStyle w:val="0"/>
        <w:spacing w:before="200" w:line-rule="auto"/>
        <w:ind w:firstLine="540"/>
        <w:jc w:val="both"/>
      </w:pPr>
      <w:r>
        <w:rPr>
          <w:sz w:val="20"/>
        </w:rPr>
        <w:t xml:space="preserve">6. Организация, координация и межведомственное взаимодействие по вопросам сопровождаемого проживания, которое заключается в определении участников сопровождаемого проживания (органов власти, общественных организаций и др.), полномочий участников, правовое закрепление отношений между ними и др.</w:t>
      </w:r>
    </w:p>
    <w:p>
      <w:pPr>
        <w:pStyle w:val="0"/>
        <w:spacing w:before="200" w:line-rule="auto"/>
        <w:ind w:firstLine="540"/>
        <w:jc w:val="both"/>
      </w:pPr>
      <w:r>
        <w:rPr>
          <w:sz w:val="20"/>
        </w:rPr>
        <w:t xml:space="preserve">7. Развитие инфраструктуры для предоставления сопровождаемого проживания инвалидов.</w:t>
      </w:r>
    </w:p>
    <w:p>
      <w:pPr>
        <w:pStyle w:val="0"/>
        <w:spacing w:before="200" w:line-rule="auto"/>
        <w:ind w:firstLine="540"/>
        <w:jc w:val="both"/>
      </w:pPr>
      <w:r>
        <w:rPr>
          <w:sz w:val="20"/>
        </w:rPr>
        <w:t xml:space="preserve">8. Определение финансовых источников для организации сопровождаемого проживания (государственных, негосударственных).</w:t>
      </w:r>
    </w:p>
    <w:p>
      <w:pPr>
        <w:pStyle w:val="0"/>
        <w:spacing w:before="200" w:line-rule="auto"/>
        <w:ind w:firstLine="540"/>
        <w:jc w:val="both"/>
      </w:pPr>
      <w:r>
        <w:rPr>
          <w:sz w:val="20"/>
        </w:rPr>
        <w:t xml:space="preserve">9. Подготовка квалифицированных специалистов, реализующих сопровождаемое проживание инвалидов, социальную занятость, сопровождаемое трудоустройство.</w:t>
      </w:r>
    </w:p>
    <w:p>
      <w:pPr>
        <w:pStyle w:val="0"/>
        <w:spacing w:before="200" w:line-rule="auto"/>
        <w:ind w:firstLine="540"/>
        <w:jc w:val="both"/>
      </w:pPr>
      <w:r>
        <w:rPr>
          <w:sz w:val="20"/>
        </w:rPr>
        <w:t xml:space="preserve">10. Обеспечение учета в сфере сопровождаемого проживания инвалидов, а также формирование отчетности, характеризующей уровень развития сопровождаемого проживания в регионе.</w:t>
      </w:r>
    </w:p>
    <w:p>
      <w:pPr>
        <w:pStyle w:val="0"/>
        <w:ind w:firstLine="540"/>
        <w:jc w:val="both"/>
      </w:pPr>
      <w:r>
        <w:rPr>
          <w:sz w:val="20"/>
        </w:rPr>
      </w:r>
    </w:p>
    <w:p>
      <w:pPr>
        <w:pStyle w:val="2"/>
        <w:outlineLvl w:val="1"/>
        <w:jc w:val="center"/>
      </w:pPr>
      <w:r>
        <w:rPr>
          <w:sz w:val="20"/>
        </w:rPr>
        <w:t xml:space="preserve">ГЛАВА 2. ПОРЯДОК РАЗРАБОТКИ И ПРЕДОСТАВЛЕНИЯ ПЕРЕЧНЯ</w:t>
      </w:r>
    </w:p>
    <w:p>
      <w:pPr>
        <w:pStyle w:val="2"/>
        <w:jc w:val="center"/>
      </w:pPr>
      <w:r>
        <w:rPr>
          <w:sz w:val="20"/>
        </w:rPr>
        <w:t xml:space="preserve">УСЛУГ И МЕРОПРИЯТИЙ</w:t>
      </w:r>
    </w:p>
    <w:p>
      <w:pPr>
        <w:pStyle w:val="0"/>
        <w:ind w:firstLine="540"/>
        <w:jc w:val="both"/>
      </w:pPr>
      <w:r>
        <w:rPr>
          <w:sz w:val="20"/>
        </w:rPr>
      </w:r>
    </w:p>
    <w:p>
      <w:pPr>
        <w:pStyle w:val="2"/>
        <w:outlineLvl w:val="2"/>
        <w:ind w:firstLine="540"/>
        <w:jc w:val="both"/>
      </w:pPr>
      <w:r>
        <w:rPr>
          <w:sz w:val="20"/>
        </w:rPr>
        <w:t xml:space="preserve">2.1. Порядок разработки перечня услуг и мероприятий в рамках сопровождаемого проживания</w:t>
      </w:r>
    </w:p>
    <w:p>
      <w:pPr>
        <w:pStyle w:val="0"/>
        <w:spacing w:before="200" w:line-rule="auto"/>
        <w:ind w:firstLine="540"/>
        <w:jc w:val="both"/>
      </w:pPr>
      <w:r>
        <w:rPr>
          <w:sz w:val="20"/>
        </w:rPr>
        <w:t xml:space="preserve">Нуждаемость инвалидов в сопровождаемом проживании устанавливает уполномоченный орган (организация) в сфере социального обслуживания населения, который определяет исполнительный орган государственной власти субъекта Российской Федерации (ИОГВ) в сфере социальной защиты населения.</w:t>
      </w:r>
    </w:p>
    <w:p>
      <w:pPr>
        <w:pStyle w:val="0"/>
        <w:spacing w:before="200" w:line-rule="auto"/>
        <w:ind w:firstLine="540"/>
        <w:jc w:val="both"/>
      </w:pPr>
      <w:r>
        <w:rPr>
          <w:sz w:val="20"/>
        </w:rPr>
        <w:t xml:space="preserve">Основанием для рассмотрения вопроса об организации сопровождаемого проживания инвалида является поданное им (его законным или уполномоченным представителем) в письменной или электронной форме заявление о предоставлении сопровождаемого проживания. В заявлении указываются сведения о предпочтениях инвалида о месте организации сопровождаемого проживания, а также согласие инвалида проживать совместно с другими в малой группе (в случае выбора им групповой формы сопровождаемого проживания).</w:t>
      </w:r>
    </w:p>
    <w:p>
      <w:pPr>
        <w:pStyle w:val="0"/>
        <w:spacing w:before="200" w:line-rule="auto"/>
        <w:ind w:firstLine="540"/>
        <w:jc w:val="both"/>
      </w:pPr>
      <w:r>
        <w:rPr>
          <w:sz w:val="20"/>
        </w:rPr>
        <w:t xml:space="preserve">Оценка нуждаемости в сопровождаемом проживании и необходимом объеме услуг проводится с учетом </w:t>
      </w:r>
      <w:hyperlink w:history="0" r:id="rId74"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критериев</w:t>
        </w:r>
      </w:hyperlink>
      <w:r>
        <w:rPr>
          <w:sz w:val="20"/>
        </w:rPr>
        <w:t xml:space="preserve">, утвержденных Министерством труда и социальной защиты Российской Федерации приказом от 28.07.2023 N 606н (далее - Критерии).</w:t>
      </w:r>
    </w:p>
    <w:p>
      <w:pPr>
        <w:pStyle w:val="0"/>
        <w:spacing w:before="200" w:line-rule="auto"/>
        <w:ind w:firstLine="540"/>
        <w:jc w:val="both"/>
      </w:pPr>
      <w:r>
        <w:rPr>
          <w:sz w:val="20"/>
        </w:rPr>
        <w:t xml:space="preserve">При определении нуждаемости в сопровождаемом проживании учитываются: медицинские противопоказания (в соответствии с Федеральным </w:t>
      </w:r>
      <w:hyperlink w:history="0" r:id="rId75"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от 28 декабря 2013 г. N 442-ФЗ "Об основах социального обслуживания граждан в Российской Федерации"); желание инвалида проживать в данной форме жизнеустройства; степень выраженности ограничений жизнедеятельности (ОЖД) и автономии инвалида.</w:t>
      </w:r>
    </w:p>
    <w:p>
      <w:pPr>
        <w:pStyle w:val="0"/>
        <w:spacing w:before="200" w:line-rule="auto"/>
        <w:ind w:firstLine="540"/>
        <w:jc w:val="both"/>
      </w:pPr>
      <w:r>
        <w:rPr>
          <w:sz w:val="20"/>
        </w:rPr>
        <w:t xml:space="preserve">Нарушение автономии инвалида - это трудности, испытываемые инвалидом в выполнении задач и действий, необходимых для осуществления жизнеустройства в домашних условиях, и проблемы, возникающие при его вовлечении в жизненные ситуации (далее - нарушение автономии инвалида).</w:t>
      </w:r>
    </w:p>
    <w:p>
      <w:pPr>
        <w:pStyle w:val="0"/>
        <w:spacing w:before="200" w:line-rule="auto"/>
        <w:ind w:firstLine="540"/>
        <w:jc w:val="both"/>
      </w:pPr>
      <w:r>
        <w:rPr>
          <w:sz w:val="20"/>
        </w:rPr>
        <w:t xml:space="preserve">В соответствии с </w:t>
      </w:r>
      <w:hyperlink w:history="0" r:id="rId76"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Критериями</w:t>
        </w:r>
      </w:hyperlink>
      <w:r>
        <w:rPr>
          <w:sz w:val="20"/>
        </w:rPr>
        <w:t xml:space="preserve"> для установления нуждаемости инвалида в сопровождаемом проживании оцениваются: степень выраженности нарушения автономии и ограничение основных категорий жизнедеятельности, сведения о которых содержатся в ИПРА инвалида, выдаваемой федеральными учреждениями медико-социальной экспертизы, </w:t>
      </w:r>
      <w:hyperlink w:history="0" r:id="rId77" w:tooltip="Приказ Минтруда России от 26.06.2023 N 545н &quot;Об утверждении Порядка разработки и реализации индивиду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учреждениями медико-социальной экспертизы, и их форм&quot; (Зарегистрировано в Минюсте России 28.07.2023 N 74506) {КонсультантПлюс}">
        <w:r>
          <w:rPr>
            <w:sz w:val="20"/>
            <w:color w:val="0000ff"/>
          </w:rPr>
          <w:t xml:space="preserve">форма</w:t>
        </w:r>
      </w:hyperlink>
      <w:r>
        <w:rPr>
          <w:sz w:val="20"/>
        </w:rPr>
        <w:t xml:space="preserve"> и </w:t>
      </w:r>
      <w:hyperlink w:history="0" r:id="rId78" w:tooltip="Приказ Минтруда России от 26.06.2023 N 545н &quot;Об утверждении Порядка разработки и реализации индивиду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учреждениями медико-социальной экспертизы, и их форм&quot; (Зарегистрировано в Минюсте России 28.07.2023 N 74506) {КонсультантПлюс}">
        <w:r>
          <w:rPr>
            <w:sz w:val="20"/>
            <w:color w:val="0000ff"/>
          </w:rPr>
          <w:t xml:space="preserve">порядок</w:t>
        </w:r>
      </w:hyperlink>
      <w:r>
        <w:rPr>
          <w:sz w:val="20"/>
        </w:rPr>
        <w:t xml:space="preserve"> разработки которой утверждены приказом Минтруда России от 26.06.2023 N 545н. Федеральное учреждение медико-социальной экспертизы направляет выписку из ИПРА инвалида не позднее трех дней с даты формирования ИПРА инвалида в соответствующие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на которые возложено проведение реабилитационных или абилитационных мероприятий, предусмотренных ИПРА инвалида.</w:t>
      </w:r>
    </w:p>
    <w:p>
      <w:pPr>
        <w:pStyle w:val="0"/>
        <w:spacing w:before="200" w:line-rule="auto"/>
        <w:ind w:firstLine="540"/>
        <w:jc w:val="both"/>
      </w:pPr>
      <w:r>
        <w:rPr>
          <w:sz w:val="20"/>
        </w:rPr>
        <w:t xml:space="preserve">Оценка нарушения автономии инвалида производится при наличии 2 или 3 степени ограничения хотя бы одной из следующих основных категорий жизнедеятельности, указанных в ИПРА: способности к самообслуживанию, самостоятельному передвижению, ориентации, общению, обучению и контролю за своим поведением. ИПРА разрабатывается при проведении медико-социальной экспертизы гражданина.</w:t>
      </w:r>
    </w:p>
    <w:p>
      <w:pPr>
        <w:pStyle w:val="0"/>
        <w:spacing w:before="200" w:line-rule="auto"/>
        <w:ind w:firstLine="540"/>
        <w:jc w:val="both"/>
      </w:pPr>
      <w:r>
        <w:rPr>
          <w:sz w:val="20"/>
        </w:rPr>
        <w:t xml:space="preserve">Оценка степени выраженности нарушения автономии инвалида производится в баллах в диапазоне от 23 до 272 баллов (в соответствии с </w:t>
      </w:r>
      <w:hyperlink w:history="0" r:id="rId79"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Критериями</w:t>
        </w:r>
      </w:hyperlink>
      <w:r>
        <w:rPr>
          <w:sz w:val="20"/>
        </w:rPr>
        <w:t xml:space="preserve">):</w:t>
      </w:r>
    </w:p>
    <w:p>
      <w:pPr>
        <w:pStyle w:val="0"/>
        <w:spacing w:before="200" w:line-rule="auto"/>
        <w:ind w:firstLine="540"/>
        <w:jc w:val="both"/>
      </w:pPr>
      <w:r>
        <w:rPr>
          <w:sz w:val="20"/>
        </w:rPr>
        <w:t xml:space="preserve">I степень - незначительные нарушения автономии инвалида - от 23 до 68 баллов;</w:t>
      </w:r>
    </w:p>
    <w:p>
      <w:pPr>
        <w:pStyle w:val="0"/>
        <w:spacing w:before="200" w:line-rule="auto"/>
        <w:ind w:firstLine="540"/>
        <w:jc w:val="both"/>
      </w:pPr>
      <w:r>
        <w:rPr>
          <w:sz w:val="20"/>
        </w:rPr>
        <w:t xml:space="preserve">II степень - умеренные нарушения автономии инвалида - от 69 до 136 баллов;</w:t>
      </w:r>
    </w:p>
    <w:p>
      <w:pPr>
        <w:pStyle w:val="0"/>
        <w:spacing w:before="200" w:line-rule="auto"/>
        <w:ind w:firstLine="540"/>
        <w:jc w:val="both"/>
      </w:pPr>
      <w:r>
        <w:rPr>
          <w:sz w:val="20"/>
        </w:rPr>
        <w:t xml:space="preserve">III степень - выраженные нарушения автономии инвалида - от 137 до 204 баллов.</w:t>
      </w:r>
    </w:p>
    <w:p>
      <w:pPr>
        <w:pStyle w:val="0"/>
        <w:spacing w:before="200" w:line-rule="auto"/>
        <w:ind w:firstLine="540"/>
        <w:jc w:val="both"/>
      </w:pPr>
      <w:r>
        <w:rPr>
          <w:sz w:val="20"/>
        </w:rPr>
        <w:t xml:space="preserve">IV степень - значительно выраженные нарушения автономии инвалида - от 205 до 272 баллов.</w:t>
      </w:r>
    </w:p>
    <w:p>
      <w:pPr>
        <w:pStyle w:val="0"/>
        <w:spacing w:before="200" w:line-rule="auto"/>
        <w:ind w:firstLine="540"/>
        <w:jc w:val="both"/>
      </w:pPr>
      <w:r>
        <w:rPr>
          <w:sz w:val="20"/>
        </w:rPr>
        <w:t xml:space="preserve">В зависимости от степени выраженности автономии лица выделяют 4 типа периодичности услуг по сопровождаемому проживанию (в соответствии с </w:t>
      </w:r>
      <w:hyperlink w:history="0" r:id="rId80"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Критериями</w:t>
        </w:r>
      </w:hyperlink>
      <w:r>
        <w:rPr>
          <w:sz w:val="20"/>
        </w:rPr>
        <w:t xml:space="preserve"> и </w:t>
      </w:r>
      <w:hyperlink w:history="0" w:anchor="P278" w:tooltip="2.5. Описание социальных услуг (по видам)">
        <w:r>
          <w:rPr>
            <w:sz w:val="20"/>
            <w:color w:val="0000ff"/>
          </w:rPr>
          <w:t xml:space="preserve">п. 2.5</w:t>
        </w:r>
      </w:hyperlink>
      <w:r>
        <w:rPr>
          <w:sz w:val="20"/>
        </w:rPr>
        <w:t xml:space="preserve">). Объем услуг для каждого типа определяется в соответствии с Примерным стандартом предоставления социальных услуг в рамках сопровождаемого проживания </w:t>
      </w:r>
      <w:hyperlink w:history="0" w:anchor="P344" w:tooltip="ОБЪЕМ">
        <w:r>
          <w:rPr>
            <w:sz w:val="20"/>
            <w:color w:val="0000ff"/>
          </w:rPr>
          <w:t xml:space="preserve">(Приложение)</w:t>
        </w:r>
      </w:hyperlink>
      <w:r>
        <w:rPr>
          <w:sz w:val="20"/>
        </w:rPr>
        <w:t xml:space="preserve">.</w:t>
      </w:r>
    </w:p>
    <w:p>
      <w:pPr>
        <w:pStyle w:val="0"/>
        <w:spacing w:before="200" w:line-rule="auto"/>
        <w:ind w:firstLine="540"/>
        <w:jc w:val="both"/>
      </w:pPr>
      <w:r>
        <w:rPr>
          <w:sz w:val="20"/>
        </w:rPr>
        <w:t xml:space="preserve">При установлении нуждаемости в сопровождаемом проживании инвалиду по решению уполномоченного органа (или организации) может разрабатываться индивидуальная программа сопровождаемого проживания (далее - ИПСП), в которой указывается комплекс услуг и мероприятий, определенных для инвалида с учетом степени выраженности его ограничений, предоставляемых в рамках организации сопровождаемого проживания, а также сроки, исполнители и порядок их реализации.</w:t>
      </w:r>
    </w:p>
    <w:p>
      <w:pPr>
        <w:pStyle w:val="0"/>
        <w:spacing w:before="200" w:line-rule="auto"/>
        <w:ind w:firstLine="540"/>
        <w:jc w:val="both"/>
      </w:pPr>
      <w:r>
        <w:rPr>
          <w:sz w:val="20"/>
        </w:rPr>
        <w:t xml:space="preserve">В процессе предоставления услуг и/или мероприятий в рамках сопровождаемого проживания проводится повторное установление нуждаемости инвалида в сопровождаемом проживании с учетом </w:t>
      </w:r>
      <w:hyperlink w:history="0" r:id="rId81"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Критериев</w:t>
        </w:r>
      </w:hyperlink>
      <w:r>
        <w:rPr>
          <w:sz w:val="20"/>
        </w:rPr>
        <w:t xml:space="preserve"> с целью уточнения объема, периодичности и продолжительности таких услуг и/или мероприятий. Повторное установление нуждаемости в сопровождаемом проживании проводится индивидуально по мере необходимости, но не реже одного раза в три года. Ниже представлен порядок определения гражданина на сопровождаемое проживание (рис. 1).</w:t>
      </w:r>
    </w:p>
    <w:p>
      <w:pPr>
        <w:pStyle w:val="0"/>
        <w:ind w:firstLine="540"/>
        <w:jc w:val="both"/>
      </w:pPr>
      <w:r>
        <w:rPr>
          <w:sz w:val="20"/>
        </w:rPr>
      </w:r>
    </w:p>
    <w:p>
      <w:pPr>
        <w:pStyle w:val="0"/>
        <w:jc w:val="center"/>
      </w:pPr>
      <w:r>
        <w:rPr>
          <w:position w:val="-134"/>
        </w:rPr>
        <w:drawing>
          <wp:inline distT="0" distB="0" distL="0" distR="0">
            <wp:extent cx="5064125" cy="18383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5064125" cy="1838325"/>
                    </a:xfrm>
                    <a:prstGeom prst="rect">
                      <a:avLst/>
                    </a:prstGeom>
                    <a:noFill/>
                    <a:ln>
                      <a:noFill/>
                    </a:ln>
                  </pic:spPr>
                </pic:pic>
              </a:graphicData>
            </a:graphic>
          </wp:inline>
        </w:drawing>
      </w:r>
    </w:p>
    <w:p>
      <w:pPr>
        <w:pStyle w:val="0"/>
        <w:ind w:firstLine="540"/>
        <w:jc w:val="both"/>
      </w:pPr>
      <w:r>
        <w:rPr>
          <w:sz w:val="20"/>
        </w:rPr>
      </w:r>
    </w:p>
    <w:p>
      <w:pPr>
        <w:pStyle w:val="0"/>
        <w:jc w:val="center"/>
      </w:pPr>
      <w:r>
        <w:rPr>
          <w:sz w:val="20"/>
        </w:rPr>
        <w:t xml:space="preserve">Рисунок 1 - Порядок определения гражданина</w:t>
      </w:r>
    </w:p>
    <w:p>
      <w:pPr>
        <w:pStyle w:val="0"/>
        <w:jc w:val="center"/>
      </w:pPr>
      <w:r>
        <w:rPr>
          <w:sz w:val="20"/>
        </w:rPr>
        <w:t xml:space="preserve">на сопровождаемое проживание</w:t>
      </w:r>
    </w:p>
    <w:p>
      <w:pPr>
        <w:pStyle w:val="0"/>
        <w:ind w:firstLine="540"/>
        <w:jc w:val="both"/>
      </w:pPr>
      <w:r>
        <w:rPr>
          <w:sz w:val="20"/>
        </w:rPr>
      </w:r>
    </w:p>
    <w:p>
      <w:pPr>
        <w:pStyle w:val="0"/>
        <w:ind w:firstLine="540"/>
        <w:jc w:val="both"/>
      </w:pPr>
      <w:r>
        <w:rPr>
          <w:sz w:val="20"/>
        </w:rPr>
        <w:t xml:space="preserve">Уполномоченный орган (организация) может принять решение об организации стационарного социального обслуживания с согласия инвалида, например, при отсутствии подходящих инвалиду условий для организации сопровождаемого проживания или отсутствии свободных мест для сопровождаемого проживания. В этом случае получателя услуг необходимо проинформировать об этом и предложить получать социальные услуги в стационарной форме социального обслуживания, предоставив возможность встать в очередь для получения места в квартире сопровождаемого проживания.</w:t>
      </w:r>
    </w:p>
    <w:p>
      <w:pPr>
        <w:pStyle w:val="0"/>
        <w:spacing w:before="200" w:line-rule="auto"/>
        <w:ind w:firstLine="540"/>
        <w:jc w:val="both"/>
      </w:pPr>
      <w:r>
        <w:rPr>
          <w:sz w:val="20"/>
        </w:rPr>
        <w:t xml:space="preserve">Инвалид (его законный или уполномоченный представитель) имеет право досрочно завершить сопровождаемое проживание. Заявление инвалида (его законного или уполномоченного представителя) о досрочном завершении сопровождаемого проживания подается в письменной или электронной форме в уполномоченный орган или уполномоченную организацию. Услуги и мероприятия по организации сопровождаемого проживания прекращаются с даты подачи такого заявления.</w:t>
      </w:r>
    </w:p>
    <w:p>
      <w:pPr>
        <w:pStyle w:val="0"/>
        <w:spacing w:before="200" w:line-rule="auto"/>
        <w:ind w:firstLine="540"/>
        <w:jc w:val="both"/>
      </w:pPr>
      <w:r>
        <w:rPr>
          <w:sz w:val="20"/>
        </w:rPr>
        <w:t xml:space="preserve">Поставщик услуг и уполномоченная организация содействуют инвалиду в устройстве жизни после окончания предоставления услуг сопровождаемого проживания.</w:t>
      </w:r>
    </w:p>
    <w:p>
      <w:pPr>
        <w:pStyle w:val="0"/>
        <w:ind w:firstLine="540"/>
        <w:jc w:val="both"/>
      </w:pPr>
      <w:r>
        <w:rPr>
          <w:sz w:val="20"/>
        </w:rPr>
      </w:r>
    </w:p>
    <w:p>
      <w:pPr>
        <w:pStyle w:val="2"/>
        <w:outlineLvl w:val="2"/>
        <w:ind w:firstLine="540"/>
        <w:jc w:val="both"/>
      </w:pPr>
      <w:r>
        <w:rPr>
          <w:sz w:val="20"/>
        </w:rPr>
        <w:t xml:space="preserve">2.2. Общие положения примерного стандарта предоставления социальных услуг при организации сопровождаемого проживания инвалидов</w:t>
      </w:r>
    </w:p>
    <w:p>
      <w:pPr>
        <w:pStyle w:val="0"/>
        <w:spacing w:before="200" w:line-rule="auto"/>
        <w:ind w:firstLine="540"/>
        <w:jc w:val="both"/>
      </w:pPr>
      <w:r>
        <w:rPr>
          <w:sz w:val="20"/>
        </w:rPr>
        <w:t xml:space="preserve">Примерный стандарт предоставления социальных услуг в рамках сопровождаемого проживания (далее - Примерный стандарт) разработан в целях обеспечения качества и эффективности оказания социальных услуг инвалидам целевой группы.</w:t>
      </w:r>
    </w:p>
    <w:p>
      <w:pPr>
        <w:pStyle w:val="0"/>
        <w:spacing w:before="200" w:line-rule="auto"/>
        <w:ind w:firstLine="540"/>
        <w:jc w:val="both"/>
      </w:pPr>
      <w:r>
        <w:rPr>
          <w:sz w:val="20"/>
        </w:rPr>
        <w:t xml:space="preserve">К инвалидам целевой группы относятся инвалиды старше 18 лет, неспособные вести самостоятельный образ жизни без помощи других лиц (имеющие в индивидуальной программе реабилитации или абилитации инвалида сведения о наличии 2 или 3 степени выраженности ограничений хотя бы одной из следующих категорий жизнедеятельности: способности к самообслуживанию, способности к самостоятельному передвижению, способности к ориентации, способности к общению или способности контролировать свое поведение, признанные нуждающимися в социальном обслуживании.</w:t>
      </w:r>
    </w:p>
    <w:p>
      <w:pPr>
        <w:pStyle w:val="0"/>
        <w:spacing w:before="200" w:line-rule="auto"/>
        <w:ind w:firstLine="540"/>
        <w:jc w:val="both"/>
      </w:pPr>
      <w:r>
        <w:rPr>
          <w:sz w:val="20"/>
        </w:rPr>
        <w:t xml:space="preserve">Примерный стандарт распространяется на деятельность по оказанию социальных услуг в рамках сопровождаемого проживания, осуществляемую поставщиками социальных услуг, в том числе социально ориентированными некоммерческими организациями (далее - НКО).</w:t>
      </w:r>
    </w:p>
    <w:p>
      <w:pPr>
        <w:pStyle w:val="0"/>
        <w:spacing w:before="200" w:line-rule="auto"/>
        <w:ind w:firstLine="540"/>
        <w:jc w:val="both"/>
      </w:pPr>
      <w:r>
        <w:rPr>
          <w:sz w:val="20"/>
        </w:rPr>
        <w:t xml:space="preserve">Примерный стандарт определяет основные требования к объему, периодичности, продолжительности и качеству предоставления социальных услуг инвалидам, получающим услуги в рамках сопровождаемого проживания, установленные по видам социальных услуг, и включает в себя: описание социальных услуг, их продолжительность, объем и периодичность в зависимости от потребности в поддержке, а также показатели качества и оценку результатов предоставления социальной услуги.</w:t>
      </w:r>
    </w:p>
    <w:p>
      <w:pPr>
        <w:pStyle w:val="0"/>
        <w:spacing w:before="200" w:line-rule="auto"/>
        <w:ind w:firstLine="540"/>
        <w:jc w:val="both"/>
      </w:pPr>
      <w:r>
        <w:rPr>
          <w:sz w:val="20"/>
        </w:rPr>
        <w:t xml:space="preserve">Примерный стандарт определяется федеральным органом государственной власти в сфере социальной защиты населения.</w:t>
      </w:r>
    </w:p>
    <w:p>
      <w:pPr>
        <w:pStyle w:val="0"/>
        <w:spacing w:before="200" w:line-rule="auto"/>
        <w:ind w:firstLine="540"/>
        <w:jc w:val="both"/>
      </w:pPr>
      <w:r>
        <w:rPr>
          <w:sz w:val="20"/>
        </w:rPr>
        <w:t xml:space="preserve">Примерный стандарт отвечает основным условиям сопровождаемого проживания:</w:t>
      </w:r>
    </w:p>
    <w:p>
      <w:pPr>
        <w:pStyle w:val="0"/>
        <w:spacing w:before="200" w:line-rule="auto"/>
        <w:ind w:firstLine="540"/>
        <w:jc w:val="both"/>
      </w:pPr>
      <w:r>
        <w:rPr>
          <w:sz w:val="20"/>
        </w:rPr>
        <w:t xml:space="preserve">а) доступность;</w:t>
      </w:r>
    </w:p>
    <w:p>
      <w:pPr>
        <w:pStyle w:val="0"/>
        <w:spacing w:before="200" w:line-rule="auto"/>
        <w:ind w:firstLine="540"/>
        <w:jc w:val="both"/>
      </w:pPr>
      <w:r>
        <w:rPr>
          <w:sz w:val="20"/>
        </w:rPr>
        <w:t xml:space="preserve">б) добровольность;</w:t>
      </w:r>
    </w:p>
    <w:p>
      <w:pPr>
        <w:pStyle w:val="0"/>
        <w:spacing w:before="200" w:line-rule="auto"/>
        <w:ind w:firstLine="540"/>
        <w:jc w:val="both"/>
      </w:pPr>
      <w:r>
        <w:rPr>
          <w:sz w:val="20"/>
        </w:rPr>
        <w:t xml:space="preserve">в) приоритет пожеланий и предпочтений инвалидов;</w:t>
      </w:r>
    </w:p>
    <w:p>
      <w:pPr>
        <w:pStyle w:val="0"/>
        <w:spacing w:before="200" w:line-rule="auto"/>
        <w:ind w:firstLine="540"/>
        <w:jc w:val="both"/>
      </w:pPr>
      <w:r>
        <w:rPr>
          <w:sz w:val="20"/>
        </w:rPr>
        <w:t xml:space="preserve">г) уважение достоинства, личной самостоятельности и особенностей инвалидов;</w:t>
      </w:r>
    </w:p>
    <w:p>
      <w:pPr>
        <w:pStyle w:val="0"/>
        <w:spacing w:before="200" w:line-rule="auto"/>
        <w:ind w:firstLine="540"/>
        <w:jc w:val="both"/>
      </w:pPr>
      <w:r>
        <w:rPr>
          <w:sz w:val="20"/>
        </w:rPr>
        <w:t xml:space="preserve">д) конфиденциальность;</w:t>
      </w:r>
    </w:p>
    <w:p>
      <w:pPr>
        <w:pStyle w:val="0"/>
        <w:spacing w:before="200" w:line-rule="auto"/>
        <w:ind w:firstLine="540"/>
        <w:jc w:val="both"/>
      </w:pPr>
      <w:r>
        <w:rPr>
          <w:sz w:val="20"/>
        </w:rPr>
        <w:t xml:space="preserve">е) комплексность предоставления;</w:t>
      </w:r>
    </w:p>
    <w:p>
      <w:pPr>
        <w:pStyle w:val="0"/>
        <w:spacing w:before="200" w:line-rule="auto"/>
        <w:ind w:firstLine="540"/>
        <w:jc w:val="both"/>
      </w:pPr>
      <w:r>
        <w:rPr>
          <w:sz w:val="20"/>
        </w:rPr>
        <w:t xml:space="preserve">ж) поддержка максимально возможной самостоятельности инвалида и его участия в бытовой жизни и жизни в обществе;</w:t>
      </w:r>
    </w:p>
    <w:p>
      <w:pPr>
        <w:pStyle w:val="0"/>
        <w:spacing w:before="200" w:line-rule="auto"/>
        <w:ind w:firstLine="540"/>
        <w:jc w:val="both"/>
      </w:pPr>
      <w:r>
        <w:rPr>
          <w:sz w:val="20"/>
        </w:rPr>
        <w:t xml:space="preserve">з) вовлечение и включение в общество.</w:t>
      </w:r>
    </w:p>
    <w:p>
      <w:pPr>
        <w:pStyle w:val="0"/>
        <w:ind w:firstLine="540"/>
        <w:jc w:val="both"/>
      </w:pPr>
      <w:r>
        <w:rPr>
          <w:sz w:val="20"/>
        </w:rPr>
      </w:r>
    </w:p>
    <w:p>
      <w:pPr>
        <w:pStyle w:val="2"/>
        <w:outlineLvl w:val="2"/>
        <w:ind w:firstLine="540"/>
        <w:jc w:val="both"/>
      </w:pPr>
      <w:r>
        <w:rPr>
          <w:sz w:val="20"/>
        </w:rPr>
        <w:t xml:space="preserve">2.3. Показатели качества предоставления социальных услуг при сопровождаемом проживании</w:t>
      </w:r>
    </w:p>
    <w:p>
      <w:pPr>
        <w:pStyle w:val="0"/>
        <w:spacing w:before="200" w:line-rule="auto"/>
        <w:ind w:firstLine="540"/>
        <w:jc w:val="both"/>
      </w:pPr>
      <w:r>
        <w:rPr>
          <w:sz w:val="20"/>
        </w:rPr>
        <w:t xml:space="preserve">Результатом предоставления социальных услуг в рамках сопровождаемого проживания является проживание инвалида в домашних условиях, его социальная интеграция в обычной социальной среде, улучшение условий жизнедеятельности и поддержка (или расширение) его способностей и возможностей самостоятельно обеспечивать свои основные жизненные потребности.</w:t>
      </w:r>
    </w:p>
    <w:p>
      <w:pPr>
        <w:pStyle w:val="0"/>
        <w:spacing w:before="200" w:line-rule="auto"/>
        <w:ind w:firstLine="540"/>
        <w:jc w:val="both"/>
      </w:pPr>
      <w:r>
        <w:rPr>
          <w:sz w:val="20"/>
        </w:rPr>
        <w:t xml:space="preserve">Показатели качества и оценка результатов предоставления социальных услуг:</w:t>
      </w:r>
    </w:p>
    <w:p>
      <w:pPr>
        <w:pStyle w:val="0"/>
        <w:spacing w:before="200" w:line-rule="auto"/>
        <w:ind w:firstLine="540"/>
        <w:jc w:val="both"/>
      </w:pPr>
      <w:r>
        <w:rPr>
          <w:sz w:val="20"/>
        </w:rPr>
        <w:t xml:space="preserve">1) полнота предоставления социальных услуг в соответствии с требованиями ИПСП и их своевременность;</w:t>
      </w:r>
    </w:p>
    <w:p>
      <w:pPr>
        <w:pStyle w:val="0"/>
        <w:spacing w:before="200" w:line-rule="auto"/>
        <w:ind w:firstLine="540"/>
        <w:jc w:val="both"/>
      </w:pPr>
      <w:r>
        <w:rPr>
          <w:sz w:val="20"/>
        </w:rPr>
        <w:t xml:space="preserve">2) удовлетворенность качеством предоставляемой услуги, отсутствие обоснованных жалоб. Учитывается удовлетворенность местом и условиями проживания, предоставленными услугами, организацией социальной занятости, организацией трудовой деятельности, созданием условий для получения образования, доброжелательностью и вежливостью работников поставщика социальных услуг, уважением и поддержкой самоопределения инвалида в вопросах бытовой и социальной жизни.</w:t>
      </w:r>
    </w:p>
    <w:p>
      <w:pPr>
        <w:pStyle w:val="0"/>
        <w:spacing w:before="200" w:line-rule="auto"/>
        <w:ind w:firstLine="540"/>
        <w:jc w:val="both"/>
      </w:pPr>
      <w:r>
        <w:rPr>
          <w:sz w:val="20"/>
        </w:rPr>
        <w:t xml:space="preserve">3) результативность (эффективность) предоставления социальных услуг (продолжение проживания инвалидов в домашних условиях, их социальная интеграция в обычную социальную среду, улучшение условий жизнедеятельности инвалида и поддержка (или расширение) его способностей и возможностей самостоятельно обеспечивать свои основные жизненные потребности.</w:t>
      </w:r>
    </w:p>
    <w:p>
      <w:pPr>
        <w:pStyle w:val="0"/>
        <w:spacing w:before="200" w:line-rule="auto"/>
        <w:ind w:firstLine="540"/>
        <w:jc w:val="both"/>
      </w:pPr>
      <w:r>
        <w:rPr>
          <w:sz w:val="20"/>
        </w:rPr>
        <w:t xml:space="preserve">Примерный стандарт включает в себя следующие разделы:</w:t>
      </w:r>
    </w:p>
    <w:p>
      <w:pPr>
        <w:pStyle w:val="0"/>
        <w:spacing w:before="200" w:line-rule="auto"/>
        <w:ind w:firstLine="540"/>
        <w:jc w:val="both"/>
      </w:pPr>
      <w:r>
        <w:rPr>
          <w:sz w:val="20"/>
        </w:rPr>
        <w:t xml:space="preserve">1. Общие положения.</w:t>
      </w:r>
    </w:p>
    <w:p>
      <w:pPr>
        <w:pStyle w:val="0"/>
        <w:spacing w:before="200" w:line-rule="auto"/>
        <w:ind w:firstLine="540"/>
        <w:jc w:val="both"/>
      </w:pPr>
      <w:r>
        <w:rPr>
          <w:sz w:val="20"/>
        </w:rPr>
        <w:t xml:space="preserve">2. Термины и определения.</w:t>
      </w:r>
    </w:p>
    <w:p>
      <w:pPr>
        <w:pStyle w:val="0"/>
        <w:spacing w:before="200" w:line-rule="auto"/>
        <w:ind w:firstLine="540"/>
        <w:jc w:val="both"/>
      </w:pPr>
      <w:r>
        <w:rPr>
          <w:sz w:val="20"/>
        </w:rPr>
        <w:t xml:space="preserve">3. Общие условия предоставления социальных услуг в рамках сопровождаемого проживания, в т.ч. условия доступности для инвалидов с учетом ограничений их жизнедеятельности.</w:t>
      </w:r>
    </w:p>
    <w:p>
      <w:pPr>
        <w:pStyle w:val="0"/>
        <w:spacing w:before="200" w:line-rule="auto"/>
        <w:ind w:firstLine="540"/>
        <w:jc w:val="both"/>
      </w:pPr>
      <w:r>
        <w:rPr>
          <w:sz w:val="20"/>
        </w:rPr>
        <w:t xml:space="preserve">4. Описание социальных услуг (по видам услуг) - </w:t>
      </w:r>
      <w:hyperlink w:history="0" w:anchor="P344" w:tooltip="ОБЪЕМ">
        <w:r>
          <w:rPr>
            <w:sz w:val="20"/>
            <w:color w:val="0000ff"/>
          </w:rPr>
          <w:t xml:space="preserve">Приложение</w:t>
        </w:r>
      </w:hyperlink>
      <w:r>
        <w:rPr>
          <w:sz w:val="20"/>
        </w:rPr>
        <w:t xml:space="preserve">.</w:t>
      </w:r>
    </w:p>
    <w:p>
      <w:pPr>
        <w:pStyle w:val="0"/>
        <w:ind w:firstLine="540"/>
        <w:jc w:val="both"/>
      </w:pPr>
      <w:r>
        <w:rPr>
          <w:sz w:val="20"/>
        </w:rPr>
      </w:r>
    </w:p>
    <w:p>
      <w:pPr>
        <w:pStyle w:val="2"/>
        <w:outlineLvl w:val="2"/>
        <w:ind w:firstLine="540"/>
        <w:jc w:val="both"/>
      </w:pPr>
      <w:r>
        <w:rPr>
          <w:sz w:val="20"/>
        </w:rPr>
        <w:t xml:space="preserve">2.4. Общие условия предоставления социальных услуг в рамках сопровождаемого проживания, в т.ч. условия доступности для инвалидов с учетом ограничений их жизнедеятельности</w:t>
      </w:r>
    </w:p>
    <w:p>
      <w:pPr>
        <w:pStyle w:val="0"/>
        <w:spacing w:before="200" w:line-rule="auto"/>
        <w:ind w:firstLine="540"/>
        <w:jc w:val="both"/>
      </w:pPr>
      <w:r>
        <w:rPr>
          <w:sz w:val="20"/>
        </w:rPr>
        <w:t xml:space="preserve">Жилые помещения, используемые для целей сопровождаемого проживания, должны быть оборудованы для проживания инвалидов с учетом их потребностей, отвечать установленным санитарным и техническим правилам и нормам для жилых помещений, а также обеспечивать условия доступности для инвалидов в случае технической возможности и экономической целесообразности приспособления жилых помещений к потребностям инвалидов:</w:t>
      </w:r>
    </w:p>
    <w:p>
      <w:pPr>
        <w:pStyle w:val="0"/>
        <w:spacing w:before="200" w:line-rule="auto"/>
        <w:ind w:firstLine="540"/>
        <w:jc w:val="both"/>
      </w:pPr>
      <w:r>
        <w:rPr>
          <w:sz w:val="20"/>
        </w:rPr>
        <w:t xml:space="preserve">- Федеральный </w:t>
      </w:r>
      <w:hyperlink w:history="0" r:id="rId83" w:tooltip="Федеральный закон от 21.12.1994 N 69-ФЗ (ред. от 08.08.2024) &quot;О пожарной безопасности&quot; (с изм. и доп., вступ. в силу с 26.11.2024) {КонсультантПлюс}">
        <w:r>
          <w:rPr>
            <w:sz w:val="20"/>
            <w:color w:val="0000ff"/>
          </w:rPr>
          <w:t xml:space="preserve">закон</w:t>
        </w:r>
      </w:hyperlink>
      <w:r>
        <w:rPr>
          <w:sz w:val="20"/>
        </w:rPr>
        <w:t xml:space="preserve"> от 21 декабря 1994 г. N 69-ФЗ "О пожарной безопасности";</w:t>
      </w:r>
    </w:p>
    <w:p>
      <w:pPr>
        <w:pStyle w:val="0"/>
        <w:spacing w:before="200" w:line-rule="auto"/>
        <w:ind w:firstLine="540"/>
        <w:jc w:val="both"/>
      </w:pPr>
      <w:r>
        <w:rPr>
          <w:sz w:val="20"/>
        </w:rPr>
        <w:t xml:space="preserve">- Федеральный </w:t>
      </w:r>
      <w:hyperlink w:history="0" r:id="rId84" w:tooltip="Федеральный закон от 22.07.2008 N 123-ФЗ (ред. от 25.12.2023) &quot;Технический регламент о требованиях пожарной безопасности&quot; {КонсультантПлюс}">
        <w:r>
          <w:rPr>
            <w:sz w:val="20"/>
            <w:color w:val="0000ff"/>
          </w:rPr>
          <w:t xml:space="preserve">закон</w:t>
        </w:r>
      </w:hyperlink>
      <w:r>
        <w:rPr>
          <w:sz w:val="20"/>
        </w:rPr>
        <w:t xml:space="preserve"> от 22 июля 2008 г. N 123-ФЗ "Технический регламент о требованиях пожарной безопасности";</w:t>
      </w:r>
    </w:p>
    <w:p>
      <w:pPr>
        <w:pStyle w:val="0"/>
        <w:spacing w:before="200" w:line-rule="auto"/>
        <w:ind w:firstLine="540"/>
        <w:jc w:val="both"/>
      </w:pPr>
      <w:r>
        <w:rPr>
          <w:sz w:val="20"/>
        </w:rPr>
        <w:t xml:space="preserve">- Федеральный </w:t>
      </w:r>
      <w:hyperlink w:history="0" r:id="rId85"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закон</w:t>
        </w:r>
      </w:hyperlink>
      <w:r>
        <w:rPr>
          <w:sz w:val="20"/>
        </w:rPr>
        <w:t xml:space="preserve"> от 30 декабря 2009 г. N 384-ФЗ "Технический регламент о безопасности зданий и сооружений";</w:t>
      </w:r>
    </w:p>
    <w:p>
      <w:pPr>
        <w:pStyle w:val="0"/>
        <w:spacing w:before="200" w:line-rule="auto"/>
        <w:ind w:firstLine="540"/>
        <w:jc w:val="both"/>
      </w:pPr>
      <w:r>
        <w:rPr>
          <w:sz w:val="20"/>
        </w:rPr>
        <w:t xml:space="preserve">- </w:t>
      </w:r>
      <w:hyperlink w:history="0" r:id="rId86"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pPr>
        <w:pStyle w:val="0"/>
        <w:spacing w:before="200" w:line-rule="auto"/>
        <w:ind w:firstLine="540"/>
        <w:jc w:val="both"/>
      </w:pPr>
      <w:r>
        <w:rPr>
          <w:sz w:val="20"/>
        </w:rPr>
        <w:t xml:space="preserve">- </w:t>
      </w:r>
      <w:hyperlink w:history="0" r:id="rId87"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Российской Федерации от 09.07.2016 N 649 "О мерах по приспособлению жилых помещений и общего имущества в многоквартирном доме с учетом потребностей инвалидов";</w:t>
      </w:r>
    </w:p>
    <w:p>
      <w:pPr>
        <w:pStyle w:val="0"/>
        <w:spacing w:before="200" w:line-rule="auto"/>
        <w:ind w:firstLine="540"/>
        <w:jc w:val="both"/>
      </w:pPr>
      <w:r>
        <w:rPr>
          <w:sz w:val="20"/>
        </w:rPr>
        <w:t xml:space="preserve">- Свод правил </w:t>
      </w:r>
      <w:hyperlink w:history="0" r:id="rId88" w:tooltip="Ссылка на КонсультантПлюс">
        <w:r>
          <w:rPr>
            <w:sz w:val="20"/>
            <w:color w:val="0000ff"/>
          </w:rPr>
          <w:t xml:space="preserve">СП 44.13330.2011</w:t>
        </w:r>
      </w:hyperlink>
      <w:r>
        <w:rPr>
          <w:sz w:val="20"/>
        </w:rPr>
        <w:t xml:space="preserve"> "СНиП 2.09.04-87. Административные и бытовые здания";</w:t>
      </w:r>
    </w:p>
    <w:p>
      <w:pPr>
        <w:pStyle w:val="0"/>
        <w:spacing w:before="200" w:line-rule="auto"/>
        <w:ind w:firstLine="540"/>
        <w:jc w:val="both"/>
      </w:pPr>
      <w:r>
        <w:rPr>
          <w:sz w:val="20"/>
        </w:rPr>
        <w:t xml:space="preserve">- Свод правил </w:t>
      </w:r>
      <w:hyperlink w:history="0" r:id="rId89" w:tooltip="Ссылка на КонсультантПлюс">
        <w:r>
          <w:rPr>
            <w:sz w:val="20"/>
            <w:color w:val="0000ff"/>
          </w:rPr>
          <w:t xml:space="preserve">СП 59.13330.2020</w:t>
        </w:r>
      </w:hyperlink>
      <w:r>
        <w:rPr>
          <w:sz w:val="20"/>
        </w:rPr>
        <w:t xml:space="preserve"> "Доступность зданий и сооружений для маломобильных групп населения. СНиП 35-01-2001" (утвержден и введен в действие </w:t>
      </w:r>
      <w:hyperlink w:history="0" r:id="rId90" w:tooltip="Приказ Минстроя России от 30.12.2020 N 904/пр &quot;Об утверждении СП 59.13330.2020 &quot;СНиП 35-01-2001 Доступность зданий и сооружений для маломобильных групп населения&quot; {КонсультантПлюс}">
        <w:r>
          <w:rPr>
            <w:sz w:val="20"/>
            <w:color w:val="0000ff"/>
          </w:rPr>
          <w:t xml:space="preserve">приказом</w:t>
        </w:r>
      </w:hyperlink>
      <w:r>
        <w:rPr>
          <w:sz w:val="20"/>
        </w:rPr>
        <w:t xml:space="preserve"> Минстроя России от 30.12.2020 N 904/пр.);</w:t>
      </w:r>
    </w:p>
    <w:p>
      <w:pPr>
        <w:pStyle w:val="0"/>
        <w:spacing w:before="200" w:line-rule="auto"/>
        <w:ind w:firstLine="540"/>
        <w:jc w:val="both"/>
      </w:pPr>
      <w:r>
        <w:rPr>
          <w:sz w:val="20"/>
        </w:rPr>
        <w:t xml:space="preserve">- Свод правил </w:t>
      </w:r>
      <w:hyperlink w:history="0" r:id="rId91" w:tooltip="Ссылка на КонсультантПлюс">
        <w:r>
          <w:rPr>
            <w:sz w:val="20"/>
            <w:color w:val="0000ff"/>
          </w:rPr>
          <w:t xml:space="preserve">СП 52.13330.2016</w:t>
        </w:r>
      </w:hyperlink>
      <w:r>
        <w:rPr>
          <w:sz w:val="20"/>
        </w:rPr>
        <w:t xml:space="preserve">. Естественное и искусственное освещение. Актуализированная редакция. СНиП 23-05-95.</w:t>
      </w:r>
    </w:p>
    <w:p>
      <w:pPr>
        <w:pStyle w:val="0"/>
        <w:spacing w:before="200" w:line-rule="auto"/>
        <w:ind w:firstLine="540"/>
        <w:jc w:val="both"/>
      </w:pPr>
      <w:r>
        <w:rPr>
          <w:sz w:val="20"/>
        </w:rPr>
        <w:t xml:space="preserve">- Санитарные правила </w:t>
      </w:r>
      <w:hyperlink w:history="0" r:id="rId92" w:tooltip="Постановление Главного государственного санитарного врача РФ от 24.12.2020 N 44 (ред. от 14.04.2022)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quot; (Зарегистрировано в Минюсте России 30.12.2020 N 61953) {КонсультантПлюс}">
        <w:r>
          <w:rPr>
            <w:sz w:val="20"/>
            <w:color w:val="0000ff"/>
          </w:rPr>
          <w:t xml:space="preserve">СП 2.1.3678-20</w:t>
        </w:r>
      </w:hyperlink>
      <w:r>
        <w:rPr>
          <w:sz w:val="20"/>
        </w:rPr>
        <w:t xml:space="preserve">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0"/>
        <w:spacing w:before="200" w:line-rule="auto"/>
        <w:ind w:firstLine="540"/>
        <w:jc w:val="both"/>
      </w:pPr>
      <w:r>
        <w:rPr>
          <w:sz w:val="20"/>
        </w:rPr>
        <w:t xml:space="preserve">- </w:t>
      </w:r>
      <w:hyperlink w:history="0" r:id="rId93" w:tooltip="Ссылка на КонсультантПлюс">
        <w:r>
          <w:rPr>
            <w:sz w:val="20"/>
            <w:color w:val="0000ff"/>
          </w:rPr>
          <w:t xml:space="preserve">Рекомендации</w:t>
        </w:r>
      </w:hyperlink>
      <w:r>
        <w:rPr>
          <w:sz w:val="20"/>
        </w:rPr>
        <w:t xml:space="preserve"> по проектированию окружающей среды, зданий и сооружений с учетом потребностей инвалидов и других маломобильных групп населения. Выпуск 7. Часть 1 МДС 35-4.2000 "Проектирование новых и адаптация существующих зданий для воспитания, обучения и реабилитации детей-инвалидов".</w:t>
      </w:r>
    </w:p>
    <w:p>
      <w:pPr>
        <w:pStyle w:val="0"/>
        <w:spacing w:before="200" w:line-rule="auto"/>
        <w:ind w:firstLine="540"/>
        <w:jc w:val="both"/>
      </w:pPr>
      <w:r>
        <w:rPr>
          <w:sz w:val="20"/>
        </w:rPr>
        <w:t xml:space="preserve">При организации жилого пространства для инвалидов должны быть соблюдены принципы доступности, безопасности, удобства и информативности.</w:t>
      </w:r>
    </w:p>
    <w:p>
      <w:pPr>
        <w:pStyle w:val="0"/>
        <w:spacing w:before="200" w:line-rule="auto"/>
        <w:ind w:firstLine="540"/>
        <w:jc w:val="both"/>
      </w:pPr>
      <w:r>
        <w:rPr>
          <w:sz w:val="20"/>
        </w:rPr>
        <w:t xml:space="preserve">Оборудование жилых помещений, находящихся в собственности инвалидов, с учетом их потребностей, производится с согласия таких инвалидов (их законных или уполномоченных представителей).</w:t>
      </w:r>
    </w:p>
    <w:p>
      <w:pPr>
        <w:pStyle w:val="0"/>
        <w:spacing w:before="200" w:line-rule="auto"/>
        <w:ind w:firstLine="540"/>
        <w:jc w:val="both"/>
      </w:pPr>
      <w:r>
        <w:rPr>
          <w:sz w:val="20"/>
        </w:rPr>
        <w:t xml:space="preserve">Требования к профессиональной подготовке и квалификации персонала поставщика социальных услуг по профессиям, должностям, специальностям определяются на основании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национальных стандартов Российской Федерации, профессиональных стандартов.</w:t>
      </w:r>
    </w:p>
    <w:p>
      <w:pPr>
        <w:pStyle w:val="0"/>
        <w:spacing w:before="200" w:line-rule="auto"/>
        <w:ind w:firstLine="540"/>
        <w:jc w:val="both"/>
      </w:pPr>
      <w:r>
        <w:rPr>
          <w:sz w:val="20"/>
        </w:rPr>
        <w:t xml:space="preserve">Поставщик социальных услуг вправе осуществлять деятельность, подлежащую лицензированию, при наличии соответствующего разрешения (лицензии).</w:t>
      </w:r>
    </w:p>
    <w:p>
      <w:pPr>
        <w:pStyle w:val="0"/>
        <w:ind w:firstLine="540"/>
        <w:jc w:val="both"/>
      </w:pPr>
      <w:r>
        <w:rPr>
          <w:sz w:val="20"/>
        </w:rPr>
      </w:r>
    </w:p>
    <w:bookmarkStart w:id="278" w:name="P278"/>
    <w:bookmarkEnd w:id="278"/>
    <w:p>
      <w:pPr>
        <w:pStyle w:val="2"/>
        <w:outlineLvl w:val="2"/>
        <w:ind w:firstLine="540"/>
        <w:jc w:val="both"/>
      </w:pPr>
      <w:r>
        <w:rPr>
          <w:sz w:val="20"/>
        </w:rPr>
        <w:t xml:space="preserve">2.5. Описание социальных услуг (по видам)</w:t>
      </w:r>
    </w:p>
    <w:p>
      <w:pPr>
        <w:pStyle w:val="0"/>
        <w:spacing w:before="200" w:line-rule="auto"/>
        <w:ind w:firstLine="540"/>
        <w:jc w:val="both"/>
      </w:pPr>
      <w:r>
        <w:rPr>
          <w:sz w:val="20"/>
        </w:rPr>
        <w:t xml:space="preserve">Наименование целевой группы: инвалиды старше 18 лет, неспособные вести самостоятельный образ жизни без помощи других лиц/</w:t>
      </w:r>
    </w:p>
    <w:p>
      <w:pPr>
        <w:pStyle w:val="0"/>
        <w:spacing w:before="200" w:line-rule="auto"/>
        <w:ind w:firstLine="540"/>
        <w:jc w:val="both"/>
      </w:pPr>
      <w:r>
        <w:rPr>
          <w:sz w:val="20"/>
        </w:rPr>
        <w:t xml:space="preserve">Область применения: организации, реализующие сопровождаемое проживание.</w:t>
      </w:r>
    </w:p>
    <w:p>
      <w:pPr>
        <w:pStyle w:val="0"/>
        <w:spacing w:before="200" w:line-rule="auto"/>
        <w:ind w:firstLine="540"/>
        <w:jc w:val="both"/>
      </w:pPr>
      <w:r>
        <w:rPr>
          <w:sz w:val="20"/>
        </w:rPr>
        <w:t xml:space="preserve">Условия реализации мероприятий: при реализации сопровождаемого проживания - по месту проживания получателей услуг в форме социального обслуживания на дому, при учебном проживании - по месту проживания получателя услуг в период реализации программы учебного проживания во всех формах социального обслуживания (на дому, в полустационарной и стационарной формах).</w:t>
      </w:r>
    </w:p>
    <w:p>
      <w:pPr>
        <w:pStyle w:val="0"/>
        <w:spacing w:before="200" w:line-rule="auto"/>
        <w:ind w:firstLine="540"/>
        <w:jc w:val="both"/>
      </w:pPr>
      <w:r>
        <w:rPr>
          <w:sz w:val="20"/>
        </w:rPr>
        <w:t xml:space="preserve">Объем услуг по сопровождаемому проживанию определяется в соответствии с типом периодичности услуг по сопровождаемому проживанию и измеряется в часах (минутах) в неделю. В зависимости от степени выраженности автономии лица выделяют 4 типа периодичности услуг по сопровождаемому проживанию:</w:t>
      </w:r>
    </w:p>
    <w:p>
      <w:pPr>
        <w:pStyle w:val="0"/>
        <w:spacing w:before="200" w:line-rule="auto"/>
        <w:ind w:firstLine="540"/>
        <w:jc w:val="both"/>
      </w:pPr>
      <w:r>
        <w:rPr>
          <w:sz w:val="20"/>
        </w:rPr>
        <w:t xml:space="preserve">1 тип - предоставление услуг по сопровождаемому проживанию по запросу с продолжительностью от 4 до 12 часов в неделю;</w:t>
      </w:r>
    </w:p>
    <w:p>
      <w:pPr>
        <w:pStyle w:val="0"/>
        <w:spacing w:before="200" w:line-rule="auto"/>
        <w:ind w:firstLine="540"/>
        <w:jc w:val="both"/>
      </w:pPr>
      <w:r>
        <w:rPr>
          <w:sz w:val="20"/>
        </w:rPr>
        <w:t xml:space="preserve">2 тип - периодическое предоставление услуг по сопровождаемому проживанию с продолжительностью от 12 до 28 часов в неделю;</w:t>
      </w:r>
    </w:p>
    <w:p>
      <w:pPr>
        <w:pStyle w:val="0"/>
        <w:spacing w:before="200" w:line-rule="auto"/>
        <w:ind w:firstLine="540"/>
        <w:jc w:val="both"/>
      </w:pPr>
      <w:r>
        <w:rPr>
          <w:sz w:val="20"/>
        </w:rPr>
        <w:t xml:space="preserve">3 тип - регулярное предоставление услуг по сопровождаемому проживанию с продолжительностью от 4 до 8 часов в сутки;</w:t>
      </w:r>
    </w:p>
    <w:p>
      <w:pPr>
        <w:pStyle w:val="0"/>
        <w:spacing w:before="200" w:line-rule="auto"/>
        <w:ind w:firstLine="540"/>
        <w:jc w:val="both"/>
      </w:pPr>
      <w:r>
        <w:rPr>
          <w:sz w:val="20"/>
        </w:rPr>
        <w:t xml:space="preserve">4 тип - постоянное предоставление услуг по сопровождаемому проживанию с продолжительностью от 8 до 24 часов в сутки.</w:t>
      </w:r>
    </w:p>
    <w:p>
      <w:pPr>
        <w:pStyle w:val="0"/>
        <w:spacing w:before="200" w:line-rule="auto"/>
        <w:ind w:firstLine="540"/>
        <w:jc w:val="both"/>
      </w:pPr>
      <w:r>
        <w:rPr>
          <w:sz w:val="20"/>
        </w:rPr>
        <w:t xml:space="preserve">Примерный стандарт определяет перечень услуг по сопровождаемому проживанию по их видам, продолжительности и четырем типам периодичности предоставления. Примерный стандарт определен с учетом вариативности индивидуальной нуждаемости инвалидов в услугах по сопровождаемому проживанию при одинаковой степени выраженности нарушения их автономии. В связи с этим суммарный объем услуг, предусмотренных примерным стандартом, превышает предельный объем услуг по соответствующему типу периодичности услуг сопровождаемого проживания.</w:t>
      </w:r>
    </w:p>
    <w:p>
      <w:pPr>
        <w:pStyle w:val="0"/>
        <w:spacing w:before="200" w:line-rule="auto"/>
        <w:ind w:firstLine="540"/>
        <w:jc w:val="both"/>
      </w:pPr>
      <w:r>
        <w:rPr>
          <w:sz w:val="20"/>
        </w:rPr>
        <w:t xml:space="preserve">Суммарное время, требуемое для предоставления всех услуг сопровождаемого проживания инвалиду (далее - суммарное время), не может превышать предельного объема услуг сопровождаемого проживания, установленного для каждого типа периодичности услуг по сопровождаемому проживанию. В случае, если при определении индивидуальной нуждаемости инвалида в услугах по сопровождаемому проживанию в соответствии с установленной степенью выраженности нарушения автономии суммарное время превышает предельный объем услуг сопровождаемого проживания, рекомендуется пересмотреть степень выраженности нарушения автономии инвалида. В случае, если суммарное время меньше объема услуг, назначенного получателю услуг, то избыток времени используют для увеличения объема и периодичности предоставления наиболее трудоемких услуг по сопровождаемому проживанию.</w:t>
      </w:r>
    </w:p>
    <w:p>
      <w:pPr>
        <w:pStyle w:val="0"/>
        <w:spacing w:before="200" w:line-rule="auto"/>
        <w:ind w:firstLine="540"/>
        <w:jc w:val="both"/>
      </w:pPr>
      <w:r>
        <w:rPr>
          <w:sz w:val="20"/>
        </w:rPr>
        <w:t xml:space="preserve">Социально-бытовые услуги, имеющие ассистирующий или замещающий характер, могут быть преимущественно ассистирующими с элементами замещения или преимущественно замещающими с элементами ассистирования. Характер услуг определяется потребностью получателя услуг в ассистирующей помощи (действия, обеспечивающие поддержку действий и решений получателя услуг по самообслуживанию и удовлетворению основных жизненных потребностей, в т.ч. посредством мотивирования, инструктирования) или в замещающей помощи (действия за гражданина, нуждающегося в услугах, не способного полностью или частично осуществлять самообслуживание, удовлетворять основные жизненные потребности).</w:t>
      </w:r>
    </w:p>
    <w:p>
      <w:pPr>
        <w:pStyle w:val="0"/>
        <w:spacing w:before="200" w:line-rule="auto"/>
        <w:ind w:firstLine="540"/>
        <w:jc w:val="both"/>
      </w:pPr>
      <w:r>
        <w:rPr>
          <w:sz w:val="20"/>
        </w:rPr>
        <w:t xml:space="preserve">Примерный стандарт применяется также для организации учебного проживания инвалидов. В примерном стандарте предусмотрены социально-педагогические услуги для учебного проживания, объем и периодичность предоставление которых значительно выше, чем аналогичных услуг, предоставляемых в сопровождаемом проживании на постоянной основе. Отличия вызваны особенностями организации условий для учебного проживания и целями учебного проживания. Учебное проживание предусматривает реализацию программы развития способностей конкретного инвалида в течение определенного периода времени. Программы реализуются в жилых помещениях, приспособленных для проживания инвалидов, где инвалиды проживают только в период реализации программ, а далее происходит смена проживающих. В связи с этим предусмотрены услуги, обеспечивающие предоставление оборудованных жилых помещений для реализации учебного проживания, мебели и другого оснащения, необходимого для проживания.</w:t>
      </w:r>
    </w:p>
    <w:p>
      <w:pPr>
        <w:pStyle w:val="0"/>
        <w:spacing w:before="200" w:line-rule="auto"/>
        <w:ind w:firstLine="540"/>
        <w:jc w:val="both"/>
      </w:pPr>
      <w:r>
        <w:rPr>
          <w:sz w:val="20"/>
        </w:rPr>
        <w:t xml:space="preserve">Основной целью учебного проживания является развитие самостоятельности инвалидов в удовлетворении основных жизненных потребностей в бытовой, социально-коммуникативной, досуговой и иной деятельности инвалидов, для чего предусмотрен необходимый объем социально-педагогических услуг. С учетом особенностей и возможностей инвалидов учебное проживание может предусматривать предоставление других услуг сопровождаемого проживания (например, социально-бытовые услуги замещающего характера). Общее количество услуг определяется с учетом продолжительности курса учебного проживания (определенного ограниченного периода времени).</w:t>
      </w:r>
    </w:p>
    <w:p>
      <w:pPr>
        <w:pStyle w:val="0"/>
        <w:spacing w:before="200" w:line-rule="auto"/>
        <w:ind w:firstLine="540"/>
        <w:jc w:val="both"/>
      </w:pPr>
      <w:r>
        <w:rPr>
          <w:sz w:val="20"/>
        </w:rPr>
        <w:t xml:space="preserve">В рамках учебного проживания решаются следующие задачи:</w:t>
      </w:r>
    </w:p>
    <w:p>
      <w:pPr>
        <w:pStyle w:val="0"/>
        <w:spacing w:before="200" w:line-rule="auto"/>
        <w:ind w:firstLine="540"/>
        <w:jc w:val="both"/>
      </w:pPr>
      <w:r>
        <w:rPr>
          <w:sz w:val="20"/>
        </w:rPr>
        <w:t xml:space="preserve">- формирование у инвалидов доступных навыков самообслуживания, доступных навыков ведения бытовой, социально-коммуникативной и досуговой деятельности для достижения максимально возможной автономности в решении жизненных задач;</w:t>
      </w:r>
    </w:p>
    <w:p>
      <w:pPr>
        <w:pStyle w:val="0"/>
        <w:spacing w:before="200" w:line-rule="auto"/>
        <w:ind w:firstLine="540"/>
        <w:jc w:val="both"/>
      </w:pPr>
      <w:r>
        <w:rPr>
          <w:sz w:val="20"/>
        </w:rPr>
        <w:t xml:space="preserve">- оценка нуждаемости инвалида в сопровождении: определение необходимой и достаточной помощи в самообслуживании, в бытовой и социальной деятельности, определение формы сопровождаемого проживания (групповой или индивидуальной), предпочтений инвалида в отношении места и условий сопровождаемого проживания;</w:t>
      </w:r>
    </w:p>
    <w:p>
      <w:pPr>
        <w:pStyle w:val="0"/>
        <w:spacing w:before="200" w:line-rule="auto"/>
        <w:ind w:firstLine="540"/>
        <w:jc w:val="both"/>
      </w:pPr>
      <w:r>
        <w:rPr>
          <w:sz w:val="20"/>
        </w:rPr>
        <w:t xml:space="preserve">- определение желания инвалида проживать в условиях сопровождаемого проживания.</w:t>
      </w:r>
    </w:p>
    <w:p>
      <w:pPr>
        <w:pStyle w:val="0"/>
        <w:spacing w:before="200" w:line-rule="auto"/>
        <w:ind w:firstLine="540"/>
        <w:jc w:val="both"/>
      </w:pPr>
      <w:r>
        <w:rPr>
          <w:sz w:val="20"/>
        </w:rPr>
        <w:t xml:space="preserve">Учебное проживание с сопровождением не может быть обязательным условием для организации сопровождаемого проживания инвалида в случае, когда решается вопрос о жизнеустройстве инвалида и отсутствуют лица, оказывающие ему помощь.</w:t>
      </w:r>
    </w:p>
    <w:p>
      <w:pPr>
        <w:pStyle w:val="0"/>
        <w:spacing w:before="200" w:line-rule="auto"/>
        <w:ind w:firstLine="540"/>
        <w:jc w:val="both"/>
      </w:pPr>
      <w:r>
        <w:rPr>
          <w:sz w:val="20"/>
        </w:rPr>
        <w:t xml:space="preserve">Определение объема услуг сопровождаемого проживания в зависимости от нарушений автономии лица представлено в </w:t>
      </w:r>
      <w:hyperlink w:history="0" w:anchor="P344" w:tooltip="ОБЪЕМ">
        <w:r>
          <w:rPr>
            <w:sz w:val="20"/>
            <w:color w:val="0000ff"/>
          </w:rPr>
          <w:t xml:space="preserve">Приложении</w:t>
        </w:r>
      </w:hyperlink>
      <w:r>
        <w:rPr>
          <w:sz w:val="20"/>
        </w:rPr>
        <w:t xml:space="preserve">.</w:t>
      </w:r>
    </w:p>
    <w:p>
      <w:pPr>
        <w:pStyle w:val="0"/>
        <w:ind w:firstLine="540"/>
        <w:jc w:val="both"/>
      </w:pPr>
      <w:r>
        <w:rPr>
          <w:sz w:val="20"/>
        </w:rPr>
      </w:r>
    </w:p>
    <w:p>
      <w:pPr>
        <w:pStyle w:val="2"/>
        <w:outlineLvl w:val="1"/>
        <w:jc w:val="center"/>
      </w:pPr>
      <w:r>
        <w:rPr>
          <w:sz w:val="20"/>
        </w:rPr>
        <w:t xml:space="preserve">ЗАКЛЮЧЕНИЕ</w:t>
      </w:r>
    </w:p>
    <w:p>
      <w:pPr>
        <w:pStyle w:val="0"/>
        <w:ind w:firstLine="540"/>
        <w:jc w:val="both"/>
      </w:pPr>
      <w:r>
        <w:rPr>
          <w:sz w:val="20"/>
        </w:rPr>
      </w:r>
    </w:p>
    <w:p>
      <w:pPr>
        <w:pStyle w:val="0"/>
        <w:ind w:firstLine="540"/>
        <w:jc w:val="both"/>
      </w:pPr>
      <w:r>
        <w:rPr>
          <w:sz w:val="20"/>
        </w:rPr>
        <w:t xml:space="preserve">В методических рекомендациях представлен примерный перечень услуг и мероприятий в рамках сопровождаемого проживания и методика их подбора и предоставления инвалидам, а также примерный стандарт предоставления социальных услуг при организации сопровождаемого проживания инвалидов.</w:t>
      </w:r>
    </w:p>
    <w:p>
      <w:pPr>
        <w:pStyle w:val="0"/>
        <w:spacing w:before="200" w:line-rule="auto"/>
        <w:ind w:firstLine="540"/>
        <w:jc w:val="both"/>
      </w:pPr>
      <w:r>
        <w:rPr>
          <w:sz w:val="20"/>
        </w:rPr>
        <w:t xml:space="preserve">Примерный стандарт определяет основные требования к объему, периодичности, продолжительности и качеству предоставления социальных услуг в рамках сопровождаемого проживания. Использование примерного стандарта позволит индивидуально подходить к определению перечня, объема и периодичности определения услуг инвалиду в зависимости от его нуждаемости в посторонней помощи, что в дальнейшем будет способствовать развитию и совершенствованию в стране сопровождаемого проживания инвалидов.</w:t>
      </w:r>
    </w:p>
    <w:p>
      <w:pPr>
        <w:pStyle w:val="0"/>
        <w:spacing w:before="200" w:line-rule="auto"/>
        <w:ind w:firstLine="540"/>
        <w:jc w:val="both"/>
      </w:pPr>
      <w:r>
        <w:rPr>
          <w:sz w:val="20"/>
        </w:rPr>
        <w:t xml:space="preserve">Настоящие методические рекомендации позволят руководителям и специалистам в сфере социальной защиты населения обеспечить единый подход при организации сопровождаемого проживания инвалидов в субъектах Российской Федерации.</w:t>
      </w:r>
    </w:p>
    <w:p>
      <w:pPr>
        <w:pStyle w:val="0"/>
        <w:ind w:firstLine="540"/>
        <w:jc w:val="both"/>
      </w:pPr>
      <w:r>
        <w:rPr>
          <w:sz w:val="20"/>
        </w:rPr>
      </w:r>
    </w:p>
    <w:p>
      <w:pPr>
        <w:pStyle w:val="2"/>
        <w:outlineLvl w:val="1"/>
        <w:jc w:val="center"/>
      </w:pPr>
      <w:r>
        <w:rPr>
          <w:sz w:val="20"/>
        </w:rPr>
        <w:t xml:space="preserve">СПИСОК ИСПОЛЬЗОВАННЫХ ИСТОЧНИКОВ</w:t>
      </w:r>
    </w:p>
    <w:p>
      <w:pPr>
        <w:pStyle w:val="0"/>
        <w:ind w:firstLine="540"/>
        <w:jc w:val="both"/>
      </w:pPr>
      <w:r>
        <w:rPr>
          <w:sz w:val="20"/>
        </w:rPr>
      </w:r>
    </w:p>
    <w:p>
      <w:pPr>
        <w:pStyle w:val="0"/>
        <w:ind w:firstLine="540"/>
        <w:jc w:val="both"/>
      </w:pPr>
      <w:r>
        <w:rPr>
          <w:sz w:val="20"/>
        </w:rPr>
        <w:t xml:space="preserve">1. </w:t>
      </w:r>
      <w:hyperlink w:history="0" r:id="rId94" w:tooltip="&quot;Конвенция о правах инвалидов&quot; (Заключена в г. Нью-Йорке 13.12.2006) {КонсультантПлюс}">
        <w:r>
          <w:rPr>
            <w:sz w:val="20"/>
            <w:color w:val="0000ff"/>
          </w:rPr>
          <w:t xml:space="preserve">Конвенция</w:t>
        </w:r>
      </w:hyperlink>
      <w:r>
        <w:rPr>
          <w:sz w:val="20"/>
        </w:rPr>
        <w:t xml:space="preserve"> ООН о правах инвалидов от 13.12.2006.</w:t>
      </w:r>
    </w:p>
    <w:p>
      <w:pPr>
        <w:pStyle w:val="0"/>
        <w:spacing w:before="200" w:line-rule="auto"/>
        <w:ind w:firstLine="540"/>
        <w:jc w:val="both"/>
      </w:pPr>
      <w:r>
        <w:rPr>
          <w:sz w:val="20"/>
        </w:rPr>
        <w:t xml:space="preserve">2. </w:t>
      </w:r>
      <w:hyperlink w:history="0" r:id="rId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Федерации/принята всенародным голосованием 12.12.1993 с изменениями, одобренными в ходе общероссийского голосования 01.07.2020.</w:t>
      </w:r>
    </w:p>
    <w:p>
      <w:pPr>
        <w:pStyle w:val="0"/>
        <w:spacing w:before="200" w:line-rule="auto"/>
        <w:ind w:firstLine="540"/>
        <w:jc w:val="both"/>
      </w:pPr>
      <w:r>
        <w:rPr>
          <w:sz w:val="20"/>
        </w:rPr>
        <w:t xml:space="preserve">3. Трудовой </w:t>
      </w:r>
      <w:hyperlink w:history="0" r:id="rId96" w:tooltip="&quot;Трудовой кодекс Российской Федерации&quot; от 30.12.2001 N 197-ФЗ (ред. от 13.12.2024) ------------ Недействующая редакция {КонсультантПлюс}">
        <w:r>
          <w:rPr>
            <w:sz w:val="20"/>
            <w:color w:val="0000ff"/>
          </w:rPr>
          <w:t xml:space="preserve">кодекс</w:t>
        </w:r>
      </w:hyperlink>
      <w:r>
        <w:rPr>
          <w:sz w:val="20"/>
        </w:rPr>
        <w:t xml:space="preserve"> Российской Федерации от 30.12.2001 N 197-ФЗ.</w:t>
      </w:r>
    </w:p>
    <w:bookmarkStart w:id="310" w:name="P310"/>
    <w:bookmarkEnd w:id="310"/>
    <w:p>
      <w:pPr>
        <w:pStyle w:val="0"/>
        <w:spacing w:before="200" w:line-rule="auto"/>
        <w:ind w:firstLine="540"/>
        <w:jc w:val="both"/>
      </w:pPr>
      <w:r>
        <w:rPr>
          <w:sz w:val="20"/>
        </w:rPr>
        <w:t xml:space="preserve">4. Жилищный </w:t>
      </w:r>
      <w:hyperlink w:history="0" r:id="rId97"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 от 29.12.2004 N 188-ФЗ.</w:t>
      </w:r>
    </w:p>
    <w:bookmarkStart w:id="311" w:name="P311"/>
    <w:bookmarkEnd w:id="311"/>
    <w:p>
      <w:pPr>
        <w:pStyle w:val="0"/>
        <w:spacing w:before="200" w:line-rule="auto"/>
        <w:ind w:firstLine="540"/>
        <w:jc w:val="both"/>
      </w:pPr>
      <w:r>
        <w:rPr>
          <w:sz w:val="20"/>
        </w:rPr>
        <w:t xml:space="preserve">5. О занятости населения в Российской Федерации/</w:t>
      </w:r>
      <w:hyperlink w:history="0" r:id="rId9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w:t>
        </w:r>
      </w:hyperlink>
      <w:r>
        <w:rPr>
          <w:sz w:val="20"/>
        </w:rPr>
        <w:t xml:space="preserve"> Российской Федерации от 19.04.1991 N 1032-1. (Федеральный </w:t>
      </w:r>
      <w:hyperlink w:history="0" r:id="rId99"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w:t>
        </w:r>
      </w:hyperlink>
      <w:r>
        <w:rPr>
          <w:sz w:val="20"/>
        </w:rPr>
        <w:t xml:space="preserve"> от 12.12.2023 N 565-ФЗ "О занятости населения в Российской Федерации").</w:t>
      </w:r>
    </w:p>
    <w:p>
      <w:pPr>
        <w:pStyle w:val="0"/>
        <w:spacing w:before="200" w:line-rule="auto"/>
        <w:ind w:firstLine="540"/>
        <w:jc w:val="both"/>
      </w:pPr>
      <w:r>
        <w:rPr>
          <w:sz w:val="20"/>
        </w:rPr>
        <w:t xml:space="preserve">6. О праве граждан Российской Федерации на свободу передвижения, выбор места пребывания и жительства в пределах Российской Федерации/</w:t>
      </w:r>
      <w:hyperlink w:history="0" r:id="rId100"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w:t>
        </w:r>
      </w:hyperlink>
      <w:r>
        <w:rPr>
          <w:sz w:val="20"/>
        </w:rPr>
        <w:t xml:space="preserve"> Российской Федерации от 25.06.1993 N 5242-1.</w:t>
      </w:r>
    </w:p>
    <w:bookmarkStart w:id="313" w:name="P313"/>
    <w:bookmarkEnd w:id="313"/>
    <w:p>
      <w:pPr>
        <w:pStyle w:val="0"/>
        <w:spacing w:before="200" w:line-rule="auto"/>
        <w:ind w:firstLine="540"/>
        <w:jc w:val="both"/>
      </w:pPr>
      <w:r>
        <w:rPr>
          <w:sz w:val="20"/>
        </w:rPr>
        <w:t xml:space="preserve">7. О социальной защите инвалидов в Российской Федерации/Федеральный </w:t>
      </w:r>
      <w:hyperlink w:history="0" r:id="rId101"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24.11.1995 N 181-ФЗ.</w:t>
      </w:r>
    </w:p>
    <w:p>
      <w:pPr>
        <w:pStyle w:val="0"/>
        <w:spacing w:before="200" w:line-rule="auto"/>
        <w:ind w:firstLine="540"/>
        <w:jc w:val="both"/>
      </w:pPr>
      <w:r>
        <w:rPr>
          <w:sz w:val="20"/>
        </w:rPr>
        <w:t xml:space="preserve">8. Об основах охраны здоровья граждан в Российской Федерации/Федеральный </w:t>
      </w:r>
      <w:hyperlink w:history="0" r:id="rId102"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21.11.2011 N 323-ФЗ.</w:t>
      </w:r>
    </w:p>
    <w:bookmarkStart w:id="315" w:name="P315"/>
    <w:bookmarkEnd w:id="315"/>
    <w:p>
      <w:pPr>
        <w:pStyle w:val="0"/>
        <w:spacing w:before="200" w:line-rule="auto"/>
        <w:ind w:firstLine="540"/>
        <w:jc w:val="both"/>
      </w:pPr>
      <w:r>
        <w:rPr>
          <w:sz w:val="20"/>
        </w:rPr>
        <w:t xml:space="preserve">9. Об образовании в Российской Федерации/Федеральный </w:t>
      </w:r>
      <w:hyperlink w:history="0" r:id="rId103"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w:t>
        </w:r>
      </w:hyperlink>
      <w:r>
        <w:rPr>
          <w:sz w:val="20"/>
        </w:rPr>
        <w:t xml:space="preserve"> от 29.12.2012 N 273-ФЗ.</w:t>
      </w:r>
    </w:p>
    <w:bookmarkStart w:id="316" w:name="P316"/>
    <w:bookmarkEnd w:id="316"/>
    <w:p>
      <w:pPr>
        <w:pStyle w:val="0"/>
        <w:spacing w:before="200" w:line-rule="auto"/>
        <w:ind w:firstLine="540"/>
        <w:jc w:val="both"/>
      </w:pPr>
      <w:r>
        <w:rPr>
          <w:sz w:val="20"/>
        </w:rPr>
        <w:t xml:space="preserve">10. Об основах социального обслуживания граждан в Российской Федерации/Федеральный </w:t>
      </w:r>
      <w:hyperlink w:history="0" r:id="rId104"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от 28.12.2013 N 442-ФЗ.</w:t>
      </w:r>
    </w:p>
    <w:p>
      <w:pPr>
        <w:pStyle w:val="0"/>
        <w:spacing w:before="200" w:line-rule="auto"/>
        <w:ind w:firstLine="540"/>
        <w:jc w:val="both"/>
      </w:pPr>
      <w:r>
        <w:rPr>
          <w:sz w:val="20"/>
        </w:rPr>
        <w:t xml:space="preserve">11. Об основах общественного контроля в Российской Федерации/Федеральный </w:t>
      </w:r>
      <w:hyperlink w:history="0" r:id="rId10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w:t>
        </w:r>
      </w:hyperlink>
      <w:r>
        <w:rPr>
          <w:sz w:val="20"/>
        </w:rPr>
        <w:t xml:space="preserve"> от 21.07.2014 N 212-ФЗ.</w:t>
      </w:r>
    </w:p>
    <w:p>
      <w:pPr>
        <w:pStyle w:val="0"/>
        <w:spacing w:before="200" w:line-rule="auto"/>
        <w:ind w:firstLine="540"/>
        <w:jc w:val="both"/>
      </w:pPr>
      <w:r>
        <w:rPr>
          <w:sz w:val="20"/>
        </w:rPr>
        <w:t xml:space="preserve">12. О государственном контроле (надзоре) и муниципальном контроле в Российской Федерации/Федеральный </w:t>
      </w:r>
      <w:hyperlink w:history="0" r:id="rId10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31.07.2020 N 248-ФЗ.</w:t>
      </w:r>
    </w:p>
    <w:bookmarkStart w:id="319" w:name="P319"/>
    <w:bookmarkEnd w:id="319"/>
    <w:p>
      <w:pPr>
        <w:pStyle w:val="0"/>
        <w:spacing w:before="200" w:line-rule="auto"/>
        <w:ind w:firstLine="540"/>
        <w:jc w:val="both"/>
      </w:pPr>
      <w:r>
        <w:rPr>
          <w:sz w:val="20"/>
        </w:rPr>
        <w:t xml:space="preserve">13. О внесении изменений в отдельные законодательные акты Российской Федерации/Федеральный </w:t>
      </w:r>
      <w:hyperlink w:history="0" r:id="rId107"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137-ФЗ.</w:t>
      </w:r>
    </w:p>
    <w:p>
      <w:pPr>
        <w:pStyle w:val="0"/>
        <w:spacing w:before="200" w:line-rule="auto"/>
        <w:ind w:firstLine="540"/>
        <w:jc w:val="both"/>
      </w:pPr>
      <w:r>
        <w:rPr>
          <w:sz w:val="20"/>
        </w:rPr>
        <w:t xml:space="preserve">14. Об утверждении государственной программы Российской Федерации "Доступная среда"/</w:t>
      </w:r>
      <w:hyperlink w:history="0" r:id="rId108"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постановление</w:t>
        </w:r>
      </w:hyperlink>
      <w:r>
        <w:rPr>
          <w:sz w:val="20"/>
        </w:rPr>
        <w:t xml:space="preserve"> Правительства Российской Федерации от 29.03.2019 N 363.</w:t>
      </w:r>
    </w:p>
    <w:p>
      <w:pPr>
        <w:pStyle w:val="0"/>
        <w:spacing w:before="200" w:line-rule="auto"/>
        <w:ind w:firstLine="540"/>
        <w:jc w:val="both"/>
      </w:pPr>
      <w:r>
        <w:rPr>
          <w:sz w:val="20"/>
        </w:rPr>
        <w:t xml:space="preserve">15. Об особенностях организации и осуществления государственного контроля (надзора), муниципального контроля/</w:t>
      </w:r>
      <w:hyperlink w:history="0" r:id="rId109"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 Недействующая редакция {КонсультантПлюс}">
        <w:r>
          <w:rPr>
            <w:sz w:val="20"/>
            <w:color w:val="0000ff"/>
          </w:rPr>
          <w:t xml:space="preserve">постановление</w:t>
        </w:r>
      </w:hyperlink>
      <w:r>
        <w:rPr>
          <w:sz w:val="20"/>
        </w:rPr>
        <w:t xml:space="preserve"> Правительства Российской Федерации от 10.03.2022 N 336.</w:t>
      </w:r>
    </w:p>
    <w:p>
      <w:pPr>
        <w:pStyle w:val="0"/>
        <w:spacing w:before="200" w:line-rule="auto"/>
        <w:ind w:firstLine="540"/>
        <w:jc w:val="both"/>
      </w:pPr>
      <w:r>
        <w:rPr>
          <w:sz w:val="20"/>
        </w:rPr>
        <w:t xml:space="preserve">16. Об утверждении Правил организации сопровождаемого проживания инвалидов/</w:t>
      </w:r>
      <w:hyperlink w:history="0" r:id="rId110"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w:t>
        </w:r>
      </w:hyperlink>
      <w:r>
        <w:rPr>
          <w:sz w:val="20"/>
        </w:rPr>
        <w:t xml:space="preserve"> Правительства Российской Федерации от 03.07.2024 N 910.</w:t>
      </w:r>
    </w:p>
    <w:p>
      <w:pPr>
        <w:pStyle w:val="0"/>
        <w:spacing w:before="200" w:line-rule="auto"/>
        <w:ind w:firstLine="540"/>
        <w:jc w:val="both"/>
      </w:pPr>
      <w:r>
        <w:rPr>
          <w:sz w:val="20"/>
        </w:rPr>
        <w:t xml:space="preserve">17. 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w:t>
      </w:r>
      <w:hyperlink w:history="0" r:id="rId111"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от 18.12.2021 N 3711-р.</w:t>
      </w:r>
    </w:p>
    <w:p>
      <w:pPr>
        <w:pStyle w:val="0"/>
        <w:spacing w:before="200" w:line-rule="auto"/>
        <w:ind w:firstLine="540"/>
        <w:jc w:val="both"/>
      </w:pPr>
      <w:r>
        <w:rPr>
          <w:sz w:val="20"/>
        </w:rPr>
        <w:t xml:space="preserve">18.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w:t>
      </w:r>
      <w:hyperlink w:history="0" r:id="rId112"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от 16.08.2022 N 2253-р.</w:t>
      </w:r>
    </w:p>
    <w:p>
      <w:pPr>
        <w:pStyle w:val="0"/>
        <w:spacing w:before="200" w:line-rule="auto"/>
        <w:ind w:firstLine="540"/>
        <w:jc w:val="both"/>
      </w:pPr>
      <w:r>
        <w:rPr>
          <w:sz w:val="20"/>
        </w:rPr>
        <w:t xml:space="preserve">19. Об утверждении порядка создания и деятельности врачебной комиссии медицинской организации/</w:t>
      </w:r>
      <w:hyperlink w:history="0" r:id="rId113" w:tooltip="Приказ Минздравсоцразвития России от 05.05.2012 N 502н (ред. от 02.12.2013) &quot;Об утверждении порядка создания и деятельности врачебной комиссии медицинской организации&quot; (Зарегистрировано в Минюсте России 09.06.2012 N 24516) {КонсультантПлюс}">
        <w:r>
          <w:rPr>
            <w:sz w:val="20"/>
            <w:color w:val="0000ff"/>
          </w:rPr>
          <w:t xml:space="preserve">приказ</w:t>
        </w:r>
      </w:hyperlink>
      <w:r>
        <w:rPr>
          <w:sz w:val="20"/>
        </w:rPr>
        <w:t xml:space="preserve"> Минздравсоцразвития России от 05.05.2012 N 502н.</w:t>
      </w:r>
    </w:p>
    <w:p>
      <w:pPr>
        <w:pStyle w:val="0"/>
        <w:spacing w:before="200" w:line-rule="auto"/>
        <w:ind w:firstLine="540"/>
        <w:jc w:val="both"/>
      </w:pPr>
      <w:r>
        <w:rPr>
          <w:sz w:val="20"/>
        </w:rPr>
        <w:t xml:space="preserve">20.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hyperlink w:history="0" r:id="rId114"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quot; (Зарегистрировано в Минюсте России 26.11.2013 N 30465) {КонсультантПлюс}">
        <w:r>
          <w:rPr>
            <w:sz w:val="20"/>
            <w:color w:val="0000ff"/>
          </w:rPr>
          <w:t xml:space="preserve">приказ</w:t>
        </w:r>
      </w:hyperlink>
      <w:r>
        <w:rPr>
          <w:sz w:val="20"/>
        </w:rPr>
        <w:t xml:space="preserve"> Минобрнауки России от 14.10.2013 N 1145.</w:t>
      </w:r>
    </w:p>
    <w:p>
      <w:pPr>
        <w:pStyle w:val="0"/>
        <w:spacing w:before="200" w:line-rule="auto"/>
        <w:ind w:firstLine="540"/>
        <w:jc w:val="both"/>
      </w:pPr>
      <w:r>
        <w:rPr>
          <w:sz w:val="20"/>
        </w:rPr>
        <w:t xml:space="preserve">21. Об утверждении Порядка организации и осуществления образовательной деятельности по основным программам профессионального обучения (Зарегистрировано в Минюсте России 11.09.2020 N 59784)/</w:t>
      </w:r>
      <w:hyperlink w:history="0" r:id="rId115"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0"/>
            <w:color w:val="0000ff"/>
          </w:rPr>
          <w:t xml:space="preserve">приказ</w:t>
        </w:r>
      </w:hyperlink>
      <w:r>
        <w:rPr>
          <w:sz w:val="20"/>
        </w:rPr>
        <w:t xml:space="preserve"> Минпросвещения России от 26.08.2020 N 438.</w:t>
      </w:r>
    </w:p>
    <w:p>
      <w:pPr>
        <w:pStyle w:val="0"/>
        <w:spacing w:before="200" w:line-rule="auto"/>
        <w:ind w:firstLine="540"/>
        <w:jc w:val="both"/>
      </w:pPr>
      <w:r>
        <w:rPr>
          <w:sz w:val="20"/>
        </w:rPr>
        <w:t xml:space="preserve">22. Об утверждении Перечня профессий рабочих, должностей служащих, по которым осуществляется профессиональное обучение/</w:t>
      </w:r>
      <w:hyperlink w:history="0" r:id="rId116" w:tooltip="Приказ Минпросвещения России от 14.07.2023 N 534 (ред. от 05.11.2024)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14.08.2023 N 74776) {КонсультантПлюс}">
        <w:r>
          <w:rPr>
            <w:sz w:val="20"/>
            <w:color w:val="0000ff"/>
          </w:rPr>
          <w:t xml:space="preserve">приказ</w:t>
        </w:r>
      </w:hyperlink>
      <w:r>
        <w:rPr>
          <w:sz w:val="20"/>
        </w:rPr>
        <w:t xml:space="preserve"> Минпросвещения России от 14.07.2023 N 534.</w:t>
      </w:r>
    </w:p>
    <w:bookmarkStart w:id="329" w:name="P329"/>
    <w:bookmarkEnd w:id="329"/>
    <w:p>
      <w:pPr>
        <w:pStyle w:val="0"/>
        <w:spacing w:before="200" w:line-rule="auto"/>
        <w:ind w:firstLine="540"/>
        <w:jc w:val="both"/>
      </w:pPr>
      <w:r>
        <w:rPr>
          <w:sz w:val="20"/>
        </w:rPr>
        <w:t xml:space="preserve">23.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w:t>
      </w:r>
      <w:hyperlink w:history="0" r:id="rId117" w:tooltip="Приказ Минтруда России от 14.12.2017 N 847 &quot;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quot; {КонсультантПлюс}">
        <w:r>
          <w:rPr>
            <w:sz w:val="20"/>
            <w:color w:val="0000ff"/>
          </w:rPr>
          <w:t xml:space="preserve">приказ</w:t>
        </w:r>
      </w:hyperlink>
      <w:r>
        <w:rPr>
          <w:sz w:val="20"/>
        </w:rPr>
        <w:t xml:space="preserve"> Минтруда России от 14.12.2017 N 847.</w:t>
      </w:r>
    </w:p>
    <w:bookmarkStart w:id="330" w:name="P330"/>
    <w:bookmarkEnd w:id="330"/>
    <w:p>
      <w:pPr>
        <w:pStyle w:val="0"/>
        <w:spacing w:before="200" w:line-rule="auto"/>
        <w:ind w:firstLine="540"/>
        <w:jc w:val="both"/>
      </w:pPr>
      <w:r>
        <w:rPr>
          <w:sz w:val="20"/>
        </w:rPr>
        <w:t xml:space="preserve">24.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hyperlink w:history="0" r:id="rId118" w:tooltip="Приказ Минтруда России от 27.08.2019 N 585н (ред. от 06.10.2021) &quot;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quot; (Зарегистрировано в Минюсте России 18.11.2019 N 56528) {КонсультантПлюс}">
        <w:r>
          <w:rPr>
            <w:sz w:val="20"/>
            <w:color w:val="0000ff"/>
          </w:rPr>
          <w:t xml:space="preserve">приказ</w:t>
        </w:r>
      </w:hyperlink>
      <w:r>
        <w:rPr>
          <w:sz w:val="20"/>
        </w:rPr>
        <w:t xml:space="preserve"> Минтруда России от 27.08.2019 N 585н.</w:t>
      </w:r>
    </w:p>
    <w:p>
      <w:pPr>
        <w:pStyle w:val="0"/>
        <w:spacing w:before="200" w:line-rule="auto"/>
        <w:ind w:firstLine="540"/>
        <w:jc w:val="both"/>
      </w:pPr>
      <w:r>
        <w:rPr>
          <w:sz w:val="20"/>
        </w:rPr>
        <w:t xml:space="preserve">25. Об утверждении примерного порядка организации социальной занятости инвалидов/</w:t>
      </w:r>
      <w:hyperlink w:history="0" r:id="rId119"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от 28.07.2023 N 605н.</w:t>
      </w:r>
    </w:p>
    <w:p>
      <w:pPr>
        <w:pStyle w:val="0"/>
        <w:spacing w:before="200" w:line-rule="auto"/>
        <w:ind w:firstLine="540"/>
        <w:jc w:val="both"/>
      </w:pPr>
      <w:r>
        <w:rPr>
          <w:sz w:val="20"/>
        </w:rPr>
        <w:t xml:space="preserve">26.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w:t>
      </w:r>
      <w:hyperlink w:history="0" r:id="rId120"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от 28.07.2023 N 606н.</w:t>
      </w:r>
    </w:p>
    <w:p>
      <w:pPr>
        <w:pStyle w:val="0"/>
        <w:spacing w:before="200" w:line-rule="auto"/>
        <w:ind w:firstLine="540"/>
        <w:jc w:val="both"/>
      </w:pPr>
      <w:r>
        <w:rPr>
          <w:sz w:val="20"/>
        </w:rPr>
        <w:t xml:space="preserve">27. Комплексный межведомственный </w:t>
      </w:r>
      <w:hyperlink w:history="0" r:id="rId121" w:tooltip="&lt;Письмо&gt; Минтруда России от 29.12.2022 N 13-5/10/В-18533 &lt;О направлении Комплексного межведомственного плана по жизнеустройству инвалидов с психическими расстройствами и расстройствами поведения (ментальными нарушениями) на период 2022 - 2025 годов&gt; {КонсультантПлюс}">
        <w:r>
          <w:rPr>
            <w:sz w:val="20"/>
            <w:color w:val="0000ff"/>
          </w:rPr>
          <w:t xml:space="preserve">план</w:t>
        </w:r>
      </w:hyperlink>
      <w:r>
        <w:rPr>
          <w:sz w:val="20"/>
        </w:rPr>
        <w:t xml:space="preserve"> по жизнеустройству инвалидов с психическими расстройствами и расстройствами поведения (ментальными нарушениями) на период 2022 - 2025 гг.",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жизни/утвержден Минтрудом России 29.12.2022.</w:t>
      </w:r>
    </w:p>
    <w:p>
      <w:pPr>
        <w:pStyle w:val="0"/>
        <w:spacing w:before="200" w:line-rule="auto"/>
        <w:ind w:firstLine="540"/>
        <w:jc w:val="both"/>
      </w:pPr>
      <w:r>
        <w:rPr>
          <w:sz w:val="20"/>
        </w:rPr>
        <w:t xml:space="preserve">28. Об утверждении рекомендуемых требований к ассистентам (помощникам), оказывающим персональную помощь инвалидам, которым организовано сопровождаемое проживание, включая требования к их подготовке, и правила их деятельности/проект приказа Минтруда России.</w:t>
      </w:r>
    </w:p>
    <w:p>
      <w:pPr>
        <w:pStyle w:val="0"/>
        <w:spacing w:before="200" w:line-rule="auto"/>
        <w:ind w:firstLine="540"/>
        <w:jc w:val="both"/>
      </w:pPr>
      <w:r>
        <w:rPr>
          <w:sz w:val="20"/>
        </w:rPr>
        <w:t xml:space="preserve">29. О получении общего образования лицами с умственной отсталостью (интеллектуальными нарушениями)/</w:t>
      </w:r>
      <w:hyperlink w:history="0" r:id="rId122" w:tooltip="&lt;Письмо&gt; Минпросвещения России от 02.11.2018 N ТС-459/07 &quot;О получении общего образования лицами с умственной отсталостью (интеллектуальными нарушениями)&quot; {КонсультантПлюс}">
        <w:r>
          <w:rPr>
            <w:sz w:val="20"/>
            <w:color w:val="0000ff"/>
          </w:rPr>
          <w:t xml:space="preserve">письмо</w:t>
        </w:r>
      </w:hyperlink>
      <w:r>
        <w:rPr>
          <w:sz w:val="20"/>
        </w:rPr>
        <w:t xml:space="preserve"> Минпросвещения России от 02.11.2018 N ТС-459/07.</w:t>
      </w:r>
    </w:p>
    <w:p>
      <w:pPr>
        <w:pStyle w:val="0"/>
        <w:spacing w:before="200" w:line-rule="auto"/>
        <w:ind w:firstLine="540"/>
        <w:jc w:val="both"/>
      </w:pPr>
      <w:r>
        <w:rPr>
          <w:sz w:val="20"/>
        </w:rPr>
        <w:t xml:space="preserve">30. Об организации образования лиц с умственной отсталостью (интеллектуальными нарушениями)/</w:t>
      </w:r>
      <w:hyperlink w:history="0" r:id="rId123" w:tooltip="&lt;Письмо&gt; Минпросвещения России от 31.08.2020 N ДГ-1342/07 &quot;Об организации образования лиц с умственной отсталостью (интеллектуальными нарушениями)&quot; {КонсультантПлюс}">
        <w:r>
          <w:rPr>
            <w:sz w:val="20"/>
            <w:color w:val="0000ff"/>
          </w:rPr>
          <w:t xml:space="preserve">письмо</w:t>
        </w:r>
      </w:hyperlink>
      <w:r>
        <w:rPr>
          <w:sz w:val="20"/>
        </w:rPr>
        <w:t xml:space="preserve"> Минпросвещения России от 31.08.2020 N ДГ-1342/07.</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ind w:firstLine="540"/>
        <w:jc w:val="both"/>
      </w:pPr>
      <w:r>
        <w:rPr>
          <w:sz w:val="20"/>
        </w:rPr>
      </w:r>
    </w:p>
    <w:bookmarkStart w:id="344" w:name="P344"/>
    <w:bookmarkEnd w:id="344"/>
    <w:p>
      <w:pPr>
        <w:pStyle w:val="2"/>
        <w:jc w:val="center"/>
      </w:pPr>
      <w:r>
        <w:rPr>
          <w:sz w:val="20"/>
        </w:rPr>
        <w:t xml:space="preserve">ОБЪЕМ</w:t>
      </w:r>
    </w:p>
    <w:p>
      <w:pPr>
        <w:pStyle w:val="2"/>
        <w:jc w:val="center"/>
      </w:pPr>
      <w:r>
        <w:rPr>
          <w:sz w:val="20"/>
        </w:rPr>
        <w:t xml:space="preserve">УСЛУГ СОПРОВОЖДАЕМОГО ПРОЖИВАНИЯ В ЗАВИСИМОСТИ</w:t>
      </w:r>
    </w:p>
    <w:p>
      <w:pPr>
        <w:pStyle w:val="2"/>
        <w:jc w:val="center"/>
      </w:pPr>
      <w:r>
        <w:rPr>
          <w:sz w:val="20"/>
        </w:rPr>
        <w:t xml:space="preserve">ОТ НАРУШЕНИЙ АВТОНОМИИ ЛИЦА</w:t>
      </w:r>
    </w:p>
    <w:p>
      <w:pPr>
        <w:pStyle w:val="0"/>
        <w:ind w:firstLine="540"/>
        <w:jc w:val="both"/>
      </w:pPr>
      <w:r>
        <w:rPr>
          <w:sz w:val="20"/>
        </w:rPr>
      </w:r>
    </w:p>
    <w:p>
      <w:pPr>
        <w:pStyle w:val="2"/>
        <w:outlineLvl w:val="1"/>
        <w:ind w:firstLine="540"/>
        <w:jc w:val="both"/>
      </w:pPr>
      <w:r>
        <w:rPr>
          <w:sz w:val="20"/>
        </w:rPr>
        <w:t xml:space="preserve">1. Социально-бытовые услуги</w:t>
      </w:r>
    </w:p>
    <w:p>
      <w:pPr>
        <w:pStyle w:val="0"/>
        <w:ind w:firstLine="540"/>
        <w:jc w:val="both"/>
      </w:pPr>
      <w:r>
        <w:rPr>
          <w:sz w:val="20"/>
        </w:rPr>
      </w:r>
    </w:p>
    <w:p>
      <w:pPr>
        <w:pStyle w:val="2"/>
        <w:outlineLvl w:val="2"/>
        <w:ind w:firstLine="540"/>
        <w:jc w:val="both"/>
      </w:pPr>
      <w:r>
        <w:rPr>
          <w:sz w:val="20"/>
        </w:rPr>
        <w:t xml:space="preserve">1.1.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92"/>
        <w:gridCol w:w="4479"/>
      </w:tblGrid>
      <w:tr>
        <w:tc>
          <w:tcPr>
            <w:tcW w:w="4592" w:type="dxa"/>
          </w:tcPr>
          <w:p>
            <w:pPr>
              <w:pStyle w:val="0"/>
              <w:jc w:val="center"/>
            </w:pPr>
            <w:r>
              <w:rPr>
                <w:sz w:val="20"/>
              </w:rPr>
              <w:t xml:space="preserve">Обязательные специалисты</w:t>
            </w:r>
          </w:p>
        </w:tc>
        <w:tc>
          <w:tcPr>
            <w:tcW w:w="4479" w:type="dxa"/>
          </w:tcPr>
          <w:p>
            <w:pPr>
              <w:pStyle w:val="0"/>
              <w:jc w:val="center"/>
            </w:pPr>
            <w:r>
              <w:rPr>
                <w:sz w:val="20"/>
              </w:rPr>
              <w:t xml:space="preserve">Рекомендуемые специалисты</w:t>
            </w:r>
          </w:p>
        </w:tc>
      </w:tr>
      <w:tr>
        <w:tc>
          <w:tcPr>
            <w:tcW w:w="4592" w:type="dxa"/>
          </w:tcPr>
          <w:p>
            <w:pPr>
              <w:pStyle w:val="0"/>
            </w:pPr>
            <w:r>
              <w:rPr>
                <w:sz w:val="20"/>
              </w:rPr>
              <w:t xml:space="preserve">Специалист по социальной работе/Социальный работник</w:t>
            </w:r>
          </w:p>
        </w:tc>
        <w:tc>
          <w:tcPr>
            <w:tcW w:w="4479" w:type="dxa"/>
          </w:tcPr>
          <w:p>
            <w:pPr>
              <w:pStyle w:val="0"/>
            </w:pPr>
            <w:r>
              <w:rPr>
                <w:sz w:val="20"/>
              </w:rPr>
              <w:t xml:space="preserve">Помощник по уходу, сиделка, социальный педагог, эрготерапевт</w:t>
            </w:r>
          </w:p>
        </w:tc>
      </w:tr>
    </w:tbl>
    <w:p>
      <w:pPr>
        <w:pStyle w:val="0"/>
        <w:ind w:firstLine="540"/>
        <w:jc w:val="both"/>
      </w:pPr>
      <w:r>
        <w:rPr>
          <w:sz w:val="20"/>
        </w:rPr>
      </w:r>
    </w:p>
    <w:p>
      <w:pPr>
        <w:pStyle w:val="2"/>
        <w:outlineLvl w:val="2"/>
        <w:ind w:firstLine="540"/>
        <w:jc w:val="both"/>
      </w:pPr>
      <w:r>
        <w:rPr>
          <w:sz w:val="20"/>
        </w:rPr>
        <w:t xml:space="preserve">1.2. Содержание, время, кратность и форма реализации социально-бытовых услуг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
        <w:gridCol w:w="1560"/>
        <w:gridCol w:w="3515"/>
        <w:gridCol w:w="850"/>
        <w:gridCol w:w="1138"/>
        <w:gridCol w:w="845"/>
        <w:gridCol w:w="994"/>
        <w:gridCol w:w="994"/>
        <w:gridCol w:w="994"/>
        <w:gridCol w:w="850"/>
        <w:gridCol w:w="994"/>
        <w:gridCol w:w="998"/>
      </w:tblGrid>
      <w:tr>
        <w:tc>
          <w:tcPr>
            <w:tcW w:w="691" w:type="dxa"/>
            <w:vMerge w:val="restart"/>
          </w:tcPr>
          <w:p>
            <w:pPr>
              <w:pStyle w:val="0"/>
              <w:jc w:val="center"/>
            </w:pPr>
            <w:r>
              <w:rPr>
                <w:sz w:val="20"/>
              </w:rPr>
              <w:t xml:space="preserve">N п/п</w:t>
            </w:r>
          </w:p>
        </w:tc>
        <w:tc>
          <w:tcPr>
            <w:tcW w:w="1560" w:type="dxa"/>
            <w:vMerge w:val="restart"/>
          </w:tcPr>
          <w:p>
            <w:pPr>
              <w:pStyle w:val="0"/>
              <w:jc w:val="center"/>
            </w:pPr>
            <w:r>
              <w:rPr>
                <w:sz w:val="20"/>
              </w:rPr>
              <w:t xml:space="preserve">Наименование услуги</w:t>
            </w:r>
          </w:p>
        </w:tc>
        <w:tc>
          <w:tcPr>
            <w:tcW w:w="3515" w:type="dxa"/>
            <w:vMerge w:val="restart"/>
          </w:tcPr>
          <w:p>
            <w:pPr>
              <w:pStyle w:val="0"/>
              <w:jc w:val="center"/>
            </w:pPr>
            <w:r>
              <w:rPr>
                <w:sz w:val="20"/>
              </w:rPr>
              <w:t xml:space="preserve">Описание услуги</w:t>
            </w:r>
          </w:p>
        </w:tc>
        <w:tc>
          <w:tcPr>
            <w:tcW w:w="850" w:type="dxa"/>
            <w:vMerge w:val="restart"/>
          </w:tcPr>
          <w:p>
            <w:pPr>
              <w:pStyle w:val="0"/>
              <w:jc w:val="center"/>
            </w:pPr>
            <w:r>
              <w:rPr>
                <w:sz w:val="20"/>
              </w:rPr>
              <w:t xml:space="preserve">Длительность за 1 посещение, мин.</w:t>
            </w:r>
          </w:p>
        </w:tc>
        <w:tc>
          <w:tcPr>
            <w:gridSpan w:val="8"/>
            <w:tcW w:w="7807"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983" w:type="dxa"/>
          </w:tcPr>
          <w:p>
            <w:pPr>
              <w:pStyle w:val="0"/>
              <w:jc w:val="center"/>
            </w:pPr>
            <w:r>
              <w:rPr>
                <w:sz w:val="20"/>
              </w:rPr>
              <w:t xml:space="preserve">незначительные</w:t>
            </w:r>
          </w:p>
        </w:tc>
        <w:tc>
          <w:tcPr>
            <w:gridSpan w:val="2"/>
            <w:tcW w:w="1988" w:type="dxa"/>
          </w:tcPr>
          <w:p>
            <w:pPr>
              <w:pStyle w:val="0"/>
              <w:jc w:val="center"/>
            </w:pPr>
            <w:r>
              <w:rPr>
                <w:sz w:val="20"/>
              </w:rPr>
              <w:t xml:space="preserve">умеренные</w:t>
            </w:r>
          </w:p>
        </w:tc>
        <w:tc>
          <w:tcPr>
            <w:gridSpan w:val="2"/>
            <w:tcW w:w="1844" w:type="dxa"/>
          </w:tcPr>
          <w:p>
            <w:pPr>
              <w:pStyle w:val="0"/>
              <w:jc w:val="center"/>
            </w:pPr>
            <w:r>
              <w:rPr>
                <w:sz w:val="20"/>
              </w:rPr>
              <w:t xml:space="preserve">выраженные</w:t>
            </w:r>
          </w:p>
        </w:tc>
        <w:tc>
          <w:tcPr>
            <w:gridSpan w:val="2"/>
            <w:tcW w:w="1992"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1138" w:type="dxa"/>
          </w:tcPr>
          <w:p>
            <w:pPr>
              <w:pStyle w:val="0"/>
              <w:jc w:val="center"/>
            </w:pPr>
            <w:r>
              <w:rPr>
                <w:sz w:val="20"/>
              </w:rPr>
              <w:t xml:space="preserve">периодичность</w:t>
            </w:r>
          </w:p>
        </w:tc>
        <w:tc>
          <w:tcPr>
            <w:tcW w:w="845"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994"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998" w:type="dxa"/>
          </w:tcPr>
          <w:p>
            <w:pPr>
              <w:pStyle w:val="0"/>
              <w:jc w:val="center"/>
            </w:pPr>
            <w:r>
              <w:rPr>
                <w:sz w:val="20"/>
              </w:rPr>
              <w:t xml:space="preserve">кол-во услуг за год</w:t>
            </w:r>
          </w:p>
        </w:tc>
      </w:tr>
      <w:tr>
        <w:tc>
          <w:tcPr>
            <w:tcW w:w="691" w:type="dxa"/>
          </w:tcPr>
          <w:p>
            <w:pPr>
              <w:pStyle w:val="0"/>
              <w:jc w:val="center"/>
            </w:pPr>
            <w:r>
              <w:rPr>
                <w:sz w:val="20"/>
              </w:rPr>
              <w:t xml:space="preserve">1</w:t>
            </w:r>
          </w:p>
        </w:tc>
        <w:tc>
          <w:tcPr>
            <w:tcW w:w="1560" w:type="dxa"/>
          </w:tcPr>
          <w:p>
            <w:pPr>
              <w:pStyle w:val="0"/>
              <w:jc w:val="center"/>
            </w:pPr>
            <w:r>
              <w:rPr>
                <w:sz w:val="20"/>
              </w:rPr>
              <w:t xml:space="preserve">2</w:t>
            </w:r>
          </w:p>
        </w:tc>
        <w:tc>
          <w:tcPr>
            <w:tcW w:w="3515" w:type="dxa"/>
          </w:tcPr>
          <w:p>
            <w:pPr>
              <w:pStyle w:val="0"/>
              <w:jc w:val="center"/>
            </w:pPr>
            <w:r>
              <w:rPr>
                <w:sz w:val="20"/>
              </w:rPr>
              <w:t xml:space="preserve">3</w:t>
            </w:r>
          </w:p>
        </w:tc>
        <w:tc>
          <w:tcPr>
            <w:tcW w:w="850" w:type="dxa"/>
          </w:tcPr>
          <w:p>
            <w:pPr>
              <w:pStyle w:val="0"/>
              <w:jc w:val="center"/>
            </w:pPr>
            <w:r>
              <w:rPr>
                <w:sz w:val="20"/>
              </w:rPr>
              <w:t xml:space="preserve">4</w:t>
            </w:r>
          </w:p>
        </w:tc>
        <w:tc>
          <w:tcPr>
            <w:tcW w:w="1138" w:type="dxa"/>
          </w:tcPr>
          <w:p>
            <w:pPr>
              <w:pStyle w:val="0"/>
              <w:jc w:val="center"/>
            </w:pPr>
            <w:r>
              <w:rPr>
                <w:sz w:val="20"/>
              </w:rPr>
              <w:t xml:space="preserve">5</w:t>
            </w:r>
          </w:p>
        </w:tc>
        <w:tc>
          <w:tcPr>
            <w:tcW w:w="845" w:type="dxa"/>
          </w:tcPr>
          <w:p>
            <w:pPr>
              <w:pStyle w:val="0"/>
              <w:jc w:val="center"/>
            </w:pPr>
            <w:r>
              <w:rPr>
                <w:sz w:val="20"/>
              </w:rPr>
              <w:t xml:space="preserve">6</w:t>
            </w:r>
          </w:p>
        </w:tc>
        <w:tc>
          <w:tcPr>
            <w:tcW w:w="994" w:type="dxa"/>
          </w:tcPr>
          <w:p>
            <w:pPr>
              <w:pStyle w:val="0"/>
              <w:jc w:val="center"/>
            </w:pPr>
            <w:r>
              <w:rPr>
                <w:sz w:val="20"/>
              </w:rPr>
              <w:t xml:space="preserve">7</w:t>
            </w:r>
          </w:p>
        </w:tc>
        <w:tc>
          <w:tcPr>
            <w:tcW w:w="994" w:type="dxa"/>
          </w:tcPr>
          <w:p>
            <w:pPr>
              <w:pStyle w:val="0"/>
              <w:jc w:val="center"/>
            </w:pPr>
            <w:r>
              <w:rPr>
                <w:sz w:val="20"/>
              </w:rPr>
              <w:t xml:space="preserve">8</w:t>
            </w:r>
          </w:p>
        </w:tc>
        <w:tc>
          <w:tcPr>
            <w:tcW w:w="994" w:type="dxa"/>
          </w:tcPr>
          <w:p>
            <w:pPr>
              <w:pStyle w:val="0"/>
              <w:jc w:val="center"/>
            </w:pPr>
            <w:r>
              <w:rPr>
                <w:sz w:val="20"/>
              </w:rPr>
              <w:t xml:space="preserve">9</w:t>
            </w:r>
          </w:p>
        </w:tc>
        <w:tc>
          <w:tcPr>
            <w:tcW w:w="850" w:type="dxa"/>
          </w:tcPr>
          <w:p>
            <w:pPr>
              <w:pStyle w:val="0"/>
              <w:jc w:val="center"/>
            </w:pPr>
            <w:r>
              <w:rPr>
                <w:sz w:val="20"/>
              </w:rPr>
              <w:t xml:space="preserve">10</w:t>
            </w:r>
          </w:p>
        </w:tc>
        <w:tc>
          <w:tcPr>
            <w:tcW w:w="994" w:type="dxa"/>
          </w:tcPr>
          <w:p>
            <w:pPr>
              <w:pStyle w:val="0"/>
              <w:jc w:val="center"/>
            </w:pPr>
            <w:r>
              <w:rPr>
                <w:sz w:val="20"/>
              </w:rPr>
              <w:t xml:space="preserve">11</w:t>
            </w:r>
          </w:p>
        </w:tc>
        <w:tc>
          <w:tcPr>
            <w:tcW w:w="998" w:type="dxa"/>
          </w:tcPr>
          <w:p>
            <w:pPr>
              <w:pStyle w:val="0"/>
              <w:jc w:val="center"/>
            </w:pPr>
            <w:r>
              <w:rPr>
                <w:sz w:val="20"/>
              </w:rPr>
              <w:t xml:space="preserve">12</w:t>
            </w:r>
          </w:p>
        </w:tc>
      </w:tr>
      <w:tr>
        <w:tc>
          <w:tcPr>
            <w:tcW w:w="691" w:type="dxa"/>
            <w:vMerge w:val="restart"/>
          </w:tcPr>
          <w:p>
            <w:pPr>
              <w:pStyle w:val="0"/>
              <w:jc w:val="center"/>
            </w:pPr>
            <w:r>
              <w:rPr>
                <w:sz w:val="20"/>
              </w:rPr>
              <w:t xml:space="preserve">1</w:t>
            </w:r>
          </w:p>
        </w:tc>
        <w:tc>
          <w:tcPr>
            <w:tcW w:w="1560" w:type="dxa"/>
            <w:vMerge w:val="restart"/>
          </w:tcPr>
          <w:p>
            <w:pPr>
              <w:pStyle w:val="0"/>
            </w:pPr>
            <w:r>
              <w:rPr>
                <w:sz w:val="20"/>
              </w:rPr>
              <w:t xml:space="preserve">Благоустройство и приспособление жилья или помощь в этом</w:t>
            </w:r>
          </w:p>
        </w:tc>
        <w:tc>
          <w:tcPr>
            <w:tcW w:w="3515" w:type="dxa"/>
          </w:tcPr>
          <w:p>
            <w:pPr>
              <w:pStyle w:val="0"/>
            </w:pPr>
            <w:r>
              <w:rPr>
                <w:sz w:val="20"/>
              </w:rPr>
              <w:t xml:space="preserve">- помощь в оборудовании и обустройстве жилья мебелью, приспособлениями и ТСР, создании интерьера;</w:t>
            </w:r>
          </w:p>
          <w:p>
            <w:pPr>
              <w:pStyle w:val="0"/>
            </w:pPr>
            <w:r>
              <w:rPr>
                <w:sz w:val="20"/>
              </w:rPr>
              <w:t xml:space="preserve">- помощь в оснащении помещений квартиры оборудованием для приготовления и приема пищи, оборудованием для стирки, сушки, глажки, а также уборочным инвентарем, санитарным оборудованием;</w:t>
            </w:r>
          </w:p>
          <w:p>
            <w:pPr>
              <w:pStyle w:val="0"/>
            </w:pPr>
            <w:r>
              <w:rPr>
                <w:sz w:val="20"/>
              </w:rPr>
              <w:t xml:space="preserve">- содействие в обеспечении мер противопожарной защиты</w:t>
            </w:r>
          </w:p>
        </w:tc>
        <w:tc>
          <w:tcPr>
            <w:tcW w:w="850" w:type="dxa"/>
          </w:tcPr>
          <w:p>
            <w:pPr>
              <w:pStyle w:val="0"/>
              <w:jc w:val="center"/>
            </w:pPr>
            <w:r>
              <w:rPr>
                <w:sz w:val="20"/>
              </w:rPr>
              <w:t xml:space="preserve">120</w:t>
            </w:r>
          </w:p>
        </w:tc>
        <w:tc>
          <w:tcPr>
            <w:tcW w:w="1138" w:type="dxa"/>
          </w:tcPr>
          <w:p>
            <w:pPr>
              <w:pStyle w:val="0"/>
              <w:jc w:val="center"/>
            </w:pPr>
            <w:r>
              <w:rPr>
                <w:sz w:val="20"/>
              </w:rPr>
              <w:t xml:space="preserve">1 раз в год</w:t>
            </w:r>
          </w:p>
        </w:tc>
        <w:tc>
          <w:tcPr>
            <w:tcW w:w="845"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994"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850"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998" w:type="dxa"/>
          </w:tcPr>
          <w:p>
            <w:pPr>
              <w:pStyle w:val="0"/>
              <w:jc w:val="center"/>
            </w:pPr>
            <w:r>
              <w:rPr>
                <w:sz w:val="20"/>
              </w:rPr>
              <w:t xml:space="preserve">1</w:t>
            </w:r>
          </w:p>
        </w:tc>
      </w:tr>
      <w:tr>
        <w:tc>
          <w:tcPr>
            <w:vMerge w:val="continue"/>
          </w:tcPr>
          <w:p/>
        </w:tc>
        <w:tc>
          <w:tcPr>
            <w:vMerge w:val="continue"/>
          </w:tcPr>
          <w:p/>
        </w:tc>
        <w:tc>
          <w:tcPr>
            <w:tcW w:w="3515" w:type="dxa"/>
          </w:tcPr>
          <w:p>
            <w:pPr>
              <w:pStyle w:val="0"/>
            </w:pPr>
            <w:r>
              <w:rPr>
                <w:sz w:val="20"/>
              </w:rPr>
              <w:t xml:space="preserve">предоставление оборудованного жилого помещения для учебного проживания, мебели и другого оснащения, необходимого для проживания</w:t>
            </w:r>
          </w:p>
        </w:tc>
        <w:tc>
          <w:tcPr>
            <w:tcW w:w="850" w:type="dxa"/>
          </w:tcPr>
          <w:p>
            <w:pPr>
              <w:pStyle w:val="0"/>
              <w:jc w:val="center"/>
            </w:pPr>
            <w:r>
              <w:rPr>
                <w:sz w:val="20"/>
              </w:rPr>
              <w:t xml:space="preserve">на период реализации учебного проживания</w:t>
            </w:r>
          </w:p>
        </w:tc>
        <w:tc>
          <w:tcPr>
            <w:tcW w:w="1138" w:type="dxa"/>
          </w:tcPr>
          <w:p>
            <w:pPr>
              <w:pStyle w:val="0"/>
              <w:jc w:val="center"/>
            </w:pPr>
            <w:r>
              <w:rPr>
                <w:sz w:val="20"/>
              </w:rPr>
              <w:t xml:space="preserve">1 раз в год</w:t>
            </w:r>
          </w:p>
        </w:tc>
        <w:tc>
          <w:tcPr>
            <w:tcW w:w="845"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994"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850"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998" w:type="dxa"/>
          </w:tcPr>
          <w:p>
            <w:pPr>
              <w:pStyle w:val="0"/>
              <w:jc w:val="center"/>
            </w:pPr>
            <w:r>
              <w:rPr>
                <w:sz w:val="20"/>
              </w:rPr>
              <w:t xml:space="preserve">1</w:t>
            </w:r>
          </w:p>
        </w:tc>
      </w:tr>
      <w:tr>
        <w:tc>
          <w:tcPr>
            <w:tcW w:w="691" w:type="dxa"/>
          </w:tcPr>
          <w:p>
            <w:pPr>
              <w:pStyle w:val="0"/>
              <w:jc w:val="center"/>
            </w:pPr>
            <w:r>
              <w:rPr>
                <w:sz w:val="20"/>
              </w:rPr>
              <w:t xml:space="preserve">2</w:t>
            </w:r>
          </w:p>
        </w:tc>
        <w:tc>
          <w:tcPr>
            <w:tcW w:w="1560" w:type="dxa"/>
          </w:tcPr>
          <w:p>
            <w:pPr>
              <w:pStyle w:val="0"/>
            </w:pPr>
            <w:r>
              <w:rPr>
                <w:sz w:val="20"/>
              </w:rPr>
              <w:t xml:space="preserve">Содействие в получении отдельных видов услуг, предоставляемых сторонними организациями</w:t>
            </w:r>
          </w:p>
        </w:tc>
        <w:tc>
          <w:tcPr>
            <w:tcW w:w="3515" w:type="dxa"/>
          </w:tcPr>
          <w:p>
            <w:pPr>
              <w:pStyle w:val="0"/>
            </w:pPr>
            <w:r>
              <w:rPr>
                <w:sz w:val="20"/>
              </w:rPr>
              <w:t xml:space="preserve">- помощь в выборе поставщика услуг, обращение к нему. Услуга включает в себя содействие в получении услуг электрика, сантехника, газовой службы, аварийной бригады, ремонта бытовой техники и др.;</w:t>
            </w:r>
          </w:p>
          <w:p>
            <w:pPr>
              <w:pStyle w:val="0"/>
            </w:pPr>
            <w:r>
              <w:rPr>
                <w:sz w:val="20"/>
              </w:rPr>
              <w:t xml:space="preserve">- помощь в оформлении договора с поставщиком;</w:t>
            </w:r>
          </w:p>
          <w:p>
            <w:pPr>
              <w:pStyle w:val="0"/>
            </w:pPr>
            <w:r>
              <w:rPr>
                <w:sz w:val="20"/>
              </w:rPr>
              <w:t xml:space="preserve">- помощь в контроле за исполнением договора</w:t>
            </w:r>
          </w:p>
        </w:tc>
        <w:tc>
          <w:tcPr>
            <w:tcW w:w="850" w:type="dxa"/>
          </w:tcPr>
          <w:p>
            <w:pPr>
              <w:pStyle w:val="0"/>
              <w:jc w:val="center"/>
            </w:pPr>
            <w:r>
              <w:rPr>
                <w:sz w:val="20"/>
              </w:rPr>
              <w:t xml:space="preserve">15</w:t>
            </w:r>
          </w:p>
        </w:tc>
        <w:tc>
          <w:tcPr>
            <w:tcW w:w="1138" w:type="dxa"/>
          </w:tcPr>
          <w:p>
            <w:pPr>
              <w:pStyle w:val="0"/>
              <w:jc w:val="center"/>
            </w:pPr>
            <w:r>
              <w:rPr>
                <w:sz w:val="20"/>
              </w:rPr>
              <w:t xml:space="preserve">1 раз в месяц</w:t>
            </w:r>
          </w:p>
        </w:tc>
        <w:tc>
          <w:tcPr>
            <w:tcW w:w="845"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994"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998" w:type="dxa"/>
          </w:tcPr>
          <w:p>
            <w:pPr>
              <w:pStyle w:val="0"/>
              <w:jc w:val="center"/>
            </w:pPr>
            <w:r>
              <w:rPr>
                <w:sz w:val="20"/>
              </w:rPr>
              <w:t xml:space="preserve">12</w:t>
            </w:r>
          </w:p>
        </w:tc>
      </w:tr>
      <w:tr>
        <w:tc>
          <w:tcPr>
            <w:tcW w:w="691" w:type="dxa"/>
            <w:vMerge w:val="restart"/>
          </w:tcPr>
          <w:p>
            <w:pPr>
              <w:pStyle w:val="0"/>
              <w:jc w:val="center"/>
            </w:pPr>
            <w:r>
              <w:rPr>
                <w:sz w:val="20"/>
              </w:rPr>
              <w:t xml:space="preserve">3</w:t>
            </w:r>
          </w:p>
        </w:tc>
        <w:tc>
          <w:tcPr>
            <w:tcW w:w="1560" w:type="dxa"/>
            <w:vMerge w:val="restart"/>
          </w:tcPr>
          <w:p>
            <w:pPr>
              <w:pStyle w:val="0"/>
            </w:pPr>
            <w:r>
              <w:rPr>
                <w:sz w:val="20"/>
              </w:rPr>
              <w:t xml:space="preserve">Приобретение (или помощь в приобретении) товаров</w:t>
            </w:r>
          </w:p>
        </w:tc>
        <w:tc>
          <w:tcPr>
            <w:tcW w:w="3515" w:type="dxa"/>
          </w:tcPr>
          <w:p>
            <w:pPr>
              <w:pStyle w:val="0"/>
            </w:pPr>
            <w:r>
              <w:rPr>
                <w:sz w:val="20"/>
              </w:rPr>
              <w:t xml:space="preserve">- регулярный мониторинг потребностей проживающих в приобретении товаров (в т.ч. продуктов питания, товаров первой необходимости, одежды, обуви, промышленных товаров, средств гигиены и др.);</w:t>
            </w:r>
          </w:p>
          <w:p>
            <w:pPr>
              <w:pStyle w:val="0"/>
            </w:pPr>
            <w:r>
              <w:rPr>
                <w:sz w:val="20"/>
              </w:rPr>
              <w:t xml:space="preserve">- оказание помощи проживающему в реализации самостоятельных действий в процессе выбора и приобретения товаров;</w:t>
            </w:r>
          </w:p>
          <w:p>
            <w:pPr>
              <w:pStyle w:val="0"/>
            </w:pPr>
            <w:r>
              <w:rPr>
                <w:sz w:val="20"/>
              </w:rPr>
              <w:t xml:space="preserve">- помощь в оплате (или оплата) за приобретенные товары;</w:t>
            </w:r>
          </w:p>
          <w:p>
            <w:pPr>
              <w:pStyle w:val="0"/>
            </w:pPr>
            <w:r>
              <w:rPr>
                <w:sz w:val="20"/>
              </w:rPr>
              <w:t xml:space="preserve">- помощь в доставке товаров на дом (до 5 кг) (при покупке крупногабаритных товаров, оказание содействия в получении услуг по доставке на дом)</w:t>
            </w:r>
          </w:p>
        </w:tc>
        <w:tc>
          <w:tcPr>
            <w:tcW w:w="850" w:type="dxa"/>
          </w:tcPr>
          <w:p>
            <w:pPr>
              <w:pStyle w:val="0"/>
              <w:jc w:val="center"/>
            </w:pPr>
            <w:r>
              <w:rPr>
                <w:sz w:val="20"/>
              </w:rPr>
              <w:t xml:space="preserve">60</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vMerge w:val="continue"/>
          </w:tcPr>
          <w:p/>
        </w:tc>
        <w:tc>
          <w:tcPr>
            <w:vMerge w:val="continue"/>
          </w:tcPr>
          <w:p/>
        </w:tc>
        <w:tc>
          <w:tcPr>
            <w:tcW w:w="3515" w:type="dxa"/>
          </w:tcPr>
          <w:p>
            <w:pPr>
              <w:pStyle w:val="0"/>
            </w:pPr>
            <w:r>
              <w:rPr>
                <w:sz w:val="20"/>
              </w:rPr>
              <w:t xml:space="preserve">покупка за счет средств получателя социальных услуг и доставка на дом товаров (замещающая)</w:t>
            </w:r>
          </w:p>
        </w:tc>
        <w:tc>
          <w:tcPr>
            <w:tcW w:w="850" w:type="dxa"/>
          </w:tcPr>
          <w:p>
            <w:pPr>
              <w:pStyle w:val="0"/>
              <w:jc w:val="center"/>
            </w:pPr>
            <w:r>
              <w:rPr>
                <w:sz w:val="20"/>
              </w:rPr>
              <w:t xml:space="preserve">50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tcW w:w="691" w:type="dxa"/>
            <w:vMerge w:val="restart"/>
          </w:tcPr>
          <w:p>
            <w:pPr>
              <w:pStyle w:val="0"/>
              <w:jc w:val="center"/>
            </w:pPr>
            <w:r>
              <w:rPr>
                <w:sz w:val="20"/>
              </w:rPr>
              <w:t xml:space="preserve">4</w:t>
            </w:r>
          </w:p>
        </w:tc>
        <w:tc>
          <w:tcPr>
            <w:tcW w:w="1560" w:type="dxa"/>
            <w:vMerge w:val="restart"/>
          </w:tcPr>
          <w:p>
            <w:pPr>
              <w:pStyle w:val="0"/>
            </w:pPr>
            <w:r>
              <w:rPr>
                <w:sz w:val="20"/>
              </w:rPr>
              <w:t xml:space="preserve">Помощь в приготовлении (или приготовление) пищи</w:t>
            </w:r>
          </w:p>
        </w:tc>
        <w:tc>
          <w:tcPr>
            <w:tcW w:w="3515" w:type="dxa"/>
          </w:tcPr>
          <w:p>
            <w:pPr>
              <w:pStyle w:val="0"/>
            </w:pPr>
            <w:r>
              <w:rPr>
                <w:sz w:val="20"/>
              </w:rPr>
              <w:t xml:space="preserve">- помощь в планировании и организации приготовления блюд (составлении меню, выборе ингредиентов, соблюдении процесса приготовления) с использованием кухонной техники, в т.ч. посредством использования визуальных помощников, а также в соответствии с назначением врача и/или с учетом имеющихся противопоказаний (для получателей услуг, имеющих проблемы со здоровьем);</w:t>
            </w:r>
          </w:p>
          <w:p>
            <w:pPr>
              <w:pStyle w:val="0"/>
            </w:pPr>
            <w:r>
              <w:rPr>
                <w:sz w:val="20"/>
              </w:rPr>
              <w:t xml:space="preserve">- помощь в соблюдении санитарно-гигиенических требований в процессе приготовления пищи</w:t>
            </w:r>
          </w:p>
        </w:tc>
        <w:tc>
          <w:tcPr>
            <w:tcW w:w="850" w:type="dxa"/>
          </w:tcPr>
          <w:p>
            <w:pPr>
              <w:pStyle w:val="0"/>
              <w:jc w:val="center"/>
            </w:pPr>
            <w:r>
              <w:rPr>
                <w:sz w:val="20"/>
              </w:rPr>
              <w:t xml:space="preserve">90</w:t>
            </w:r>
          </w:p>
        </w:tc>
        <w:tc>
          <w:tcPr>
            <w:tcW w:w="1138" w:type="dxa"/>
          </w:tcPr>
          <w:p>
            <w:pPr>
              <w:pStyle w:val="0"/>
              <w:jc w:val="center"/>
            </w:pPr>
            <w:r>
              <w:rPr>
                <w:sz w:val="20"/>
              </w:rPr>
              <w:t xml:space="preserve">1 раз в месяц</w:t>
            </w:r>
          </w:p>
        </w:tc>
        <w:tc>
          <w:tcPr>
            <w:tcW w:w="845" w:type="dxa"/>
          </w:tcPr>
          <w:p>
            <w:pPr>
              <w:pStyle w:val="0"/>
              <w:jc w:val="center"/>
            </w:pPr>
            <w:r>
              <w:rPr>
                <w:sz w:val="20"/>
              </w:rPr>
              <w:t xml:space="preserve">12</w:t>
            </w:r>
          </w:p>
        </w:tc>
        <w:tc>
          <w:tcPr>
            <w:tcW w:w="994" w:type="dxa"/>
          </w:tcPr>
          <w:p>
            <w:pPr>
              <w:pStyle w:val="0"/>
              <w:jc w:val="center"/>
            </w:pPr>
            <w:r>
              <w:rPr>
                <w:sz w:val="20"/>
              </w:rPr>
              <w:t xml:space="preserve">5 раз в неделю</w:t>
            </w:r>
          </w:p>
        </w:tc>
        <w:tc>
          <w:tcPr>
            <w:tcW w:w="994" w:type="dxa"/>
          </w:tcPr>
          <w:p>
            <w:pPr>
              <w:pStyle w:val="0"/>
              <w:jc w:val="center"/>
            </w:pPr>
            <w:r>
              <w:rPr>
                <w:sz w:val="20"/>
              </w:rPr>
              <w:t xml:space="preserve">260</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vMerge w:val="continue"/>
          </w:tcPr>
          <w:p/>
        </w:tc>
        <w:tc>
          <w:tcPr>
            <w:vMerge w:val="continue"/>
          </w:tcPr>
          <w:p/>
        </w:tc>
        <w:tc>
          <w:tcPr>
            <w:tcW w:w="3515" w:type="dxa"/>
          </w:tcPr>
          <w:p>
            <w:pPr>
              <w:pStyle w:val="0"/>
            </w:pPr>
            <w:r>
              <w:rPr>
                <w:sz w:val="20"/>
              </w:rPr>
              <w:t xml:space="preserve">приготовление пищи из продуктов, приобретенных за счет средств получателя социальных услуг (замещающая)</w:t>
            </w:r>
          </w:p>
        </w:tc>
        <w:tc>
          <w:tcPr>
            <w:tcW w:w="850" w:type="dxa"/>
          </w:tcPr>
          <w:p>
            <w:pPr>
              <w:pStyle w:val="0"/>
              <w:jc w:val="center"/>
            </w:pPr>
            <w:r>
              <w:rPr>
                <w:sz w:val="20"/>
              </w:rPr>
              <w:t xml:space="preserve">60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vMerge w:val="restart"/>
          </w:tcPr>
          <w:p>
            <w:pPr>
              <w:pStyle w:val="0"/>
              <w:jc w:val="center"/>
            </w:pPr>
            <w:r>
              <w:rPr>
                <w:sz w:val="20"/>
              </w:rPr>
              <w:t xml:space="preserve">5</w:t>
            </w:r>
          </w:p>
        </w:tc>
        <w:tc>
          <w:tcPr>
            <w:tcW w:w="1560" w:type="dxa"/>
            <w:vMerge w:val="restart"/>
          </w:tcPr>
          <w:p>
            <w:pPr>
              <w:pStyle w:val="0"/>
            </w:pPr>
            <w:r>
              <w:rPr>
                <w:sz w:val="20"/>
              </w:rPr>
              <w:t xml:space="preserve">Помощь в приеме пищи</w:t>
            </w:r>
          </w:p>
        </w:tc>
        <w:tc>
          <w:tcPr>
            <w:tcW w:w="3515" w:type="dxa"/>
          </w:tcPr>
          <w:p>
            <w:pPr>
              <w:pStyle w:val="0"/>
            </w:pPr>
            <w:r>
              <w:rPr>
                <w:sz w:val="20"/>
              </w:rPr>
              <w:t xml:space="preserve">- помощь в сервировке стола, размещении блюд с пищей и необходимых столовых приборов в зоне досягаемости для получателя услуг;</w:t>
            </w:r>
          </w:p>
          <w:p>
            <w:pPr>
              <w:pStyle w:val="0"/>
            </w:pPr>
            <w:r>
              <w:rPr>
                <w:sz w:val="20"/>
              </w:rPr>
              <w:t xml:space="preserve">- помощь в изменении положения тела для удобства приема пищи, в удержании ложки и чашки при самостоятельном приеме пищи,</w:t>
            </w:r>
          </w:p>
          <w:p>
            <w:pPr>
              <w:pStyle w:val="0"/>
            </w:pPr>
            <w:r>
              <w:rPr>
                <w:sz w:val="20"/>
              </w:rPr>
              <w:t xml:space="preserve">- накладывание пищи в тарелку;</w:t>
            </w:r>
          </w:p>
          <w:p>
            <w:pPr>
              <w:pStyle w:val="0"/>
            </w:pPr>
            <w:r>
              <w:rPr>
                <w:sz w:val="20"/>
              </w:rPr>
              <w:t xml:space="preserve">- пользование столовыми приборами при приеме пищи (вкладывание столовых приборов в руку получателя услуг, помощь в удержании столовых приборов, зачерпывание/накалывание пищи);</w:t>
            </w:r>
          </w:p>
          <w:p>
            <w:pPr>
              <w:pStyle w:val="0"/>
            </w:pPr>
            <w:r>
              <w:rPr>
                <w:sz w:val="20"/>
              </w:rPr>
              <w:t xml:space="preserve">- наполнение кружки;</w:t>
            </w:r>
          </w:p>
          <w:p>
            <w:pPr>
              <w:pStyle w:val="0"/>
            </w:pPr>
            <w:r>
              <w:rPr>
                <w:sz w:val="20"/>
              </w:rPr>
              <w:t xml:space="preserve">- удержание кружки при питье;</w:t>
            </w:r>
          </w:p>
          <w:p>
            <w:pPr>
              <w:pStyle w:val="0"/>
            </w:pPr>
            <w:r>
              <w:rPr>
                <w:sz w:val="20"/>
              </w:rPr>
              <w:t xml:space="preserve">- помощь в уборке места приема пищи и в мытье посуды</w:t>
            </w:r>
          </w:p>
        </w:tc>
        <w:tc>
          <w:tcPr>
            <w:tcW w:w="850" w:type="dxa"/>
          </w:tcPr>
          <w:p>
            <w:pPr>
              <w:pStyle w:val="0"/>
              <w:jc w:val="center"/>
            </w:pPr>
            <w:r>
              <w:rPr>
                <w:sz w:val="20"/>
              </w:rPr>
              <w:t xml:space="preserve">60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3 раза в неделю</w:t>
            </w:r>
          </w:p>
        </w:tc>
        <w:tc>
          <w:tcPr>
            <w:tcW w:w="994" w:type="dxa"/>
          </w:tcPr>
          <w:p>
            <w:pPr>
              <w:pStyle w:val="0"/>
              <w:jc w:val="center"/>
            </w:pPr>
            <w:r>
              <w:rPr>
                <w:sz w:val="20"/>
              </w:rPr>
              <w:t xml:space="preserve">156</w:t>
            </w:r>
          </w:p>
        </w:tc>
        <w:tc>
          <w:tcPr>
            <w:tcW w:w="994" w:type="dxa"/>
          </w:tcPr>
          <w:p>
            <w:pPr>
              <w:pStyle w:val="0"/>
              <w:jc w:val="center"/>
            </w:pPr>
            <w:r>
              <w:rPr>
                <w:sz w:val="20"/>
              </w:rPr>
              <w:t xml:space="preserve">2 раза в день</w:t>
            </w:r>
          </w:p>
        </w:tc>
        <w:tc>
          <w:tcPr>
            <w:tcW w:w="850" w:type="dxa"/>
          </w:tcPr>
          <w:p>
            <w:pPr>
              <w:pStyle w:val="0"/>
              <w:jc w:val="center"/>
            </w:pPr>
            <w:r>
              <w:rPr>
                <w:sz w:val="20"/>
              </w:rPr>
              <w:t xml:space="preserve">730</w:t>
            </w:r>
          </w:p>
        </w:tc>
        <w:tc>
          <w:tcPr>
            <w:tcW w:w="994" w:type="dxa"/>
          </w:tcPr>
          <w:p>
            <w:pPr>
              <w:pStyle w:val="0"/>
              <w:jc w:val="center"/>
            </w:pPr>
            <w:r>
              <w:rPr>
                <w:sz w:val="20"/>
              </w:rPr>
              <w:t xml:space="preserve">4 раза в день</w:t>
            </w:r>
          </w:p>
        </w:tc>
        <w:tc>
          <w:tcPr>
            <w:tcW w:w="998" w:type="dxa"/>
          </w:tcPr>
          <w:p>
            <w:pPr>
              <w:pStyle w:val="0"/>
              <w:jc w:val="center"/>
            </w:pPr>
            <w:r>
              <w:rPr>
                <w:sz w:val="20"/>
              </w:rPr>
              <w:t xml:space="preserve">1460</w:t>
            </w:r>
          </w:p>
        </w:tc>
      </w:tr>
      <w:tr>
        <w:tc>
          <w:tcPr>
            <w:vMerge w:val="continue"/>
          </w:tcPr>
          <w:p/>
        </w:tc>
        <w:tc>
          <w:tcPr>
            <w:vMerge w:val="continue"/>
          </w:tcPr>
          <w:p/>
        </w:tc>
        <w:tc>
          <w:tcPr>
            <w:tcW w:w="3515" w:type="dxa"/>
          </w:tcPr>
          <w:p>
            <w:pPr>
              <w:pStyle w:val="0"/>
            </w:pPr>
            <w:r>
              <w:rPr>
                <w:sz w:val="20"/>
              </w:rPr>
              <w:t xml:space="preserve">помощь в приеме пищи (кормление) (замещающая)</w:t>
            </w:r>
          </w:p>
        </w:tc>
        <w:tc>
          <w:tcPr>
            <w:tcW w:w="850" w:type="dxa"/>
          </w:tcPr>
          <w:p>
            <w:pPr>
              <w:pStyle w:val="0"/>
              <w:jc w:val="center"/>
            </w:pPr>
            <w:r>
              <w:rPr>
                <w:sz w:val="20"/>
              </w:rPr>
              <w:t xml:space="preserve">40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vMerge w:val="restart"/>
          </w:tcPr>
          <w:p>
            <w:pPr>
              <w:pStyle w:val="0"/>
              <w:jc w:val="center"/>
            </w:pPr>
            <w:r>
              <w:rPr>
                <w:sz w:val="20"/>
              </w:rPr>
              <w:t xml:space="preserve">6</w:t>
            </w:r>
          </w:p>
        </w:tc>
        <w:tc>
          <w:tcPr>
            <w:tcW w:w="1560" w:type="dxa"/>
            <w:vMerge w:val="restart"/>
          </w:tcPr>
          <w:p>
            <w:pPr>
              <w:pStyle w:val="0"/>
            </w:pPr>
            <w:r>
              <w:rPr>
                <w:sz w:val="20"/>
              </w:rPr>
              <w:t xml:space="preserve">Помощь в организации хранения продуктов и вещей</w:t>
            </w:r>
          </w:p>
        </w:tc>
        <w:tc>
          <w:tcPr>
            <w:tcW w:w="3515" w:type="dxa"/>
          </w:tcPr>
          <w:p>
            <w:pPr>
              <w:pStyle w:val="0"/>
            </w:pPr>
            <w:r>
              <w:rPr>
                <w:sz w:val="20"/>
              </w:rPr>
              <w:t xml:space="preserve">- помощь в организации хранения продовольствия, напитков и других домашних предметов повседневного пользования;</w:t>
            </w:r>
          </w:p>
          <w:p>
            <w:pPr>
              <w:pStyle w:val="0"/>
            </w:pPr>
            <w:r>
              <w:rPr>
                <w:sz w:val="20"/>
              </w:rPr>
              <w:t xml:space="preserve">- помощь в раскладывании продуктов дома по местам хранения; в проверке сроков хранения, выбрасывании испорченных продуктов</w:t>
            </w:r>
          </w:p>
        </w:tc>
        <w:tc>
          <w:tcPr>
            <w:tcW w:w="850" w:type="dxa"/>
          </w:tcPr>
          <w:p>
            <w:pPr>
              <w:pStyle w:val="0"/>
              <w:jc w:val="center"/>
            </w:pPr>
            <w:r>
              <w:rPr>
                <w:sz w:val="20"/>
              </w:rPr>
              <w:t xml:space="preserve">60</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2 раза в неделю</w:t>
            </w:r>
          </w:p>
        </w:tc>
        <w:tc>
          <w:tcPr>
            <w:tcW w:w="994" w:type="dxa"/>
          </w:tcPr>
          <w:p>
            <w:pPr>
              <w:pStyle w:val="0"/>
              <w:jc w:val="center"/>
            </w:pPr>
            <w:r>
              <w:rPr>
                <w:sz w:val="20"/>
              </w:rPr>
              <w:t xml:space="preserve">104</w:t>
            </w:r>
          </w:p>
        </w:tc>
        <w:tc>
          <w:tcPr>
            <w:tcW w:w="994" w:type="dxa"/>
          </w:tcPr>
          <w:p>
            <w:pPr>
              <w:pStyle w:val="0"/>
              <w:jc w:val="center"/>
            </w:pPr>
            <w:r>
              <w:rPr>
                <w:sz w:val="20"/>
              </w:rPr>
              <w:t xml:space="preserve">2 раза в неделю</w:t>
            </w:r>
          </w:p>
        </w:tc>
        <w:tc>
          <w:tcPr>
            <w:tcW w:w="850" w:type="dxa"/>
          </w:tcPr>
          <w:p>
            <w:pPr>
              <w:pStyle w:val="0"/>
              <w:jc w:val="center"/>
            </w:pPr>
            <w:r>
              <w:rPr>
                <w:sz w:val="20"/>
              </w:rPr>
              <w:t xml:space="preserve">104</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vMerge w:val="continue"/>
          </w:tcPr>
          <w:p/>
        </w:tc>
        <w:tc>
          <w:tcPr>
            <w:vMerge w:val="continue"/>
          </w:tcPr>
          <w:p/>
        </w:tc>
        <w:tc>
          <w:tcPr>
            <w:tcW w:w="3515" w:type="dxa"/>
          </w:tcPr>
          <w:p>
            <w:pPr>
              <w:pStyle w:val="0"/>
            </w:pPr>
            <w:r>
              <w:rPr>
                <w:sz w:val="20"/>
              </w:rPr>
              <w:t xml:space="preserve">организация хранения продовольствия, напитков и других домашних предметов повседневного пользования (замещающая)</w:t>
            </w:r>
          </w:p>
        </w:tc>
        <w:tc>
          <w:tcPr>
            <w:tcW w:w="850" w:type="dxa"/>
          </w:tcPr>
          <w:p>
            <w:pPr>
              <w:pStyle w:val="0"/>
              <w:jc w:val="center"/>
            </w:pPr>
            <w:r>
              <w:rPr>
                <w:sz w:val="20"/>
              </w:rPr>
              <w:t xml:space="preserve">10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tcW w:w="691" w:type="dxa"/>
            <w:vMerge w:val="restart"/>
          </w:tcPr>
          <w:p>
            <w:pPr>
              <w:pStyle w:val="0"/>
              <w:jc w:val="center"/>
            </w:pPr>
            <w:r>
              <w:rPr>
                <w:sz w:val="20"/>
              </w:rPr>
              <w:t xml:space="preserve">7</w:t>
            </w:r>
          </w:p>
        </w:tc>
        <w:tc>
          <w:tcPr>
            <w:tcW w:w="1560" w:type="dxa"/>
            <w:vMerge w:val="restart"/>
          </w:tcPr>
          <w:p>
            <w:pPr>
              <w:pStyle w:val="0"/>
            </w:pPr>
            <w:r>
              <w:rPr>
                <w:sz w:val="20"/>
              </w:rPr>
              <w:t xml:space="preserve">Одевание и переодевание одежды или помощь в этом</w:t>
            </w:r>
          </w:p>
        </w:tc>
        <w:tc>
          <w:tcPr>
            <w:tcW w:w="3515" w:type="dxa"/>
          </w:tcPr>
          <w:p>
            <w:pPr>
              <w:pStyle w:val="0"/>
            </w:pPr>
            <w:r>
              <w:rPr>
                <w:sz w:val="20"/>
              </w:rPr>
              <w:t xml:space="preserve">- помощь в выборе одежды и обуви в соответствии с их состоянием, назначением, климатическими условиями и социальными установками, а также личными пожеланиями получателя услуг;</w:t>
            </w:r>
          </w:p>
          <w:p>
            <w:pPr>
              <w:pStyle w:val="0"/>
            </w:pPr>
            <w:r>
              <w:rPr>
                <w:sz w:val="20"/>
              </w:rPr>
              <w:t xml:space="preserve">- помощь при надевании и снятии одежды и обуви, в т.ч. с использованием различных приспособлений</w:t>
            </w:r>
          </w:p>
        </w:tc>
        <w:tc>
          <w:tcPr>
            <w:tcW w:w="850" w:type="dxa"/>
          </w:tcPr>
          <w:p>
            <w:pPr>
              <w:pStyle w:val="0"/>
              <w:jc w:val="center"/>
            </w:pPr>
            <w:r>
              <w:rPr>
                <w:sz w:val="20"/>
              </w:rPr>
              <w:t xml:space="preserve">15</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vMerge w:val="continue"/>
          </w:tcPr>
          <w:p/>
        </w:tc>
        <w:tc>
          <w:tcPr>
            <w:vMerge w:val="continue"/>
          </w:tcPr>
          <w:p/>
        </w:tc>
        <w:tc>
          <w:tcPr>
            <w:tcW w:w="3515" w:type="dxa"/>
          </w:tcPr>
          <w:p>
            <w:pPr>
              <w:pStyle w:val="0"/>
            </w:pPr>
            <w:r>
              <w:rPr>
                <w:sz w:val="20"/>
              </w:rPr>
              <w:t xml:space="preserve">- выбор одежды и обуви в соответствии с состоянием, назначением, климатическими условиями и социальными установками, а также личными пожеланиями получателя услуг;</w:t>
            </w:r>
          </w:p>
          <w:p>
            <w:pPr>
              <w:pStyle w:val="0"/>
            </w:pPr>
            <w:r>
              <w:rPr>
                <w:sz w:val="20"/>
              </w:rPr>
              <w:t xml:space="preserve">- одевание и снятие одежды и обуви (замещающая)</w:t>
            </w:r>
          </w:p>
        </w:tc>
        <w:tc>
          <w:tcPr>
            <w:tcW w:w="850" w:type="dxa"/>
          </w:tcPr>
          <w:p>
            <w:pPr>
              <w:pStyle w:val="0"/>
              <w:jc w:val="center"/>
            </w:pPr>
            <w:r>
              <w:rPr>
                <w:sz w:val="20"/>
              </w:rPr>
              <w:t xml:space="preserve">15</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jc w:val="center"/>
            </w:pPr>
            <w:r>
              <w:rPr>
                <w:sz w:val="20"/>
              </w:rPr>
              <w:t xml:space="preserve">8</w:t>
            </w:r>
          </w:p>
        </w:tc>
        <w:tc>
          <w:tcPr>
            <w:tcW w:w="1560" w:type="dxa"/>
          </w:tcPr>
          <w:p>
            <w:pPr>
              <w:pStyle w:val="0"/>
            </w:pPr>
            <w:r>
              <w:rPr>
                <w:sz w:val="20"/>
              </w:rPr>
              <w:t xml:space="preserve">Смена подгузников и абсорбирующего белья</w:t>
            </w:r>
          </w:p>
        </w:tc>
        <w:tc>
          <w:tcPr>
            <w:tcW w:w="3515" w:type="dxa"/>
          </w:tcPr>
          <w:p>
            <w:pPr>
              <w:pStyle w:val="0"/>
            </w:pPr>
            <w:r>
              <w:rPr>
                <w:sz w:val="20"/>
              </w:rPr>
              <w:t xml:space="preserve">- смена подгузников и абсорбирующего белья (простыней, памперсов, трусов и проч.);</w:t>
            </w:r>
          </w:p>
          <w:p>
            <w:pPr>
              <w:pStyle w:val="0"/>
            </w:pPr>
            <w:r>
              <w:rPr>
                <w:sz w:val="20"/>
              </w:rPr>
              <w:t xml:space="preserve">- подмывание или подтирание;</w:t>
            </w:r>
          </w:p>
          <w:p>
            <w:pPr>
              <w:pStyle w:val="0"/>
            </w:pPr>
            <w:r>
              <w:rPr>
                <w:sz w:val="20"/>
              </w:rPr>
              <w:t xml:space="preserve">- помещение используемых подгузников и абсорбирующего белья в специально отведенное для них место</w:t>
            </w:r>
          </w:p>
        </w:tc>
        <w:tc>
          <w:tcPr>
            <w:tcW w:w="850" w:type="dxa"/>
          </w:tcPr>
          <w:p>
            <w:pPr>
              <w:pStyle w:val="0"/>
              <w:jc w:val="center"/>
            </w:pPr>
            <w:r>
              <w:rPr>
                <w:sz w:val="20"/>
              </w:rPr>
              <w:t xml:space="preserve">10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5 раз в день</w:t>
            </w:r>
          </w:p>
        </w:tc>
        <w:tc>
          <w:tcPr>
            <w:tcW w:w="998" w:type="dxa"/>
          </w:tcPr>
          <w:p>
            <w:pPr>
              <w:pStyle w:val="0"/>
              <w:jc w:val="center"/>
            </w:pPr>
            <w:r>
              <w:rPr>
                <w:sz w:val="20"/>
              </w:rPr>
              <w:t xml:space="preserve">1825</w:t>
            </w:r>
          </w:p>
        </w:tc>
      </w:tr>
      <w:tr>
        <w:tc>
          <w:tcPr>
            <w:tcW w:w="691" w:type="dxa"/>
          </w:tcPr>
          <w:p>
            <w:pPr>
              <w:pStyle w:val="0"/>
              <w:jc w:val="center"/>
            </w:pPr>
            <w:r>
              <w:rPr>
                <w:sz w:val="20"/>
              </w:rPr>
              <w:t xml:space="preserve">9</w:t>
            </w:r>
          </w:p>
        </w:tc>
        <w:tc>
          <w:tcPr>
            <w:tcW w:w="1560" w:type="dxa"/>
          </w:tcPr>
          <w:p>
            <w:pPr>
              <w:pStyle w:val="0"/>
            </w:pPr>
            <w:r>
              <w:rPr>
                <w:sz w:val="20"/>
              </w:rPr>
              <w:t xml:space="preserve">Помощь при посещении туалета</w:t>
            </w:r>
          </w:p>
        </w:tc>
        <w:tc>
          <w:tcPr>
            <w:tcW w:w="3515" w:type="dxa"/>
          </w:tcPr>
          <w:p>
            <w:pPr>
              <w:pStyle w:val="0"/>
            </w:pPr>
            <w:r>
              <w:rPr>
                <w:sz w:val="20"/>
              </w:rPr>
              <w:t xml:space="preserve">- помощь в снятии/надевании одежды (до и после туалета);</w:t>
            </w:r>
          </w:p>
          <w:p>
            <w:pPr>
              <w:pStyle w:val="0"/>
            </w:pPr>
            <w:r>
              <w:rPr>
                <w:sz w:val="20"/>
              </w:rPr>
              <w:t xml:space="preserve">- помощь в посадке на унитаз, использовании кресла-стула с санитарным оснащением и (или) иных средств, используемых в качестве туалета (помощь при использовании моче- и калоприемников);</w:t>
            </w:r>
          </w:p>
          <w:p>
            <w:pPr>
              <w:pStyle w:val="0"/>
            </w:pPr>
            <w:r>
              <w:rPr>
                <w:sz w:val="20"/>
              </w:rPr>
              <w:t xml:space="preserve">- подтирание или подмывание после испражнения, мытье рук</w:t>
            </w:r>
          </w:p>
        </w:tc>
        <w:tc>
          <w:tcPr>
            <w:tcW w:w="850" w:type="dxa"/>
          </w:tcPr>
          <w:p>
            <w:pPr>
              <w:pStyle w:val="0"/>
              <w:jc w:val="center"/>
            </w:pPr>
            <w:r>
              <w:rPr>
                <w:sz w:val="20"/>
              </w:rPr>
              <w:t xml:space="preserve">15</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5 раз в день</w:t>
            </w:r>
          </w:p>
        </w:tc>
        <w:tc>
          <w:tcPr>
            <w:tcW w:w="998" w:type="dxa"/>
          </w:tcPr>
          <w:p>
            <w:pPr>
              <w:pStyle w:val="0"/>
              <w:jc w:val="center"/>
            </w:pPr>
            <w:r>
              <w:rPr>
                <w:sz w:val="20"/>
              </w:rPr>
              <w:t xml:space="preserve">1825</w:t>
            </w:r>
          </w:p>
        </w:tc>
      </w:tr>
      <w:tr>
        <w:tc>
          <w:tcPr>
            <w:tcW w:w="691" w:type="dxa"/>
            <w:vMerge w:val="restart"/>
          </w:tcPr>
          <w:p>
            <w:pPr>
              <w:pStyle w:val="0"/>
              <w:jc w:val="center"/>
            </w:pPr>
            <w:r>
              <w:rPr>
                <w:sz w:val="20"/>
              </w:rPr>
              <w:t xml:space="preserve">10</w:t>
            </w:r>
          </w:p>
        </w:tc>
        <w:tc>
          <w:tcPr>
            <w:tcW w:w="1560" w:type="dxa"/>
            <w:vMerge w:val="restart"/>
          </w:tcPr>
          <w:p>
            <w:pPr>
              <w:pStyle w:val="0"/>
            </w:pPr>
            <w:r>
              <w:rPr>
                <w:sz w:val="20"/>
              </w:rPr>
              <w:t xml:space="preserve">Проведение (или помощь в осуществлении) гигиенических процедур</w:t>
            </w:r>
          </w:p>
        </w:tc>
        <w:tc>
          <w:tcPr>
            <w:tcW w:w="3515" w:type="dxa"/>
          </w:tcPr>
          <w:p>
            <w:pPr>
              <w:pStyle w:val="0"/>
            </w:pPr>
            <w:r>
              <w:rPr>
                <w:sz w:val="20"/>
              </w:rPr>
              <w:t xml:space="preserve">- помощь в уходе за телом, в т.ч. при умывании лица, чистке зубов, причесывании, применении средств ухода (кремов, лосьонов, дезодорантов и проч.), чистке ушей и носа, мытье рук;</w:t>
            </w:r>
          </w:p>
          <w:p>
            <w:pPr>
              <w:pStyle w:val="0"/>
            </w:pPr>
            <w:r>
              <w:rPr>
                <w:sz w:val="20"/>
              </w:rPr>
              <w:t xml:space="preserve">- стрижка ногтей на руках и ногах (или помощь в этом);</w:t>
            </w:r>
          </w:p>
          <w:p>
            <w:pPr>
              <w:pStyle w:val="0"/>
            </w:pPr>
            <w:r>
              <w:rPr>
                <w:sz w:val="20"/>
              </w:rPr>
              <w:t xml:space="preserve">- в случае врастания ногтей осуществление содействия в оказании услуги специалистом, имеющим медицинское образование;</w:t>
            </w:r>
          </w:p>
          <w:p>
            <w:pPr>
              <w:pStyle w:val="0"/>
            </w:pPr>
            <w:r>
              <w:rPr>
                <w:sz w:val="20"/>
              </w:rPr>
              <w:t xml:space="preserve">- помощь женщинам в использовании женских гигиенических прокладок;</w:t>
            </w:r>
          </w:p>
          <w:p>
            <w:pPr>
              <w:pStyle w:val="0"/>
            </w:pPr>
            <w:r>
              <w:rPr>
                <w:sz w:val="20"/>
              </w:rPr>
              <w:t xml:space="preserve">- помощь в бритье (избавление от волос на лице и теле) с использованием бритвенных принадлежностей получателя услуг;</w:t>
            </w:r>
          </w:p>
          <w:p>
            <w:pPr>
              <w:pStyle w:val="0"/>
            </w:pPr>
            <w:r>
              <w:rPr>
                <w:sz w:val="20"/>
              </w:rPr>
              <w:t xml:space="preserve">- помощь в чистке бритвенных принадлежностей после их использования и обеспечения их надлежащего хранения;</w:t>
            </w:r>
          </w:p>
          <w:p>
            <w:pPr>
              <w:pStyle w:val="0"/>
            </w:pPr>
            <w:r>
              <w:rPr>
                <w:sz w:val="20"/>
              </w:rPr>
              <w:t xml:space="preserve">- помощь при купании в ванне или принятии душа с использованием средств для мытья (мочалки/губки, мыла, геля для душа, шампуня);</w:t>
            </w:r>
          </w:p>
          <w:p>
            <w:pPr>
              <w:pStyle w:val="0"/>
            </w:pPr>
            <w:r>
              <w:rPr>
                <w:sz w:val="20"/>
              </w:rPr>
              <w:t xml:space="preserve">- помощь в вытирании тела;</w:t>
            </w:r>
          </w:p>
          <w:p>
            <w:pPr>
              <w:pStyle w:val="0"/>
            </w:pPr>
            <w:r>
              <w:rPr>
                <w:sz w:val="20"/>
              </w:rPr>
              <w:t xml:space="preserve">- помощь в сушке и расчесывание волос</w:t>
            </w:r>
          </w:p>
        </w:tc>
        <w:tc>
          <w:tcPr>
            <w:tcW w:w="850" w:type="dxa"/>
          </w:tcPr>
          <w:p>
            <w:pPr>
              <w:pStyle w:val="0"/>
              <w:jc w:val="center"/>
            </w:pPr>
            <w:r>
              <w:rPr>
                <w:sz w:val="20"/>
              </w:rPr>
              <w:t xml:space="preserve">30</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w:t>
            </w:r>
          </w:p>
        </w:tc>
        <w:tc>
          <w:tcPr>
            <w:tcW w:w="998" w:type="dxa"/>
          </w:tcPr>
          <w:p>
            <w:pPr>
              <w:pStyle w:val="0"/>
              <w:jc w:val="center"/>
            </w:pPr>
            <w:r>
              <w:rPr>
                <w:sz w:val="20"/>
              </w:rPr>
              <w:t xml:space="preserve">-</w:t>
            </w:r>
          </w:p>
        </w:tc>
      </w:tr>
      <w:tr>
        <w:tc>
          <w:tcPr>
            <w:vMerge w:val="continue"/>
          </w:tcPr>
          <w:p/>
        </w:tc>
        <w:tc>
          <w:tcPr>
            <w:vMerge w:val="continue"/>
          </w:tcPr>
          <w:p/>
        </w:tc>
        <w:tc>
          <w:tcPr>
            <w:tcW w:w="3515" w:type="dxa"/>
          </w:tcPr>
          <w:p>
            <w:pPr>
              <w:pStyle w:val="0"/>
            </w:pPr>
            <w:r>
              <w:rPr>
                <w:sz w:val="20"/>
              </w:rPr>
              <w:t xml:space="preserve">проведение гигиенических процедур (замещающая)</w:t>
            </w:r>
          </w:p>
        </w:tc>
        <w:tc>
          <w:tcPr>
            <w:tcW w:w="850" w:type="dxa"/>
          </w:tcPr>
          <w:p>
            <w:pPr>
              <w:pStyle w:val="0"/>
              <w:jc w:val="center"/>
            </w:pPr>
            <w:r>
              <w:rPr>
                <w:sz w:val="20"/>
              </w:rPr>
              <w:t xml:space="preserve">30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jc w:val="center"/>
            </w:pPr>
            <w:r>
              <w:rPr>
                <w:sz w:val="20"/>
              </w:rPr>
              <w:t xml:space="preserve">11</w:t>
            </w:r>
          </w:p>
        </w:tc>
        <w:tc>
          <w:tcPr>
            <w:tcW w:w="1560" w:type="dxa"/>
          </w:tcPr>
          <w:p>
            <w:pPr>
              <w:pStyle w:val="0"/>
            </w:pPr>
            <w:r>
              <w:rPr>
                <w:sz w:val="20"/>
              </w:rPr>
              <w:t xml:space="preserve">Содействие в получении парикмахерских услуг</w:t>
            </w:r>
          </w:p>
        </w:tc>
        <w:tc>
          <w:tcPr>
            <w:tcW w:w="3515" w:type="dxa"/>
          </w:tcPr>
          <w:p>
            <w:pPr>
              <w:pStyle w:val="0"/>
            </w:pPr>
            <w:r>
              <w:rPr>
                <w:sz w:val="20"/>
              </w:rPr>
              <w:t xml:space="preserve">- сопровождение в парикмахерскую;</w:t>
            </w:r>
          </w:p>
          <w:p>
            <w:pPr>
              <w:pStyle w:val="0"/>
            </w:pPr>
            <w:r>
              <w:rPr>
                <w:sz w:val="20"/>
              </w:rPr>
              <w:t xml:space="preserve">- помощь в определении места и времени приема парикмахера;</w:t>
            </w:r>
          </w:p>
          <w:p>
            <w:pPr>
              <w:pStyle w:val="0"/>
            </w:pPr>
            <w:r>
              <w:rPr>
                <w:sz w:val="20"/>
              </w:rPr>
              <w:t xml:space="preserve">- помощь в определении предпочтений относительно прически;</w:t>
            </w:r>
          </w:p>
          <w:p>
            <w:pPr>
              <w:pStyle w:val="0"/>
            </w:pPr>
            <w:r>
              <w:rPr>
                <w:sz w:val="20"/>
              </w:rPr>
              <w:t xml:space="preserve">- помощь во взаимодействии с мастером и оплате парикмахерских услуг</w:t>
            </w:r>
          </w:p>
        </w:tc>
        <w:tc>
          <w:tcPr>
            <w:tcW w:w="850" w:type="dxa"/>
          </w:tcPr>
          <w:p>
            <w:pPr>
              <w:pStyle w:val="0"/>
              <w:jc w:val="center"/>
            </w:pPr>
            <w:r>
              <w:rPr>
                <w:sz w:val="20"/>
              </w:rPr>
              <w:t xml:space="preserve">60</w:t>
            </w:r>
          </w:p>
        </w:tc>
        <w:tc>
          <w:tcPr>
            <w:tcW w:w="1138" w:type="dxa"/>
          </w:tcPr>
          <w:p>
            <w:pPr>
              <w:pStyle w:val="0"/>
              <w:jc w:val="center"/>
            </w:pPr>
            <w:r>
              <w:rPr>
                <w:sz w:val="20"/>
              </w:rPr>
              <w:t xml:space="preserve">1 раз в 2 месяца</w:t>
            </w:r>
          </w:p>
        </w:tc>
        <w:tc>
          <w:tcPr>
            <w:tcW w:w="845" w:type="dxa"/>
          </w:tcPr>
          <w:p>
            <w:pPr>
              <w:pStyle w:val="0"/>
              <w:jc w:val="center"/>
            </w:pPr>
            <w:r>
              <w:rPr>
                <w:sz w:val="20"/>
              </w:rPr>
              <w:t xml:space="preserve">6</w:t>
            </w:r>
          </w:p>
        </w:tc>
        <w:tc>
          <w:tcPr>
            <w:tcW w:w="994" w:type="dxa"/>
          </w:tcPr>
          <w:p>
            <w:pPr>
              <w:pStyle w:val="0"/>
              <w:jc w:val="center"/>
            </w:pPr>
            <w:r>
              <w:rPr>
                <w:sz w:val="20"/>
              </w:rPr>
              <w:t xml:space="preserve">1 раз в 2 месяца</w:t>
            </w:r>
          </w:p>
        </w:tc>
        <w:tc>
          <w:tcPr>
            <w:tcW w:w="994" w:type="dxa"/>
          </w:tcPr>
          <w:p>
            <w:pPr>
              <w:pStyle w:val="0"/>
              <w:jc w:val="center"/>
            </w:pPr>
            <w:r>
              <w:rPr>
                <w:sz w:val="20"/>
              </w:rPr>
              <w:t xml:space="preserve">6</w:t>
            </w:r>
          </w:p>
        </w:tc>
        <w:tc>
          <w:tcPr>
            <w:tcW w:w="994" w:type="dxa"/>
          </w:tcPr>
          <w:p>
            <w:pPr>
              <w:pStyle w:val="0"/>
              <w:jc w:val="center"/>
            </w:pPr>
            <w:r>
              <w:rPr>
                <w:sz w:val="20"/>
              </w:rPr>
              <w:t xml:space="preserve">1 раз в 2 месяца</w:t>
            </w:r>
          </w:p>
        </w:tc>
        <w:tc>
          <w:tcPr>
            <w:tcW w:w="850" w:type="dxa"/>
          </w:tcPr>
          <w:p>
            <w:pPr>
              <w:pStyle w:val="0"/>
              <w:jc w:val="center"/>
            </w:pPr>
            <w:r>
              <w:rPr>
                <w:sz w:val="20"/>
              </w:rPr>
              <w:t xml:space="preserve">6</w:t>
            </w:r>
          </w:p>
        </w:tc>
        <w:tc>
          <w:tcPr>
            <w:tcW w:w="994" w:type="dxa"/>
          </w:tcPr>
          <w:p>
            <w:pPr>
              <w:pStyle w:val="0"/>
              <w:jc w:val="center"/>
            </w:pPr>
            <w:r>
              <w:rPr>
                <w:sz w:val="20"/>
              </w:rPr>
              <w:t xml:space="preserve">1 раз в 2 месяца</w:t>
            </w:r>
          </w:p>
        </w:tc>
        <w:tc>
          <w:tcPr>
            <w:tcW w:w="998" w:type="dxa"/>
          </w:tcPr>
          <w:p>
            <w:pPr>
              <w:pStyle w:val="0"/>
              <w:jc w:val="center"/>
            </w:pPr>
            <w:r>
              <w:rPr>
                <w:sz w:val="20"/>
              </w:rPr>
              <w:t xml:space="preserve">6</w:t>
            </w:r>
          </w:p>
        </w:tc>
      </w:tr>
      <w:tr>
        <w:tc>
          <w:tcPr>
            <w:tcW w:w="691" w:type="dxa"/>
            <w:vMerge w:val="restart"/>
          </w:tcPr>
          <w:p>
            <w:pPr>
              <w:pStyle w:val="0"/>
              <w:jc w:val="center"/>
            </w:pPr>
            <w:r>
              <w:rPr>
                <w:sz w:val="20"/>
              </w:rPr>
              <w:t xml:space="preserve">12</w:t>
            </w:r>
          </w:p>
        </w:tc>
        <w:tc>
          <w:tcPr>
            <w:tcW w:w="1560" w:type="dxa"/>
            <w:vMerge w:val="restart"/>
          </w:tcPr>
          <w:p>
            <w:pPr>
              <w:pStyle w:val="0"/>
            </w:pPr>
            <w:r>
              <w:rPr>
                <w:sz w:val="20"/>
              </w:rPr>
              <w:t xml:space="preserve">Помощь в уходе (уход) за личными вещами</w:t>
            </w:r>
          </w:p>
        </w:tc>
        <w:tc>
          <w:tcPr>
            <w:tcW w:w="3515" w:type="dxa"/>
          </w:tcPr>
          <w:p>
            <w:pPr>
              <w:pStyle w:val="0"/>
            </w:pPr>
            <w:r>
              <w:rPr>
                <w:sz w:val="20"/>
              </w:rPr>
              <w:t xml:space="preserve">- помощь в уходе за одеждой, обувью и другими личными вещами получателя услуг, в т.ч.: в стирке и глажке одежды и белья, в чистке обуви, мелком ремонте личных вещей (штопка, пришивание пуговиц и проч.);</w:t>
            </w:r>
          </w:p>
          <w:p>
            <w:pPr>
              <w:pStyle w:val="0"/>
            </w:pPr>
            <w:r>
              <w:rPr>
                <w:sz w:val="20"/>
              </w:rPr>
              <w:t xml:space="preserve">- помощь в организации (или организация) хранения вещей;</w:t>
            </w:r>
          </w:p>
          <w:p>
            <w:pPr>
              <w:pStyle w:val="0"/>
            </w:pPr>
            <w:r>
              <w:rPr>
                <w:sz w:val="20"/>
              </w:rPr>
              <w:t xml:space="preserve">- отбор и вынос вещей, пришедших в негодность или устаревших (по согласованию с получателем услуг);</w:t>
            </w:r>
          </w:p>
          <w:p>
            <w:pPr>
              <w:pStyle w:val="0"/>
            </w:pPr>
            <w:r>
              <w:rPr>
                <w:sz w:val="20"/>
              </w:rPr>
              <w:t xml:space="preserve">- помощь в отборе, упаковке, сдаче вещей в стирку, химчистку и ремонт;</w:t>
            </w:r>
          </w:p>
          <w:p>
            <w:pPr>
              <w:pStyle w:val="0"/>
            </w:pPr>
            <w:r>
              <w:rPr>
                <w:sz w:val="20"/>
              </w:rPr>
              <w:t xml:space="preserve">- помощь в оформлении заказа и произведении расчетов за оказанные услуги (за счет средств получателя услуг;</w:t>
            </w:r>
          </w:p>
          <w:p>
            <w:pPr>
              <w:pStyle w:val="0"/>
            </w:pPr>
            <w:r>
              <w:rPr>
                <w:sz w:val="20"/>
              </w:rPr>
              <w:t xml:space="preserve">- помощь в получении вещей;</w:t>
            </w:r>
          </w:p>
          <w:p>
            <w:pPr>
              <w:pStyle w:val="0"/>
            </w:pPr>
            <w:r>
              <w:rPr>
                <w:sz w:val="20"/>
              </w:rPr>
              <w:t xml:space="preserve">- помощь в проверке качества выполненной работы</w:t>
            </w:r>
          </w:p>
        </w:tc>
        <w:tc>
          <w:tcPr>
            <w:tcW w:w="850" w:type="dxa"/>
          </w:tcPr>
          <w:p>
            <w:pPr>
              <w:pStyle w:val="0"/>
              <w:jc w:val="center"/>
            </w:pPr>
            <w:r>
              <w:rPr>
                <w:sz w:val="20"/>
              </w:rPr>
              <w:t xml:space="preserve">45</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2 раза в неделю</w:t>
            </w:r>
          </w:p>
        </w:tc>
        <w:tc>
          <w:tcPr>
            <w:tcW w:w="850" w:type="dxa"/>
          </w:tcPr>
          <w:p>
            <w:pPr>
              <w:pStyle w:val="0"/>
              <w:jc w:val="center"/>
            </w:pPr>
            <w:r>
              <w:rPr>
                <w:sz w:val="20"/>
              </w:rPr>
              <w:t xml:space="preserve">104</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vMerge w:val="continue"/>
          </w:tcPr>
          <w:p/>
        </w:tc>
        <w:tc>
          <w:tcPr>
            <w:vMerge w:val="continue"/>
          </w:tcPr>
          <w:p/>
        </w:tc>
        <w:tc>
          <w:tcPr>
            <w:tcW w:w="3515" w:type="dxa"/>
          </w:tcPr>
          <w:p>
            <w:pPr>
              <w:pStyle w:val="0"/>
            </w:pPr>
            <w:r>
              <w:rPr>
                <w:sz w:val="20"/>
              </w:rPr>
              <w:t xml:space="preserve">уход за одеждой, обувью и другими личными вещами (замещающая)</w:t>
            </w:r>
          </w:p>
        </w:tc>
        <w:tc>
          <w:tcPr>
            <w:tcW w:w="850" w:type="dxa"/>
          </w:tcPr>
          <w:p>
            <w:pPr>
              <w:pStyle w:val="0"/>
              <w:jc w:val="center"/>
            </w:pPr>
            <w:r>
              <w:rPr>
                <w:sz w:val="20"/>
              </w:rPr>
              <w:t xml:space="preserve">30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tcW w:w="691" w:type="dxa"/>
            <w:vMerge w:val="restart"/>
          </w:tcPr>
          <w:p>
            <w:pPr>
              <w:pStyle w:val="0"/>
              <w:jc w:val="center"/>
            </w:pPr>
            <w:r>
              <w:rPr>
                <w:sz w:val="20"/>
              </w:rPr>
              <w:t xml:space="preserve">13</w:t>
            </w:r>
          </w:p>
        </w:tc>
        <w:tc>
          <w:tcPr>
            <w:tcW w:w="1560" w:type="dxa"/>
            <w:vMerge w:val="restart"/>
          </w:tcPr>
          <w:p>
            <w:pPr>
              <w:pStyle w:val="0"/>
            </w:pPr>
            <w:r>
              <w:rPr>
                <w:sz w:val="20"/>
              </w:rPr>
              <w:t xml:space="preserve">Помощь в смене (смена) постельного белья</w:t>
            </w:r>
          </w:p>
        </w:tc>
        <w:tc>
          <w:tcPr>
            <w:tcW w:w="3515" w:type="dxa"/>
          </w:tcPr>
          <w:p>
            <w:pPr>
              <w:pStyle w:val="0"/>
            </w:pPr>
            <w:r>
              <w:rPr>
                <w:sz w:val="20"/>
              </w:rPr>
              <w:t xml:space="preserve">- помощь в смене постельных принадлежностей (одного комплекта - наволочка, простыня, пододеяльник, полотенце);</w:t>
            </w:r>
          </w:p>
          <w:p>
            <w:pPr>
              <w:pStyle w:val="0"/>
            </w:pPr>
            <w:r>
              <w:rPr>
                <w:sz w:val="20"/>
              </w:rPr>
              <w:t xml:space="preserve">- помощь в уборке (уборка) грязного белья в специально отведенное место</w:t>
            </w:r>
          </w:p>
        </w:tc>
        <w:tc>
          <w:tcPr>
            <w:tcW w:w="850" w:type="dxa"/>
          </w:tcPr>
          <w:p>
            <w:pPr>
              <w:pStyle w:val="0"/>
              <w:jc w:val="center"/>
            </w:pPr>
            <w:r>
              <w:rPr>
                <w:sz w:val="20"/>
              </w:rPr>
              <w:t xml:space="preserve">10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w:t>
            </w:r>
          </w:p>
        </w:tc>
        <w:tc>
          <w:tcPr>
            <w:tcW w:w="998" w:type="dxa"/>
          </w:tcPr>
          <w:p>
            <w:pPr>
              <w:pStyle w:val="0"/>
              <w:jc w:val="center"/>
            </w:pPr>
            <w:r>
              <w:rPr>
                <w:sz w:val="20"/>
              </w:rPr>
              <w:t xml:space="preserve">-</w:t>
            </w:r>
          </w:p>
        </w:tc>
      </w:tr>
      <w:tr>
        <w:tc>
          <w:tcPr>
            <w:vMerge w:val="continue"/>
          </w:tcPr>
          <w:p/>
        </w:tc>
        <w:tc>
          <w:tcPr>
            <w:vMerge w:val="continue"/>
          </w:tcPr>
          <w:p/>
        </w:tc>
        <w:tc>
          <w:tcPr>
            <w:tcW w:w="3515" w:type="dxa"/>
          </w:tcPr>
          <w:p>
            <w:pPr>
              <w:pStyle w:val="0"/>
            </w:pPr>
            <w:r>
              <w:rPr>
                <w:sz w:val="20"/>
              </w:rPr>
              <w:t xml:space="preserve">смена постельного белья (замещающая)</w:t>
            </w:r>
          </w:p>
        </w:tc>
        <w:tc>
          <w:tcPr>
            <w:tcW w:w="850" w:type="dxa"/>
          </w:tcPr>
          <w:p>
            <w:pPr>
              <w:pStyle w:val="0"/>
              <w:jc w:val="center"/>
            </w:pPr>
            <w:r>
              <w:rPr>
                <w:sz w:val="20"/>
              </w:rPr>
              <w:t xml:space="preserve">7</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tcW w:w="691" w:type="dxa"/>
            <w:vMerge w:val="restart"/>
          </w:tcPr>
          <w:p>
            <w:pPr>
              <w:pStyle w:val="0"/>
              <w:jc w:val="center"/>
            </w:pPr>
            <w:r>
              <w:rPr>
                <w:sz w:val="20"/>
              </w:rPr>
              <w:t xml:space="preserve">14</w:t>
            </w:r>
          </w:p>
        </w:tc>
        <w:tc>
          <w:tcPr>
            <w:tcW w:w="1560" w:type="dxa"/>
            <w:vMerge w:val="restart"/>
          </w:tcPr>
          <w:p>
            <w:pPr>
              <w:pStyle w:val="0"/>
            </w:pPr>
            <w:r>
              <w:rPr>
                <w:sz w:val="20"/>
              </w:rPr>
              <w:t xml:space="preserve">Помощь в уборке жилых помещений</w:t>
            </w:r>
          </w:p>
        </w:tc>
        <w:tc>
          <w:tcPr>
            <w:tcW w:w="3515" w:type="dxa"/>
          </w:tcPr>
          <w:p>
            <w:pPr>
              <w:pStyle w:val="0"/>
            </w:pPr>
            <w:r>
              <w:rPr>
                <w:sz w:val="20"/>
              </w:rPr>
              <w:t xml:space="preserve">- помощь в уборке жилой части дома (наведение порядка, вытирание пыли, подметание, протирание, мытье пола, окон и стен, чистка ковровых покрытий и мягкой мебели пылесосом);</w:t>
            </w:r>
          </w:p>
          <w:p>
            <w:pPr>
              <w:pStyle w:val="0"/>
            </w:pPr>
            <w:r>
              <w:rPr>
                <w:sz w:val="20"/>
              </w:rPr>
              <w:t xml:space="preserve">- помощь в уборке (уборка) гостиной, санузлов, кладовой, прихожей/холла, коридоров, лестничных площадок и лифта (при наличии);</w:t>
            </w:r>
          </w:p>
          <w:p>
            <w:pPr>
              <w:pStyle w:val="0"/>
            </w:pPr>
            <w:r>
              <w:rPr>
                <w:sz w:val="20"/>
              </w:rPr>
              <w:t xml:space="preserve">- помощь в вытирании пыли, подметании, протирании стен и дверей, мытье пола, чистке ковровых покрытий и мягкой мебели пылесосом, чистке сантехники и кафельных поверхностей;</w:t>
            </w:r>
          </w:p>
          <w:p>
            <w:pPr>
              <w:pStyle w:val="0"/>
            </w:pPr>
            <w:r>
              <w:rPr>
                <w:sz w:val="20"/>
              </w:rPr>
              <w:t xml:space="preserve">- помощь в сборе и сортировке мусора;</w:t>
            </w:r>
          </w:p>
          <w:p>
            <w:pPr>
              <w:pStyle w:val="0"/>
            </w:pPr>
            <w:r>
              <w:rPr>
                <w:sz w:val="20"/>
              </w:rPr>
              <w:t xml:space="preserve">- помощь в выносе мусора в мусоропровод, в мусорные баки или специально отведенные места, предназначенные для отсортированного мусора</w:t>
            </w:r>
          </w:p>
        </w:tc>
        <w:tc>
          <w:tcPr>
            <w:tcW w:w="850" w:type="dxa"/>
          </w:tcPr>
          <w:p>
            <w:pPr>
              <w:pStyle w:val="0"/>
              <w:jc w:val="center"/>
            </w:pPr>
            <w:r>
              <w:rPr>
                <w:sz w:val="20"/>
              </w:rPr>
              <w:t xml:space="preserve">40</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vMerge w:val="continue"/>
          </w:tcPr>
          <w:p/>
        </w:tc>
        <w:tc>
          <w:tcPr>
            <w:vMerge w:val="continue"/>
          </w:tcPr>
          <w:p/>
        </w:tc>
        <w:tc>
          <w:tcPr>
            <w:tcW w:w="3515" w:type="dxa"/>
          </w:tcPr>
          <w:p>
            <w:pPr>
              <w:pStyle w:val="0"/>
            </w:pPr>
            <w:r>
              <w:rPr>
                <w:sz w:val="20"/>
              </w:rPr>
              <w:t xml:space="preserve">уборка жилого помещения (замещающая)</w:t>
            </w:r>
          </w:p>
        </w:tc>
        <w:tc>
          <w:tcPr>
            <w:tcW w:w="850" w:type="dxa"/>
          </w:tcPr>
          <w:p>
            <w:pPr>
              <w:pStyle w:val="0"/>
              <w:jc w:val="center"/>
            </w:pPr>
            <w:r>
              <w:rPr>
                <w:sz w:val="20"/>
              </w:rPr>
              <w:t xml:space="preserve">40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1 раз в 2 недели</w:t>
            </w:r>
          </w:p>
        </w:tc>
        <w:tc>
          <w:tcPr>
            <w:tcW w:w="850" w:type="dxa"/>
          </w:tcPr>
          <w:p>
            <w:pPr>
              <w:pStyle w:val="0"/>
              <w:jc w:val="center"/>
            </w:pPr>
            <w:r>
              <w:rPr>
                <w:sz w:val="20"/>
              </w:rPr>
              <w:t xml:space="preserve">26</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vMerge w:val="continue"/>
          </w:tcPr>
          <w:p/>
        </w:tc>
        <w:tc>
          <w:tcPr>
            <w:vMerge w:val="continue"/>
          </w:tcPr>
          <w:p/>
        </w:tc>
        <w:tc>
          <w:tcPr>
            <w:tcW w:w="3515" w:type="dxa"/>
          </w:tcPr>
          <w:p>
            <w:pPr>
              <w:pStyle w:val="0"/>
            </w:pPr>
            <w:r>
              <w:rPr>
                <w:sz w:val="20"/>
              </w:rPr>
              <w:t xml:space="preserve">уборка всех помещений жилья получателя услуг (замещающая)</w:t>
            </w:r>
          </w:p>
        </w:tc>
        <w:tc>
          <w:tcPr>
            <w:tcW w:w="850" w:type="dxa"/>
          </w:tcPr>
          <w:p>
            <w:pPr>
              <w:pStyle w:val="0"/>
              <w:jc w:val="center"/>
            </w:pPr>
            <w:r>
              <w:rPr>
                <w:sz w:val="20"/>
              </w:rPr>
              <w:t xml:space="preserve">180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tcW w:w="691" w:type="dxa"/>
            <w:vMerge w:val="restart"/>
          </w:tcPr>
          <w:p>
            <w:pPr>
              <w:pStyle w:val="0"/>
              <w:jc w:val="center"/>
            </w:pPr>
            <w:r>
              <w:rPr>
                <w:sz w:val="20"/>
              </w:rPr>
              <w:t xml:space="preserve">15</w:t>
            </w:r>
          </w:p>
        </w:tc>
        <w:tc>
          <w:tcPr>
            <w:tcW w:w="1560" w:type="dxa"/>
            <w:vMerge w:val="restart"/>
          </w:tcPr>
          <w:p>
            <w:pPr>
              <w:pStyle w:val="0"/>
            </w:pPr>
            <w:r>
              <w:rPr>
                <w:sz w:val="20"/>
              </w:rPr>
              <w:t xml:space="preserve">Оказание помощи в выполнении (выполнение) работ по дому при отсутствии в нем центрального водоснабжения и отопления</w:t>
            </w:r>
          </w:p>
        </w:tc>
        <w:tc>
          <w:tcPr>
            <w:tcW w:w="3515" w:type="dxa"/>
          </w:tcPr>
          <w:p>
            <w:pPr>
              <w:pStyle w:val="0"/>
            </w:pPr>
            <w:r>
              <w:rPr>
                <w:sz w:val="20"/>
              </w:rPr>
              <w:t xml:space="preserve">помощь в обеспечении водой (принести воду из колодца, колонки)</w:t>
            </w:r>
          </w:p>
        </w:tc>
        <w:tc>
          <w:tcPr>
            <w:tcW w:w="850" w:type="dxa"/>
          </w:tcPr>
          <w:p>
            <w:pPr>
              <w:pStyle w:val="0"/>
              <w:jc w:val="center"/>
            </w:pPr>
            <w:r>
              <w:rPr>
                <w:sz w:val="20"/>
              </w:rPr>
              <w:t xml:space="preserve">20</w:t>
            </w:r>
          </w:p>
        </w:tc>
        <w:tc>
          <w:tcPr>
            <w:tcW w:w="1138" w:type="dxa"/>
          </w:tcPr>
          <w:p>
            <w:pPr>
              <w:pStyle w:val="0"/>
              <w:jc w:val="center"/>
            </w:pPr>
            <w:r>
              <w:rPr>
                <w:sz w:val="20"/>
              </w:rPr>
              <w:t xml:space="preserve">3 раза в неделю</w:t>
            </w:r>
          </w:p>
        </w:tc>
        <w:tc>
          <w:tcPr>
            <w:tcW w:w="845" w:type="dxa"/>
          </w:tcPr>
          <w:p>
            <w:pPr>
              <w:pStyle w:val="0"/>
              <w:jc w:val="center"/>
            </w:pPr>
            <w:r>
              <w:rPr>
                <w:sz w:val="20"/>
              </w:rPr>
              <w:t xml:space="preserve">156</w:t>
            </w:r>
          </w:p>
        </w:tc>
        <w:tc>
          <w:tcPr>
            <w:tcW w:w="994" w:type="dxa"/>
          </w:tcPr>
          <w:p>
            <w:pPr>
              <w:pStyle w:val="0"/>
              <w:jc w:val="center"/>
            </w:pPr>
            <w:r>
              <w:rPr>
                <w:sz w:val="20"/>
              </w:rPr>
              <w:t xml:space="preserve">3 раза в неделю</w:t>
            </w:r>
          </w:p>
        </w:tc>
        <w:tc>
          <w:tcPr>
            <w:tcW w:w="994" w:type="dxa"/>
          </w:tcPr>
          <w:p>
            <w:pPr>
              <w:pStyle w:val="0"/>
              <w:jc w:val="center"/>
            </w:pPr>
            <w:r>
              <w:rPr>
                <w:sz w:val="20"/>
              </w:rPr>
              <w:t xml:space="preserve">156</w:t>
            </w:r>
          </w:p>
        </w:tc>
        <w:tc>
          <w:tcPr>
            <w:tcW w:w="994" w:type="dxa"/>
          </w:tcPr>
          <w:p>
            <w:pPr>
              <w:pStyle w:val="0"/>
              <w:jc w:val="center"/>
            </w:pPr>
            <w:r>
              <w:rPr>
                <w:sz w:val="20"/>
              </w:rPr>
              <w:t xml:space="preserve">3 раза в неделю</w:t>
            </w:r>
          </w:p>
        </w:tc>
        <w:tc>
          <w:tcPr>
            <w:tcW w:w="850" w:type="dxa"/>
          </w:tcPr>
          <w:p>
            <w:pPr>
              <w:pStyle w:val="0"/>
              <w:jc w:val="center"/>
            </w:pPr>
            <w:r>
              <w:rPr>
                <w:sz w:val="20"/>
              </w:rPr>
              <w:t xml:space="preserve">156</w:t>
            </w:r>
          </w:p>
        </w:tc>
        <w:tc>
          <w:tcPr>
            <w:tcW w:w="994" w:type="dxa"/>
          </w:tcPr>
          <w:p>
            <w:pPr>
              <w:pStyle w:val="0"/>
              <w:jc w:val="center"/>
            </w:pPr>
            <w:r>
              <w:rPr>
                <w:sz w:val="20"/>
              </w:rPr>
              <w:t xml:space="preserve">3 раза в неделю</w:t>
            </w:r>
          </w:p>
        </w:tc>
        <w:tc>
          <w:tcPr>
            <w:tcW w:w="998" w:type="dxa"/>
          </w:tcPr>
          <w:p>
            <w:pPr>
              <w:pStyle w:val="0"/>
              <w:jc w:val="center"/>
            </w:pPr>
            <w:r>
              <w:rPr>
                <w:sz w:val="20"/>
              </w:rPr>
              <w:t xml:space="preserve">156</w:t>
            </w:r>
          </w:p>
        </w:tc>
      </w:tr>
      <w:tr>
        <w:tc>
          <w:tcPr>
            <w:vMerge w:val="continue"/>
          </w:tcPr>
          <w:p/>
        </w:tc>
        <w:tc>
          <w:tcPr>
            <w:vMerge w:val="continue"/>
          </w:tcPr>
          <w:p/>
        </w:tc>
        <w:tc>
          <w:tcPr>
            <w:tcW w:w="3515" w:type="dxa"/>
          </w:tcPr>
          <w:p>
            <w:pPr>
              <w:pStyle w:val="0"/>
            </w:pPr>
            <w:r>
              <w:rPr>
                <w:sz w:val="20"/>
              </w:rPr>
              <w:t xml:space="preserve">- помощь в подготовке дров (наколоть, сложить, принести);</w:t>
            </w:r>
          </w:p>
          <w:p>
            <w:pPr>
              <w:pStyle w:val="0"/>
            </w:pPr>
            <w:r>
              <w:rPr>
                <w:sz w:val="20"/>
              </w:rPr>
              <w:t xml:space="preserve">- помощь в подготовке и растопке печи</w:t>
            </w:r>
          </w:p>
        </w:tc>
        <w:tc>
          <w:tcPr>
            <w:tcW w:w="850" w:type="dxa"/>
          </w:tcPr>
          <w:p>
            <w:pPr>
              <w:pStyle w:val="0"/>
              <w:jc w:val="center"/>
            </w:pPr>
            <w:r>
              <w:rPr>
                <w:sz w:val="20"/>
              </w:rPr>
              <w:t xml:space="preserve">40</w:t>
            </w:r>
          </w:p>
        </w:tc>
        <w:tc>
          <w:tcPr>
            <w:tcW w:w="1138" w:type="dxa"/>
          </w:tcPr>
          <w:p>
            <w:pPr>
              <w:pStyle w:val="0"/>
              <w:jc w:val="center"/>
            </w:pPr>
            <w:r>
              <w:rPr>
                <w:sz w:val="20"/>
              </w:rPr>
              <w:t xml:space="preserve">ежедневно в период с сентября по апрель, 1 раз в неделю с мая по август</w:t>
            </w:r>
          </w:p>
        </w:tc>
        <w:tc>
          <w:tcPr>
            <w:tcW w:w="845" w:type="dxa"/>
          </w:tcPr>
          <w:p>
            <w:pPr>
              <w:pStyle w:val="0"/>
              <w:jc w:val="center"/>
            </w:pPr>
            <w:r>
              <w:rPr>
                <w:sz w:val="20"/>
              </w:rPr>
              <w:t xml:space="preserve">260</w:t>
            </w:r>
          </w:p>
        </w:tc>
        <w:tc>
          <w:tcPr>
            <w:tcW w:w="994" w:type="dxa"/>
          </w:tcPr>
          <w:p>
            <w:pPr>
              <w:pStyle w:val="0"/>
              <w:jc w:val="center"/>
            </w:pPr>
            <w:r>
              <w:rPr>
                <w:sz w:val="20"/>
              </w:rPr>
              <w:t xml:space="preserve">ежедневно в период с сентября по апрель, 1 раз в неделю с мая по август</w:t>
            </w:r>
          </w:p>
        </w:tc>
        <w:tc>
          <w:tcPr>
            <w:tcW w:w="994" w:type="dxa"/>
          </w:tcPr>
          <w:p>
            <w:pPr>
              <w:pStyle w:val="0"/>
              <w:jc w:val="center"/>
            </w:pPr>
            <w:r>
              <w:rPr>
                <w:sz w:val="20"/>
              </w:rPr>
              <w:t xml:space="preserve">260</w:t>
            </w:r>
          </w:p>
        </w:tc>
        <w:tc>
          <w:tcPr>
            <w:tcW w:w="994" w:type="dxa"/>
          </w:tcPr>
          <w:p>
            <w:pPr>
              <w:pStyle w:val="0"/>
              <w:jc w:val="center"/>
            </w:pPr>
            <w:r>
              <w:rPr>
                <w:sz w:val="20"/>
              </w:rPr>
              <w:t xml:space="preserve">ежедневно в период с сентября по апрель, 1 раз в неделю с мая по август</w:t>
            </w:r>
          </w:p>
        </w:tc>
        <w:tc>
          <w:tcPr>
            <w:tcW w:w="850" w:type="dxa"/>
          </w:tcPr>
          <w:p>
            <w:pPr>
              <w:pStyle w:val="0"/>
              <w:jc w:val="center"/>
            </w:pPr>
            <w:r>
              <w:rPr>
                <w:sz w:val="20"/>
              </w:rPr>
              <w:t xml:space="preserve">260</w:t>
            </w:r>
          </w:p>
        </w:tc>
        <w:tc>
          <w:tcPr>
            <w:tcW w:w="994" w:type="dxa"/>
          </w:tcPr>
          <w:p>
            <w:pPr>
              <w:pStyle w:val="0"/>
              <w:jc w:val="center"/>
            </w:pPr>
            <w:r>
              <w:rPr>
                <w:sz w:val="20"/>
              </w:rPr>
              <w:t xml:space="preserve">ежедневно в период с сентября по апрель, 1 раз в неделю с мая по август</w:t>
            </w:r>
          </w:p>
        </w:tc>
        <w:tc>
          <w:tcPr>
            <w:tcW w:w="998" w:type="dxa"/>
          </w:tcPr>
          <w:p>
            <w:pPr>
              <w:pStyle w:val="0"/>
              <w:jc w:val="center"/>
            </w:pPr>
            <w:r>
              <w:rPr>
                <w:sz w:val="20"/>
              </w:rPr>
              <w:t xml:space="preserve">260</w:t>
            </w:r>
          </w:p>
        </w:tc>
      </w:tr>
      <w:tr>
        <w:tc>
          <w:tcPr>
            <w:tcW w:w="691" w:type="dxa"/>
            <w:vMerge w:val="restart"/>
          </w:tcPr>
          <w:p>
            <w:pPr>
              <w:pStyle w:val="0"/>
              <w:jc w:val="center"/>
            </w:pPr>
            <w:r>
              <w:rPr>
                <w:sz w:val="20"/>
              </w:rPr>
              <w:t xml:space="preserve">16</w:t>
            </w:r>
          </w:p>
        </w:tc>
        <w:tc>
          <w:tcPr>
            <w:tcW w:w="1560" w:type="dxa"/>
            <w:vMerge w:val="restart"/>
          </w:tcPr>
          <w:p>
            <w:pPr>
              <w:pStyle w:val="0"/>
            </w:pPr>
            <w:r>
              <w:rPr>
                <w:sz w:val="20"/>
              </w:rPr>
              <w:t xml:space="preserve">Содействие в управлении финансовыми ресурсами</w:t>
            </w:r>
          </w:p>
        </w:tc>
        <w:tc>
          <w:tcPr>
            <w:tcW w:w="3515" w:type="dxa"/>
          </w:tcPr>
          <w:p>
            <w:pPr>
              <w:pStyle w:val="0"/>
            </w:pPr>
            <w:r>
              <w:rPr>
                <w:sz w:val="20"/>
              </w:rPr>
              <w:t xml:space="preserve">- консультирование и содействие в части ведения личного (семейного) бюджета и отслеживания поступающих денежных потоков;</w:t>
            </w:r>
          </w:p>
          <w:p>
            <w:pPr>
              <w:pStyle w:val="0"/>
            </w:pPr>
            <w:r>
              <w:rPr>
                <w:sz w:val="20"/>
              </w:rPr>
              <w:t xml:space="preserve">- обучение безопасному обращению с финансовыми ресурсами, контролю расходов и доходов;</w:t>
            </w:r>
          </w:p>
          <w:p>
            <w:pPr>
              <w:pStyle w:val="0"/>
            </w:pPr>
            <w:r>
              <w:rPr>
                <w:sz w:val="20"/>
              </w:rPr>
              <w:t xml:space="preserve">- помощь в принятии обоснованных финансовых решений;</w:t>
            </w:r>
          </w:p>
          <w:p>
            <w:pPr>
              <w:pStyle w:val="0"/>
            </w:pPr>
            <w:r>
              <w:rPr>
                <w:sz w:val="20"/>
              </w:rPr>
              <w:t xml:space="preserve">- помощь в учете и хранении документов об оплате товаров и услуг, обязательных платежей;</w:t>
            </w:r>
          </w:p>
          <w:p>
            <w:pPr>
              <w:pStyle w:val="0"/>
            </w:pPr>
            <w:r>
              <w:rPr>
                <w:sz w:val="20"/>
              </w:rPr>
              <w:t xml:space="preserve">- помощь в организации хранения денежных средств, в т.ч. в пользовании услугами банков</w:t>
            </w:r>
          </w:p>
        </w:tc>
        <w:tc>
          <w:tcPr>
            <w:tcW w:w="850" w:type="dxa"/>
          </w:tcPr>
          <w:p>
            <w:pPr>
              <w:pStyle w:val="0"/>
              <w:jc w:val="center"/>
            </w:pPr>
            <w:r>
              <w:rPr>
                <w:sz w:val="20"/>
              </w:rPr>
              <w:t xml:space="preserve">60</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w:t>
            </w:r>
          </w:p>
        </w:tc>
        <w:tc>
          <w:tcPr>
            <w:tcW w:w="998" w:type="dxa"/>
          </w:tcPr>
          <w:p>
            <w:pPr>
              <w:pStyle w:val="0"/>
              <w:jc w:val="center"/>
            </w:pPr>
            <w:r>
              <w:rPr>
                <w:sz w:val="20"/>
              </w:rPr>
              <w:t xml:space="preserve">-</w:t>
            </w:r>
          </w:p>
        </w:tc>
      </w:tr>
      <w:tr>
        <w:tc>
          <w:tcPr>
            <w:vMerge w:val="continue"/>
          </w:tcPr>
          <w:p/>
        </w:tc>
        <w:tc>
          <w:tcPr>
            <w:vMerge w:val="continue"/>
          </w:tcPr>
          <w:p/>
        </w:tc>
        <w:tc>
          <w:tcPr>
            <w:tcW w:w="3515" w:type="dxa"/>
          </w:tcPr>
          <w:p>
            <w:pPr>
              <w:pStyle w:val="0"/>
            </w:pPr>
            <w:r>
              <w:rPr>
                <w:sz w:val="20"/>
              </w:rPr>
              <w:t xml:space="preserve">помощь в планировании и учете доходов и расходов (замещающая)</w:t>
            </w:r>
          </w:p>
        </w:tc>
        <w:tc>
          <w:tcPr>
            <w:tcW w:w="850" w:type="dxa"/>
          </w:tcPr>
          <w:p>
            <w:pPr>
              <w:pStyle w:val="0"/>
              <w:jc w:val="center"/>
            </w:pPr>
            <w:r>
              <w:rPr>
                <w:sz w:val="20"/>
              </w:rPr>
              <w:t xml:space="preserve">60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8" w:type="dxa"/>
          </w:tcPr>
          <w:p>
            <w:pPr>
              <w:pStyle w:val="0"/>
              <w:jc w:val="center"/>
            </w:pPr>
            <w:r>
              <w:rPr>
                <w:sz w:val="20"/>
              </w:rPr>
              <w:t xml:space="preserve">52</w:t>
            </w:r>
          </w:p>
        </w:tc>
      </w:tr>
      <w:tr>
        <w:tc>
          <w:tcPr>
            <w:tcW w:w="691" w:type="dxa"/>
            <w:vMerge w:val="restart"/>
          </w:tcPr>
          <w:p>
            <w:pPr>
              <w:pStyle w:val="0"/>
              <w:jc w:val="center"/>
            </w:pPr>
            <w:r>
              <w:rPr>
                <w:sz w:val="20"/>
              </w:rPr>
              <w:t xml:space="preserve">17</w:t>
            </w:r>
          </w:p>
        </w:tc>
        <w:tc>
          <w:tcPr>
            <w:tcW w:w="1560" w:type="dxa"/>
            <w:vMerge w:val="restart"/>
          </w:tcPr>
          <w:p>
            <w:pPr>
              <w:pStyle w:val="0"/>
            </w:pPr>
            <w:r>
              <w:rPr>
                <w:sz w:val="20"/>
              </w:rPr>
              <w:t xml:space="preserve">Оплата жилищно-коммунальных услуг, услуг связи и других платежей или помощь в этом</w:t>
            </w:r>
          </w:p>
        </w:tc>
        <w:tc>
          <w:tcPr>
            <w:tcW w:w="3515" w:type="dxa"/>
          </w:tcPr>
          <w:p>
            <w:pPr>
              <w:pStyle w:val="0"/>
            </w:pPr>
            <w:r>
              <w:rPr>
                <w:sz w:val="20"/>
              </w:rPr>
              <w:t xml:space="preserve">- помощь в своевременной оплате жилищно-коммунальных услуг и услуг связи, в т.ч.: в снятии показаний с приборов учета, заполнении квитанций по оплате и их передача в пункт приема платежей; посещение пункта приема платежей для внесения оплаты;</w:t>
            </w:r>
          </w:p>
          <w:p>
            <w:pPr>
              <w:pStyle w:val="0"/>
            </w:pPr>
            <w:r>
              <w:rPr>
                <w:sz w:val="20"/>
              </w:rPr>
              <w:t xml:space="preserve">- помощь в обеспечении хранения документов, подтверждающих факт произведенной оплаты (при отсутствии автоматической системы учета и оплаты);</w:t>
            </w:r>
          </w:p>
          <w:p>
            <w:pPr>
              <w:pStyle w:val="0"/>
            </w:pPr>
            <w:r>
              <w:rPr>
                <w:sz w:val="20"/>
              </w:rPr>
              <w:t xml:space="preserve">- помощь в определении налогов и сборов, подлежащих оплате, произведении оплаты налогов и сборов в полном объеме за счет средств получателя услуг, соблюдении установленных сроков и порядка оплаты</w:t>
            </w:r>
          </w:p>
        </w:tc>
        <w:tc>
          <w:tcPr>
            <w:tcW w:w="850" w:type="dxa"/>
          </w:tcPr>
          <w:p>
            <w:pPr>
              <w:pStyle w:val="0"/>
              <w:jc w:val="center"/>
            </w:pPr>
            <w:r>
              <w:rPr>
                <w:sz w:val="20"/>
              </w:rPr>
              <w:t xml:space="preserve">60</w:t>
            </w:r>
          </w:p>
        </w:tc>
        <w:tc>
          <w:tcPr>
            <w:tcW w:w="1138" w:type="dxa"/>
          </w:tcPr>
          <w:p>
            <w:pPr>
              <w:pStyle w:val="0"/>
              <w:jc w:val="center"/>
            </w:pPr>
            <w:r>
              <w:rPr>
                <w:sz w:val="20"/>
              </w:rPr>
              <w:t xml:space="preserve">2 раза в месяц</w:t>
            </w:r>
          </w:p>
        </w:tc>
        <w:tc>
          <w:tcPr>
            <w:tcW w:w="845" w:type="dxa"/>
          </w:tcPr>
          <w:p>
            <w:pPr>
              <w:pStyle w:val="0"/>
              <w:jc w:val="center"/>
            </w:pPr>
            <w:r>
              <w:rPr>
                <w:sz w:val="20"/>
              </w:rPr>
              <w:t xml:space="preserve">26</w:t>
            </w:r>
          </w:p>
        </w:tc>
        <w:tc>
          <w:tcPr>
            <w:tcW w:w="994" w:type="dxa"/>
          </w:tcPr>
          <w:p>
            <w:pPr>
              <w:pStyle w:val="0"/>
              <w:jc w:val="center"/>
            </w:pPr>
            <w:r>
              <w:rPr>
                <w:sz w:val="20"/>
              </w:rPr>
              <w:t xml:space="preserve">2 раза в месяц</w:t>
            </w:r>
          </w:p>
        </w:tc>
        <w:tc>
          <w:tcPr>
            <w:tcW w:w="994" w:type="dxa"/>
          </w:tcPr>
          <w:p>
            <w:pPr>
              <w:pStyle w:val="0"/>
              <w:jc w:val="center"/>
            </w:pPr>
            <w:r>
              <w:rPr>
                <w:sz w:val="20"/>
              </w:rPr>
              <w:t xml:space="preserve">26</w:t>
            </w:r>
          </w:p>
        </w:tc>
        <w:tc>
          <w:tcPr>
            <w:tcW w:w="99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w:t>
            </w:r>
          </w:p>
        </w:tc>
        <w:tc>
          <w:tcPr>
            <w:tcW w:w="998" w:type="dxa"/>
          </w:tcPr>
          <w:p>
            <w:pPr>
              <w:pStyle w:val="0"/>
              <w:jc w:val="center"/>
            </w:pPr>
            <w:r>
              <w:rPr>
                <w:sz w:val="20"/>
              </w:rPr>
              <w:t xml:space="preserve">-</w:t>
            </w:r>
          </w:p>
        </w:tc>
      </w:tr>
      <w:tr>
        <w:tc>
          <w:tcPr>
            <w:vMerge w:val="continue"/>
          </w:tcPr>
          <w:p/>
        </w:tc>
        <w:tc>
          <w:tcPr>
            <w:vMerge w:val="continue"/>
          </w:tcPr>
          <w:p/>
        </w:tc>
        <w:tc>
          <w:tcPr>
            <w:tcW w:w="3515" w:type="dxa"/>
          </w:tcPr>
          <w:p>
            <w:pPr>
              <w:pStyle w:val="0"/>
            </w:pPr>
            <w:r>
              <w:rPr>
                <w:sz w:val="20"/>
              </w:rPr>
              <w:t xml:space="preserve">оплата жилищно-коммунальных услуг, услуг связи и других платежей (замещающая)</w:t>
            </w:r>
          </w:p>
        </w:tc>
        <w:tc>
          <w:tcPr>
            <w:tcW w:w="850" w:type="dxa"/>
          </w:tcPr>
          <w:p>
            <w:pPr>
              <w:pStyle w:val="0"/>
              <w:jc w:val="center"/>
            </w:pPr>
            <w:r>
              <w:rPr>
                <w:sz w:val="20"/>
              </w:rPr>
              <w:t xml:space="preserve">40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2 раза в месяц</w:t>
            </w:r>
          </w:p>
        </w:tc>
        <w:tc>
          <w:tcPr>
            <w:tcW w:w="998" w:type="dxa"/>
          </w:tcPr>
          <w:p>
            <w:pPr>
              <w:pStyle w:val="0"/>
              <w:jc w:val="center"/>
            </w:pPr>
            <w:r>
              <w:rPr>
                <w:sz w:val="20"/>
              </w:rPr>
              <w:t xml:space="preserve">26</w:t>
            </w:r>
          </w:p>
        </w:tc>
      </w:tr>
      <w:tr>
        <w:tc>
          <w:tcPr>
            <w:tcW w:w="691" w:type="dxa"/>
          </w:tcPr>
          <w:p>
            <w:pPr>
              <w:pStyle w:val="0"/>
              <w:jc w:val="center"/>
            </w:pPr>
            <w:r>
              <w:rPr>
                <w:sz w:val="20"/>
              </w:rPr>
              <w:t xml:space="preserve">18</w:t>
            </w:r>
          </w:p>
        </w:tc>
        <w:tc>
          <w:tcPr>
            <w:tcW w:w="1560" w:type="dxa"/>
          </w:tcPr>
          <w:p>
            <w:pPr>
              <w:pStyle w:val="0"/>
            </w:pPr>
            <w:r>
              <w:rPr>
                <w:sz w:val="20"/>
              </w:rPr>
              <w:t xml:space="preserve">Присмотр в дневное и ночное время</w:t>
            </w:r>
          </w:p>
        </w:tc>
        <w:tc>
          <w:tcPr>
            <w:tcW w:w="3515" w:type="dxa"/>
          </w:tcPr>
          <w:p>
            <w:pPr>
              <w:pStyle w:val="0"/>
            </w:pPr>
            <w:r>
              <w:rPr>
                <w:sz w:val="20"/>
              </w:rPr>
              <w:t xml:space="preserve">осуществление присмотра за получателем услуг в дневное и ночное время для своевременного выявления ситуаций, вызывающих у него дискомфорт или опасность, с целью оказания своевременной помощи</w:t>
            </w:r>
          </w:p>
        </w:tc>
        <w:tc>
          <w:tcPr>
            <w:tcW w:w="850" w:type="dxa"/>
          </w:tcPr>
          <w:p>
            <w:pPr>
              <w:pStyle w:val="0"/>
              <w:jc w:val="center"/>
            </w:pPr>
            <w:r>
              <w:rPr>
                <w:sz w:val="20"/>
              </w:rPr>
              <w:t xml:space="preserve">60</w:t>
            </w:r>
          </w:p>
        </w:tc>
        <w:tc>
          <w:tcPr>
            <w:tcW w:w="1138" w:type="dxa"/>
          </w:tcPr>
          <w:p>
            <w:pPr>
              <w:pStyle w:val="0"/>
              <w:jc w:val="center"/>
            </w:pPr>
            <w:r>
              <w:rPr>
                <w:sz w:val="20"/>
              </w:rPr>
              <w:t xml:space="preserve">от 4 до 12 часов в неделю</w:t>
            </w:r>
          </w:p>
        </w:tc>
        <w:tc>
          <w:tcPr>
            <w:tcW w:w="845" w:type="dxa"/>
          </w:tcPr>
          <w:p>
            <w:pPr>
              <w:pStyle w:val="0"/>
              <w:jc w:val="center"/>
            </w:pPr>
            <w:r>
              <w:rPr>
                <w:sz w:val="20"/>
              </w:rPr>
              <w:t xml:space="preserve">208 - 624</w:t>
            </w:r>
          </w:p>
        </w:tc>
        <w:tc>
          <w:tcPr>
            <w:tcW w:w="994" w:type="dxa"/>
          </w:tcPr>
          <w:p>
            <w:pPr>
              <w:pStyle w:val="0"/>
              <w:jc w:val="center"/>
            </w:pPr>
            <w:r>
              <w:rPr>
                <w:sz w:val="20"/>
              </w:rPr>
              <w:t xml:space="preserve">от 12 до 28 часов в неделю</w:t>
            </w:r>
          </w:p>
        </w:tc>
        <w:tc>
          <w:tcPr>
            <w:tcW w:w="994" w:type="dxa"/>
          </w:tcPr>
          <w:p>
            <w:pPr>
              <w:pStyle w:val="0"/>
              <w:jc w:val="center"/>
            </w:pPr>
            <w:r>
              <w:rPr>
                <w:sz w:val="20"/>
              </w:rPr>
              <w:t xml:space="preserve">624 - 1456</w:t>
            </w:r>
          </w:p>
        </w:tc>
        <w:tc>
          <w:tcPr>
            <w:tcW w:w="994" w:type="dxa"/>
          </w:tcPr>
          <w:p>
            <w:pPr>
              <w:pStyle w:val="0"/>
              <w:jc w:val="center"/>
            </w:pPr>
            <w:r>
              <w:rPr>
                <w:sz w:val="20"/>
              </w:rPr>
              <w:t xml:space="preserve">от 4 до 8 часов в сутки</w:t>
            </w:r>
          </w:p>
        </w:tc>
        <w:tc>
          <w:tcPr>
            <w:tcW w:w="850" w:type="dxa"/>
          </w:tcPr>
          <w:p>
            <w:pPr>
              <w:pStyle w:val="0"/>
              <w:jc w:val="center"/>
            </w:pPr>
            <w:r>
              <w:rPr>
                <w:sz w:val="20"/>
              </w:rPr>
              <w:t xml:space="preserve">1460 - 2920</w:t>
            </w:r>
          </w:p>
        </w:tc>
        <w:tc>
          <w:tcPr>
            <w:tcW w:w="994" w:type="dxa"/>
          </w:tcPr>
          <w:p>
            <w:pPr>
              <w:pStyle w:val="0"/>
              <w:jc w:val="center"/>
            </w:pPr>
            <w:r>
              <w:rPr>
                <w:sz w:val="20"/>
              </w:rPr>
              <w:t xml:space="preserve">от 8 до 24 часов в сутки</w:t>
            </w:r>
          </w:p>
        </w:tc>
        <w:tc>
          <w:tcPr>
            <w:tcW w:w="998" w:type="dxa"/>
          </w:tcPr>
          <w:p>
            <w:pPr>
              <w:pStyle w:val="0"/>
              <w:jc w:val="center"/>
            </w:pPr>
            <w:r>
              <w:rPr>
                <w:sz w:val="20"/>
              </w:rPr>
              <w:t xml:space="preserve">2920 - 8760</w:t>
            </w:r>
          </w:p>
        </w:tc>
      </w:tr>
      <w:tr>
        <w:tc>
          <w:tcPr>
            <w:tcW w:w="691" w:type="dxa"/>
          </w:tcPr>
          <w:p>
            <w:pPr>
              <w:pStyle w:val="0"/>
              <w:jc w:val="center"/>
            </w:pPr>
            <w:r>
              <w:rPr>
                <w:sz w:val="20"/>
              </w:rPr>
              <w:t xml:space="preserve">19</w:t>
            </w:r>
          </w:p>
        </w:tc>
        <w:tc>
          <w:tcPr>
            <w:tcW w:w="1560" w:type="dxa"/>
          </w:tcPr>
          <w:p>
            <w:pPr>
              <w:pStyle w:val="0"/>
            </w:pPr>
            <w:r>
              <w:rPr>
                <w:sz w:val="20"/>
              </w:rPr>
              <w:t xml:space="preserve">Помощь в передвижении внутри и вне жилого помещения</w:t>
            </w:r>
          </w:p>
        </w:tc>
        <w:tc>
          <w:tcPr>
            <w:tcW w:w="3515" w:type="dxa"/>
          </w:tcPr>
          <w:p>
            <w:pPr>
              <w:pStyle w:val="0"/>
            </w:pPr>
            <w:r>
              <w:rPr>
                <w:sz w:val="20"/>
              </w:rPr>
              <w:t xml:space="preserve">- помощь при передвижении за пределами квартиры (дома) инвалидам с ограничениями мобильности;</w:t>
            </w:r>
          </w:p>
          <w:p>
            <w:pPr>
              <w:pStyle w:val="0"/>
            </w:pPr>
            <w:r>
              <w:rPr>
                <w:sz w:val="20"/>
              </w:rPr>
              <w:t xml:space="preserve">- помощь при передвижении за пределами квартиры (дома) инвалидам с ограничениями способностей к ориентации и (или) к контролю своего поведения и (или) общения;</w:t>
            </w:r>
          </w:p>
          <w:p>
            <w:pPr>
              <w:pStyle w:val="0"/>
            </w:pPr>
            <w:r>
              <w:rPr>
                <w:sz w:val="20"/>
              </w:rPr>
              <w:t xml:space="preserve">- перекладывание из коляски в кровать, ванну, гигиеническую каталку; пересаживание из кровати в коляску, гигиеническое кресло, в т.ч. с использованием подъемников;</w:t>
            </w:r>
          </w:p>
          <w:p>
            <w:pPr>
              <w:pStyle w:val="0"/>
            </w:pPr>
            <w:r>
              <w:rPr>
                <w:sz w:val="20"/>
              </w:rPr>
              <w:t xml:space="preserve">- позиционирование в течение дня;</w:t>
            </w:r>
          </w:p>
          <w:p>
            <w:pPr>
              <w:pStyle w:val="0"/>
            </w:pPr>
            <w:r>
              <w:rPr>
                <w:sz w:val="20"/>
              </w:rPr>
              <w:t xml:space="preserve">- подъем/спуск получателя услуг, находящегося в инвалидной коляске, по пандусу;</w:t>
            </w:r>
          </w:p>
          <w:p>
            <w:pPr>
              <w:pStyle w:val="0"/>
            </w:pPr>
            <w:r>
              <w:rPr>
                <w:sz w:val="20"/>
              </w:rPr>
              <w:t xml:space="preserve">- перемещение получателя услуг, находящегося в инвалидной коляске, по улице</w:t>
            </w:r>
          </w:p>
        </w:tc>
        <w:tc>
          <w:tcPr>
            <w:tcW w:w="850" w:type="dxa"/>
          </w:tcPr>
          <w:p>
            <w:pPr>
              <w:pStyle w:val="0"/>
              <w:jc w:val="center"/>
            </w:pPr>
            <w:r>
              <w:rPr>
                <w:sz w:val="20"/>
              </w:rPr>
              <w:t xml:space="preserve">60</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2 раза в неделю</w:t>
            </w:r>
          </w:p>
        </w:tc>
        <w:tc>
          <w:tcPr>
            <w:tcW w:w="994" w:type="dxa"/>
          </w:tcPr>
          <w:p>
            <w:pPr>
              <w:pStyle w:val="0"/>
              <w:jc w:val="center"/>
            </w:pPr>
            <w:r>
              <w:rPr>
                <w:sz w:val="20"/>
              </w:rPr>
              <w:t xml:space="preserve">104</w:t>
            </w:r>
          </w:p>
        </w:tc>
        <w:tc>
          <w:tcPr>
            <w:tcW w:w="994" w:type="dxa"/>
          </w:tcPr>
          <w:p>
            <w:pPr>
              <w:pStyle w:val="0"/>
              <w:jc w:val="center"/>
            </w:pPr>
            <w:r>
              <w:rPr>
                <w:sz w:val="20"/>
              </w:rPr>
              <w:t xml:space="preserve">2 раза в неделю</w:t>
            </w:r>
          </w:p>
        </w:tc>
        <w:tc>
          <w:tcPr>
            <w:tcW w:w="850" w:type="dxa"/>
          </w:tcPr>
          <w:p>
            <w:pPr>
              <w:pStyle w:val="0"/>
              <w:jc w:val="center"/>
            </w:pPr>
            <w:r>
              <w:rPr>
                <w:sz w:val="20"/>
              </w:rPr>
              <w:t xml:space="preserve">104</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jc w:val="center"/>
            </w:pPr>
            <w:r>
              <w:rPr>
                <w:sz w:val="20"/>
              </w:rPr>
              <w:t xml:space="preserve">20</w:t>
            </w:r>
          </w:p>
        </w:tc>
        <w:tc>
          <w:tcPr>
            <w:tcW w:w="1560" w:type="dxa"/>
          </w:tcPr>
          <w:p>
            <w:pPr>
              <w:pStyle w:val="0"/>
            </w:pPr>
            <w:r>
              <w:rPr>
                <w:sz w:val="20"/>
              </w:rPr>
              <w:t xml:space="preserve">Содействие в получении транспортных услуг</w:t>
            </w:r>
          </w:p>
        </w:tc>
        <w:tc>
          <w:tcPr>
            <w:tcW w:w="3515" w:type="dxa"/>
          </w:tcPr>
          <w:p>
            <w:pPr>
              <w:pStyle w:val="0"/>
            </w:pPr>
            <w:r>
              <w:rPr>
                <w:sz w:val="20"/>
              </w:rPr>
              <w:t xml:space="preserve">- заказ автобуса или иного транспорта для осуществления групповых перевозок получателей услуг для участия в групповых мероприятиях за пределами дома или для поездки на отдых;</w:t>
            </w:r>
          </w:p>
          <w:p>
            <w:pPr>
              <w:pStyle w:val="0"/>
            </w:pPr>
            <w:r>
              <w:rPr>
                <w:sz w:val="20"/>
              </w:rPr>
              <w:t xml:space="preserve">- содействие в предоставлении услуг социального такси</w:t>
            </w:r>
          </w:p>
        </w:tc>
        <w:tc>
          <w:tcPr>
            <w:tcW w:w="850" w:type="dxa"/>
          </w:tcPr>
          <w:p>
            <w:pPr>
              <w:pStyle w:val="0"/>
              <w:jc w:val="center"/>
            </w:pPr>
            <w:r>
              <w:rPr>
                <w:sz w:val="20"/>
              </w:rPr>
              <w:t xml:space="preserve">10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1 раз в месяц</w:t>
            </w:r>
          </w:p>
        </w:tc>
        <w:tc>
          <w:tcPr>
            <w:tcW w:w="994"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998" w:type="dxa"/>
          </w:tcPr>
          <w:p>
            <w:pPr>
              <w:pStyle w:val="0"/>
              <w:jc w:val="center"/>
            </w:pPr>
            <w:r>
              <w:rPr>
                <w:sz w:val="20"/>
              </w:rPr>
              <w:t xml:space="preserve">12</w:t>
            </w:r>
          </w:p>
        </w:tc>
      </w:tr>
      <w:tr>
        <w:tc>
          <w:tcPr>
            <w:tcW w:w="691" w:type="dxa"/>
          </w:tcPr>
          <w:p>
            <w:pPr>
              <w:pStyle w:val="0"/>
              <w:jc w:val="center"/>
            </w:pPr>
            <w:r>
              <w:rPr>
                <w:sz w:val="20"/>
              </w:rPr>
              <w:t xml:space="preserve">21</w:t>
            </w:r>
          </w:p>
        </w:tc>
        <w:tc>
          <w:tcPr>
            <w:tcW w:w="1560" w:type="dxa"/>
          </w:tcPr>
          <w:p>
            <w:pPr>
              <w:pStyle w:val="0"/>
            </w:pPr>
            <w:r>
              <w:rPr>
                <w:sz w:val="20"/>
              </w:rPr>
              <w:t xml:space="preserve">Помощь при подготовке (подготовка) вещей для длительного выхода/выезда за пределы дома</w:t>
            </w:r>
          </w:p>
        </w:tc>
        <w:tc>
          <w:tcPr>
            <w:tcW w:w="3515" w:type="dxa"/>
          </w:tcPr>
          <w:p>
            <w:pPr>
              <w:pStyle w:val="0"/>
            </w:pPr>
            <w:r>
              <w:rPr>
                <w:sz w:val="20"/>
              </w:rPr>
              <w:t xml:space="preserve">- помощь при подготовке вещей для выезда за пределы дома (на санаторно-курортное лечение, дачу, в больницу, к родителям и проч.);</w:t>
            </w:r>
          </w:p>
          <w:p>
            <w:pPr>
              <w:pStyle w:val="0"/>
            </w:pPr>
            <w:r>
              <w:rPr>
                <w:sz w:val="20"/>
              </w:rPr>
              <w:t xml:space="preserve">- помощь в определении перечня необходимых вещей (одежды, обуви, индивидуальных принадлежностей, лекарственных средств, документов и проч.);</w:t>
            </w:r>
          </w:p>
          <w:p>
            <w:pPr>
              <w:pStyle w:val="0"/>
            </w:pPr>
            <w:r>
              <w:rPr>
                <w:sz w:val="20"/>
              </w:rPr>
              <w:t xml:space="preserve">- помощь в подготовке и упаковке вещей в багажную сумку, переноса багажа до места отправления (в пределах дома/придомовой территории)</w:t>
            </w:r>
          </w:p>
        </w:tc>
        <w:tc>
          <w:tcPr>
            <w:tcW w:w="850" w:type="dxa"/>
          </w:tcPr>
          <w:p>
            <w:pPr>
              <w:pStyle w:val="0"/>
              <w:jc w:val="center"/>
            </w:pPr>
            <w:r>
              <w:rPr>
                <w:sz w:val="20"/>
              </w:rPr>
              <w:t xml:space="preserve">30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2 раза в год</w:t>
            </w:r>
          </w:p>
        </w:tc>
        <w:tc>
          <w:tcPr>
            <w:tcW w:w="994" w:type="dxa"/>
          </w:tcPr>
          <w:p>
            <w:pPr>
              <w:pStyle w:val="0"/>
              <w:jc w:val="center"/>
            </w:pPr>
            <w:r>
              <w:rPr>
                <w:sz w:val="20"/>
              </w:rPr>
              <w:t xml:space="preserve">2</w:t>
            </w:r>
          </w:p>
        </w:tc>
        <w:tc>
          <w:tcPr>
            <w:tcW w:w="994" w:type="dxa"/>
          </w:tcPr>
          <w:p>
            <w:pPr>
              <w:pStyle w:val="0"/>
              <w:jc w:val="center"/>
            </w:pPr>
            <w:r>
              <w:rPr>
                <w:sz w:val="20"/>
              </w:rPr>
              <w:t xml:space="preserve">2 раза в год</w:t>
            </w:r>
          </w:p>
        </w:tc>
        <w:tc>
          <w:tcPr>
            <w:tcW w:w="850" w:type="dxa"/>
          </w:tcPr>
          <w:p>
            <w:pPr>
              <w:pStyle w:val="0"/>
              <w:jc w:val="center"/>
            </w:pPr>
            <w:r>
              <w:rPr>
                <w:sz w:val="20"/>
              </w:rPr>
              <w:t xml:space="preserve">2</w:t>
            </w:r>
          </w:p>
        </w:tc>
        <w:tc>
          <w:tcPr>
            <w:tcW w:w="994" w:type="dxa"/>
          </w:tcPr>
          <w:p>
            <w:pPr>
              <w:pStyle w:val="0"/>
              <w:jc w:val="center"/>
            </w:pPr>
            <w:r>
              <w:rPr>
                <w:sz w:val="20"/>
              </w:rPr>
              <w:t xml:space="preserve">2 раза в год</w:t>
            </w:r>
          </w:p>
        </w:tc>
        <w:tc>
          <w:tcPr>
            <w:tcW w:w="998" w:type="dxa"/>
          </w:tcPr>
          <w:p>
            <w:pPr>
              <w:pStyle w:val="0"/>
              <w:jc w:val="center"/>
            </w:pPr>
            <w:r>
              <w:rPr>
                <w:sz w:val="20"/>
              </w:rPr>
              <w:t xml:space="preserve">2</w:t>
            </w:r>
          </w:p>
        </w:tc>
      </w:tr>
      <w:tr>
        <w:tc>
          <w:tcPr>
            <w:tcW w:w="691" w:type="dxa"/>
          </w:tcPr>
          <w:p>
            <w:pPr>
              <w:pStyle w:val="0"/>
              <w:jc w:val="center"/>
            </w:pPr>
            <w:r>
              <w:rPr>
                <w:sz w:val="20"/>
              </w:rPr>
              <w:t xml:space="preserve">22</w:t>
            </w:r>
          </w:p>
        </w:tc>
        <w:tc>
          <w:tcPr>
            <w:tcW w:w="1560" w:type="dxa"/>
          </w:tcPr>
          <w:p>
            <w:pPr>
              <w:pStyle w:val="0"/>
            </w:pPr>
            <w:r>
              <w:rPr>
                <w:sz w:val="20"/>
              </w:rPr>
              <w:t xml:space="preserve">Помощь в проведении ремонта помещений</w:t>
            </w:r>
          </w:p>
        </w:tc>
        <w:tc>
          <w:tcPr>
            <w:tcW w:w="3515" w:type="dxa"/>
          </w:tcPr>
          <w:p>
            <w:pPr>
              <w:pStyle w:val="0"/>
            </w:pPr>
            <w:r>
              <w:rPr>
                <w:sz w:val="20"/>
              </w:rPr>
              <w:t xml:space="preserve">- помощь в вызове мастера для проведения ремонтных работ;</w:t>
            </w:r>
          </w:p>
          <w:p>
            <w:pPr>
              <w:pStyle w:val="0"/>
            </w:pPr>
            <w:r>
              <w:rPr>
                <w:sz w:val="20"/>
              </w:rPr>
              <w:t xml:space="preserve">- сопровождение ремонтных работ, приемка выполненных работ;</w:t>
            </w:r>
          </w:p>
          <w:p>
            <w:pPr>
              <w:pStyle w:val="0"/>
            </w:pPr>
            <w:r>
              <w:rPr>
                <w:sz w:val="20"/>
              </w:rPr>
              <w:t xml:space="preserve">- организация помощи в проведении ремонта жилых помещений (косметический ремонт)</w:t>
            </w:r>
          </w:p>
        </w:tc>
        <w:tc>
          <w:tcPr>
            <w:tcW w:w="850" w:type="dxa"/>
          </w:tcPr>
          <w:p>
            <w:pPr>
              <w:pStyle w:val="0"/>
              <w:jc w:val="center"/>
            </w:pPr>
            <w:r>
              <w:rPr>
                <w:sz w:val="20"/>
              </w:rPr>
              <w:t xml:space="preserve">60</w:t>
            </w:r>
          </w:p>
        </w:tc>
        <w:tc>
          <w:tcPr>
            <w:tcW w:w="1138" w:type="dxa"/>
          </w:tcPr>
          <w:p>
            <w:pPr>
              <w:pStyle w:val="0"/>
              <w:jc w:val="center"/>
            </w:pPr>
            <w:r>
              <w:rPr>
                <w:sz w:val="20"/>
              </w:rPr>
              <w:t xml:space="preserve">по мере необходимости, но не чаще 1 раза в 3 года</w:t>
            </w:r>
          </w:p>
        </w:tc>
        <w:tc>
          <w:tcPr>
            <w:tcW w:w="845" w:type="dxa"/>
          </w:tcPr>
          <w:p>
            <w:pPr>
              <w:pStyle w:val="0"/>
              <w:jc w:val="center"/>
            </w:pPr>
            <w:r>
              <w:rPr>
                <w:sz w:val="20"/>
              </w:rPr>
              <w:t xml:space="preserve">0,33</w:t>
            </w:r>
          </w:p>
        </w:tc>
        <w:tc>
          <w:tcPr>
            <w:tcW w:w="994" w:type="dxa"/>
          </w:tcPr>
          <w:p>
            <w:pPr>
              <w:pStyle w:val="0"/>
              <w:jc w:val="center"/>
            </w:pPr>
            <w:r>
              <w:rPr>
                <w:sz w:val="20"/>
              </w:rPr>
              <w:t xml:space="preserve">по мере необходимости, но не чаще 1 раза в 3 года</w:t>
            </w:r>
          </w:p>
        </w:tc>
        <w:tc>
          <w:tcPr>
            <w:tcW w:w="994" w:type="dxa"/>
          </w:tcPr>
          <w:p>
            <w:pPr>
              <w:pStyle w:val="0"/>
              <w:jc w:val="center"/>
            </w:pPr>
            <w:r>
              <w:rPr>
                <w:sz w:val="20"/>
              </w:rPr>
              <w:t xml:space="preserve">0,33</w:t>
            </w:r>
          </w:p>
        </w:tc>
        <w:tc>
          <w:tcPr>
            <w:tcW w:w="994" w:type="dxa"/>
          </w:tcPr>
          <w:p>
            <w:pPr>
              <w:pStyle w:val="0"/>
              <w:jc w:val="center"/>
            </w:pPr>
            <w:r>
              <w:rPr>
                <w:sz w:val="20"/>
              </w:rPr>
              <w:t xml:space="preserve">по мере необходимости, но не чаще 1 раза в 3 года</w:t>
            </w:r>
          </w:p>
        </w:tc>
        <w:tc>
          <w:tcPr>
            <w:tcW w:w="850" w:type="dxa"/>
          </w:tcPr>
          <w:p>
            <w:pPr>
              <w:pStyle w:val="0"/>
              <w:jc w:val="center"/>
            </w:pPr>
            <w:r>
              <w:rPr>
                <w:sz w:val="20"/>
              </w:rPr>
              <w:t xml:space="preserve">0,33</w:t>
            </w:r>
          </w:p>
        </w:tc>
        <w:tc>
          <w:tcPr>
            <w:tcW w:w="994" w:type="dxa"/>
          </w:tcPr>
          <w:p>
            <w:pPr>
              <w:pStyle w:val="0"/>
              <w:jc w:val="center"/>
            </w:pPr>
            <w:r>
              <w:rPr>
                <w:sz w:val="20"/>
              </w:rPr>
              <w:t xml:space="preserve">по мере необходимости, но не чаще 1 раза в 3 года</w:t>
            </w:r>
          </w:p>
        </w:tc>
        <w:tc>
          <w:tcPr>
            <w:tcW w:w="998" w:type="dxa"/>
          </w:tcPr>
          <w:p>
            <w:pPr>
              <w:pStyle w:val="0"/>
              <w:jc w:val="center"/>
            </w:pPr>
            <w:r>
              <w:rPr>
                <w:sz w:val="20"/>
              </w:rPr>
              <w:t xml:space="preserve">0,33</w:t>
            </w:r>
          </w:p>
        </w:tc>
      </w:tr>
      <w:tr>
        <w:tc>
          <w:tcPr>
            <w:tcW w:w="691" w:type="dxa"/>
          </w:tcPr>
          <w:p>
            <w:pPr>
              <w:pStyle w:val="0"/>
              <w:jc w:val="center"/>
            </w:pPr>
            <w:r>
              <w:rPr>
                <w:sz w:val="20"/>
              </w:rPr>
              <w:t xml:space="preserve">23</w:t>
            </w:r>
          </w:p>
        </w:tc>
        <w:tc>
          <w:tcPr>
            <w:tcW w:w="1560" w:type="dxa"/>
          </w:tcPr>
          <w:p>
            <w:pPr>
              <w:pStyle w:val="0"/>
            </w:pPr>
            <w:r>
              <w:rPr>
                <w:sz w:val="20"/>
              </w:rPr>
              <w:t xml:space="preserve">Содействие в организации ритуальных услуг</w:t>
            </w:r>
          </w:p>
        </w:tc>
        <w:tc>
          <w:tcPr>
            <w:tcW w:w="3515" w:type="dxa"/>
          </w:tcPr>
          <w:p>
            <w:pPr>
              <w:pStyle w:val="0"/>
            </w:pPr>
            <w:r>
              <w:rPr>
                <w:sz w:val="20"/>
              </w:rPr>
              <w:t xml:space="preserve">- содействие в организации ритуальных услуг в случае изменения гражданского состояния (смерти) получателя услуг;</w:t>
            </w:r>
          </w:p>
          <w:p>
            <w:pPr>
              <w:pStyle w:val="0"/>
            </w:pPr>
            <w:r>
              <w:rPr>
                <w:sz w:val="20"/>
              </w:rPr>
              <w:t xml:space="preserve">- извещение ближайших родственников (при их наличии);</w:t>
            </w:r>
          </w:p>
          <w:p>
            <w:pPr>
              <w:pStyle w:val="0"/>
            </w:pPr>
            <w:r>
              <w:rPr>
                <w:sz w:val="20"/>
              </w:rPr>
              <w:t xml:space="preserve">- поиск и взаимодействие со специализированной организацией, занимающейся приобретением похоронных принадлежностей и оказанием похоронных услуг;</w:t>
            </w:r>
          </w:p>
          <w:p>
            <w:pPr>
              <w:pStyle w:val="0"/>
            </w:pPr>
            <w:r>
              <w:rPr>
                <w:sz w:val="20"/>
              </w:rPr>
              <w:t xml:space="preserve">- заключение с договора с организацией, произведение расчетов за оказанные ритуальные услуги</w:t>
            </w:r>
          </w:p>
        </w:tc>
        <w:tc>
          <w:tcPr>
            <w:tcW w:w="850" w:type="dxa"/>
          </w:tcPr>
          <w:p>
            <w:pPr>
              <w:pStyle w:val="0"/>
              <w:jc w:val="center"/>
            </w:pPr>
            <w:r>
              <w:rPr>
                <w:sz w:val="20"/>
              </w:rPr>
              <w:t xml:space="preserve">120</w:t>
            </w:r>
          </w:p>
        </w:tc>
        <w:tc>
          <w:tcPr>
            <w:tcW w:w="1138" w:type="dxa"/>
          </w:tcPr>
          <w:p>
            <w:pPr>
              <w:pStyle w:val="0"/>
              <w:jc w:val="center"/>
            </w:pPr>
            <w:r>
              <w:rPr>
                <w:sz w:val="20"/>
              </w:rPr>
              <w:t xml:space="preserve">по мере необходимости</w:t>
            </w:r>
          </w:p>
        </w:tc>
        <w:tc>
          <w:tcPr>
            <w:tcW w:w="845" w:type="dxa"/>
          </w:tcPr>
          <w:p>
            <w:pPr>
              <w:pStyle w:val="0"/>
              <w:jc w:val="center"/>
            </w:pPr>
            <w:r>
              <w:rPr>
                <w:sz w:val="20"/>
              </w:rPr>
              <w:t xml:space="preserve">1</w:t>
            </w:r>
          </w:p>
        </w:tc>
        <w:tc>
          <w:tcPr>
            <w:tcW w:w="994" w:type="dxa"/>
          </w:tcPr>
          <w:p>
            <w:pPr>
              <w:pStyle w:val="0"/>
              <w:jc w:val="center"/>
            </w:pPr>
            <w:r>
              <w:rPr>
                <w:sz w:val="20"/>
              </w:rPr>
              <w:t xml:space="preserve">по мере необходимости</w:t>
            </w:r>
          </w:p>
        </w:tc>
        <w:tc>
          <w:tcPr>
            <w:tcW w:w="994" w:type="dxa"/>
          </w:tcPr>
          <w:p>
            <w:pPr>
              <w:pStyle w:val="0"/>
              <w:jc w:val="center"/>
            </w:pPr>
            <w:r>
              <w:rPr>
                <w:sz w:val="20"/>
              </w:rPr>
              <w:t xml:space="preserve">1</w:t>
            </w:r>
          </w:p>
        </w:tc>
        <w:tc>
          <w:tcPr>
            <w:tcW w:w="994" w:type="dxa"/>
          </w:tcPr>
          <w:p>
            <w:pPr>
              <w:pStyle w:val="0"/>
              <w:jc w:val="center"/>
            </w:pPr>
            <w:r>
              <w:rPr>
                <w:sz w:val="20"/>
              </w:rPr>
              <w:t xml:space="preserve">по мере необходимости</w:t>
            </w:r>
          </w:p>
        </w:tc>
        <w:tc>
          <w:tcPr>
            <w:tcW w:w="850" w:type="dxa"/>
          </w:tcPr>
          <w:p>
            <w:pPr>
              <w:pStyle w:val="0"/>
              <w:jc w:val="center"/>
            </w:pPr>
            <w:r>
              <w:rPr>
                <w:sz w:val="20"/>
              </w:rPr>
              <w:t xml:space="preserve">1</w:t>
            </w:r>
          </w:p>
        </w:tc>
        <w:tc>
          <w:tcPr>
            <w:tcW w:w="994" w:type="dxa"/>
          </w:tcPr>
          <w:p>
            <w:pPr>
              <w:pStyle w:val="0"/>
              <w:jc w:val="center"/>
            </w:pPr>
            <w:r>
              <w:rPr>
                <w:sz w:val="20"/>
              </w:rPr>
              <w:t xml:space="preserve">по мере необходимости</w:t>
            </w:r>
          </w:p>
        </w:tc>
        <w:tc>
          <w:tcPr>
            <w:tcW w:w="998" w:type="dxa"/>
          </w:tcPr>
          <w:p>
            <w:pPr>
              <w:pStyle w:val="0"/>
              <w:jc w:val="center"/>
            </w:pPr>
            <w:r>
              <w:rPr>
                <w:sz w:val="20"/>
              </w:rPr>
              <w:t xml:space="preserve">1</w:t>
            </w:r>
          </w:p>
        </w:tc>
      </w:tr>
      <w:tr>
        <w:tc>
          <w:tcPr>
            <w:tcW w:w="691" w:type="dxa"/>
            <w:vMerge w:val="restart"/>
          </w:tcPr>
          <w:p>
            <w:pPr>
              <w:pStyle w:val="0"/>
              <w:jc w:val="center"/>
            </w:pPr>
            <w:r>
              <w:rPr>
                <w:sz w:val="20"/>
              </w:rPr>
              <w:t xml:space="preserve">24</w:t>
            </w:r>
          </w:p>
        </w:tc>
        <w:tc>
          <w:tcPr>
            <w:tcW w:w="1560" w:type="dxa"/>
            <w:vMerge w:val="restart"/>
          </w:tcPr>
          <w:p>
            <w:pPr>
              <w:pStyle w:val="0"/>
            </w:pPr>
            <w:r>
              <w:rPr>
                <w:sz w:val="20"/>
              </w:rPr>
              <w:t xml:space="preserve">Помощь в благоустройстве и уходе за придомовой территорией</w:t>
            </w:r>
          </w:p>
        </w:tc>
        <w:tc>
          <w:tcPr>
            <w:tcW w:w="3515" w:type="dxa"/>
            <w:vMerge w:val="restart"/>
          </w:tcPr>
          <w:p>
            <w:pPr>
              <w:pStyle w:val="0"/>
            </w:pPr>
            <w:r>
              <w:rPr>
                <w:sz w:val="20"/>
              </w:rPr>
              <w:t xml:space="preserve">помощь в организации содержания придомовой территории (например, помощь в озеленении, подметании, уборке снега и листвы (по сезону), уборке мусора)</w:t>
            </w:r>
          </w:p>
        </w:tc>
        <w:tc>
          <w:tcPr>
            <w:tcW w:w="850" w:type="dxa"/>
          </w:tcPr>
          <w:p>
            <w:pPr>
              <w:pStyle w:val="0"/>
              <w:jc w:val="center"/>
            </w:pPr>
            <w:r>
              <w:rPr>
                <w:sz w:val="20"/>
              </w:rPr>
              <w:t xml:space="preserve">20 (ассистирование)</w:t>
            </w:r>
          </w:p>
        </w:tc>
        <w:tc>
          <w:tcPr>
            <w:tcW w:w="1138" w:type="dxa"/>
          </w:tcPr>
          <w:p>
            <w:pPr>
              <w:pStyle w:val="0"/>
              <w:jc w:val="center"/>
            </w:pPr>
            <w:r>
              <w:rPr>
                <w:sz w:val="20"/>
              </w:rPr>
              <w:t xml:space="preserve">по мере необходимости</w:t>
            </w:r>
          </w:p>
        </w:tc>
        <w:tc>
          <w:tcPr>
            <w:tcW w:w="845" w:type="dxa"/>
          </w:tcPr>
          <w:p>
            <w:pPr>
              <w:pStyle w:val="0"/>
              <w:jc w:val="center"/>
            </w:pPr>
            <w:r>
              <w:rPr>
                <w:sz w:val="20"/>
              </w:rPr>
              <w:t xml:space="preserve">104</w:t>
            </w:r>
          </w:p>
        </w:tc>
        <w:tc>
          <w:tcPr>
            <w:tcW w:w="994" w:type="dxa"/>
          </w:tcPr>
          <w:p>
            <w:pPr>
              <w:pStyle w:val="0"/>
              <w:jc w:val="center"/>
            </w:pPr>
            <w:r>
              <w:rPr>
                <w:sz w:val="20"/>
              </w:rPr>
              <w:t xml:space="preserve">по мере необходимости</w:t>
            </w:r>
          </w:p>
        </w:tc>
        <w:tc>
          <w:tcPr>
            <w:tcW w:w="994" w:type="dxa"/>
          </w:tcPr>
          <w:p>
            <w:pPr>
              <w:pStyle w:val="0"/>
              <w:jc w:val="center"/>
            </w:pPr>
            <w:r>
              <w:rPr>
                <w:sz w:val="20"/>
              </w:rPr>
              <w:t xml:space="preserve">104</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w:t>
            </w:r>
          </w:p>
        </w:tc>
        <w:tc>
          <w:tcPr>
            <w:tcW w:w="998" w:type="dxa"/>
          </w:tcPr>
          <w:p>
            <w:pPr>
              <w:pStyle w:val="0"/>
              <w:jc w:val="center"/>
            </w:pPr>
            <w:r>
              <w:rPr>
                <w:sz w:val="20"/>
              </w:rPr>
              <w:t xml:space="preserve">-</w:t>
            </w:r>
          </w:p>
        </w:tc>
      </w:tr>
      <w:tr>
        <w:tc>
          <w:tcPr>
            <w:vMerge w:val="continue"/>
          </w:tcPr>
          <w:p/>
        </w:tc>
        <w:tc>
          <w:tcPr>
            <w:vMerge w:val="continue"/>
          </w:tcPr>
          <w:p/>
        </w:tc>
        <w:tc>
          <w:tcPr>
            <w:vMerge w:val="continue"/>
          </w:tcPr>
          <w:p/>
        </w:tc>
        <w:tc>
          <w:tcPr>
            <w:tcW w:w="850" w:type="dxa"/>
          </w:tcPr>
          <w:p>
            <w:pPr>
              <w:pStyle w:val="0"/>
              <w:jc w:val="center"/>
            </w:pPr>
            <w:r>
              <w:rPr>
                <w:sz w:val="20"/>
              </w:rPr>
              <w:t xml:space="preserve">20 (замещение)</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w:t>
            </w:r>
          </w:p>
        </w:tc>
        <w:tc>
          <w:tcPr>
            <w:tcW w:w="994" w:type="dxa"/>
          </w:tcPr>
          <w:p>
            <w:pPr>
              <w:pStyle w:val="0"/>
              <w:jc w:val="center"/>
            </w:pPr>
            <w:r>
              <w:rPr>
                <w:sz w:val="20"/>
              </w:rPr>
              <w:t xml:space="preserve">по мере необходимости</w:t>
            </w:r>
          </w:p>
        </w:tc>
        <w:tc>
          <w:tcPr>
            <w:tcW w:w="850" w:type="dxa"/>
          </w:tcPr>
          <w:p>
            <w:pPr>
              <w:pStyle w:val="0"/>
              <w:jc w:val="center"/>
            </w:pPr>
            <w:r>
              <w:rPr>
                <w:sz w:val="20"/>
              </w:rPr>
              <w:t xml:space="preserve">104</w:t>
            </w:r>
          </w:p>
        </w:tc>
        <w:tc>
          <w:tcPr>
            <w:tcW w:w="994" w:type="dxa"/>
          </w:tcPr>
          <w:p>
            <w:pPr>
              <w:pStyle w:val="0"/>
              <w:jc w:val="center"/>
            </w:pPr>
            <w:r>
              <w:rPr>
                <w:sz w:val="20"/>
              </w:rPr>
              <w:t xml:space="preserve">по мере необходимости</w:t>
            </w:r>
          </w:p>
        </w:tc>
        <w:tc>
          <w:tcPr>
            <w:tcW w:w="998" w:type="dxa"/>
          </w:tcPr>
          <w:p>
            <w:pPr>
              <w:pStyle w:val="0"/>
              <w:jc w:val="center"/>
            </w:pPr>
            <w:r>
              <w:rPr>
                <w:sz w:val="20"/>
              </w:rPr>
              <w:t xml:space="preserve">104</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1.3.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592"/>
        <w:gridCol w:w="1361"/>
        <w:gridCol w:w="1077"/>
        <w:gridCol w:w="1474"/>
      </w:tblGrid>
      <w:tr>
        <w:tc>
          <w:tcPr>
            <w:tcW w:w="567" w:type="dxa"/>
          </w:tcPr>
          <w:p>
            <w:pPr>
              <w:pStyle w:val="0"/>
              <w:jc w:val="center"/>
            </w:pPr>
            <w:r>
              <w:rPr>
                <w:sz w:val="20"/>
              </w:rPr>
              <w:t xml:space="preserve">N п/п</w:t>
            </w:r>
          </w:p>
        </w:tc>
        <w:tc>
          <w:tcPr>
            <w:tcW w:w="4592" w:type="dxa"/>
          </w:tcPr>
          <w:p>
            <w:pPr>
              <w:pStyle w:val="0"/>
              <w:jc w:val="center"/>
            </w:pPr>
            <w:r>
              <w:rPr>
                <w:sz w:val="20"/>
              </w:rPr>
              <w:t xml:space="preserve">Наименование группы вспомогательных средств в соответствии с </w:t>
            </w:r>
            <w:hyperlink w:history="0" r:id="rId12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c>
          <w:tcPr>
            <w:tcW w:w="1361" w:type="dxa"/>
          </w:tcPr>
          <w:p>
            <w:pPr>
              <w:pStyle w:val="0"/>
              <w:jc w:val="center"/>
            </w:pPr>
            <w:r>
              <w:rPr>
                <w:sz w:val="20"/>
              </w:rPr>
              <w:t xml:space="preserve">Код группы</w:t>
            </w:r>
          </w:p>
        </w:tc>
        <w:tc>
          <w:tcPr>
            <w:tcW w:w="1077" w:type="dxa"/>
          </w:tcPr>
          <w:p>
            <w:pPr>
              <w:pStyle w:val="0"/>
              <w:jc w:val="center"/>
            </w:pPr>
            <w:r>
              <w:rPr>
                <w:sz w:val="20"/>
              </w:rPr>
              <w:t xml:space="preserve">Кол-во, ед.</w:t>
            </w:r>
          </w:p>
        </w:tc>
        <w:tc>
          <w:tcPr>
            <w:tcW w:w="1474" w:type="dxa"/>
          </w:tcPr>
          <w:p>
            <w:pPr>
              <w:pStyle w:val="0"/>
              <w:jc w:val="center"/>
            </w:pPr>
            <w:r>
              <w:rPr>
                <w:sz w:val="20"/>
              </w:rPr>
              <w:t xml:space="preserve">Примечание</w:t>
            </w:r>
          </w:p>
        </w:tc>
      </w:tr>
      <w:tr>
        <w:tc>
          <w:tcPr>
            <w:tcW w:w="567" w:type="dxa"/>
          </w:tcPr>
          <w:p>
            <w:pPr>
              <w:pStyle w:val="0"/>
            </w:pPr>
            <w:r>
              <w:rPr>
                <w:sz w:val="20"/>
              </w:rPr>
              <w:t xml:space="preserve">1.</w:t>
            </w:r>
          </w:p>
        </w:tc>
        <w:tc>
          <w:tcPr>
            <w:tcW w:w="4592" w:type="dxa"/>
          </w:tcPr>
          <w:p>
            <w:pPr>
              <w:pStyle w:val="0"/>
            </w:pPr>
            <w:r>
              <w:rPr>
                <w:sz w:val="20"/>
              </w:rPr>
              <w:t xml:space="preserve">Вспомогательные средства для тренировки и обучения способности ориентироваться</w:t>
            </w:r>
          </w:p>
        </w:tc>
        <w:tc>
          <w:tcPr>
            <w:tcW w:w="1361" w:type="dxa"/>
          </w:tcPr>
          <w:p>
            <w:pPr>
              <w:pStyle w:val="0"/>
            </w:pPr>
            <w:hyperlink w:history="0" r:id="rId12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04 36 06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w:t>
            </w:r>
          </w:p>
        </w:tc>
        <w:tc>
          <w:tcPr>
            <w:tcW w:w="4592" w:type="dxa"/>
          </w:tcPr>
          <w:p>
            <w:pPr>
              <w:pStyle w:val="0"/>
            </w:pPr>
            <w:r>
              <w:rPr>
                <w:sz w:val="20"/>
              </w:rPr>
              <w:t xml:space="preserve">Вспомогательные средства обучения правилам личной безопасности</w:t>
            </w:r>
          </w:p>
        </w:tc>
        <w:tc>
          <w:tcPr>
            <w:tcW w:w="1361" w:type="dxa"/>
          </w:tcPr>
          <w:p>
            <w:pPr>
              <w:pStyle w:val="0"/>
            </w:pPr>
            <w:hyperlink w:history="0" r:id="rId12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05 27 09</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3.</w:t>
            </w:r>
          </w:p>
        </w:tc>
        <w:tc>
          <w:tcPr>
            <w:tcW w:w="4592" w:type="dxa"/>
          </w:tcPr>
          <w:p>
            <w:pPr>
              <w:pStyle w:val="0"/>
            </w:pPr>
            <w:r>
              <w:rPr>
                <w:sz w:val="20"/>
              </w:rPr>
              <w:t xml:space="preserve">Вспомогательные средства обучения обращению с электрическими выключателями</w:t>
            </w:r>
          </w:p>
        </w:tc>
        <w:tc>
          <w:tcPr>
            <w:tcW w:w="1361" w:type="dxa"/>
          </w:tcPr>
          <w:p>
            <w:pPr>
              <w:pStyle w:val="0"/>
            </w:pPr>
            <w:hyperlink w:history="0" r:id="rId12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05 30 09</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4.</w:t>
            </w:r>
          </w:p>
        </w:tc>
        <w:tc>
          <w:tcPr>
            <w:tcW w:w="4592" w:type="dxa"/>
          </w:tcPr>
          <w:p>
            <w:pPr>
              <w:pStyle w:val="0"/>
            </w:pPr>
            <w:r>
              <w:rPr>
                <w:sz w:val="20"/>
              </w:rPr>
              <w:t xml:space="preserve">Вспомогательные средства обучения повседневной персональной деятельности</w:t>
            </w:r>
          </w:p>
        </w:tc>
        <w:tc>
          <w:tcPr>
            <w:tcW w:w="1361" w:type="dxa"/>
          </w:tcPr>
          <w:p>
            <w:pPr>
              <w:pStyle w:val="0"/>
            </w:pPr>
            <w:hyperlink w:history="0" r:id="rId13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05 33 06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5.</w:t>
            </w:r>
          </w:p>
        </w:tc>
        <w:tc>
          <w:tcPr>
            <w:tcW w:w="4592" w:type="dxa"/>
          </w:tcPr>
          <w:p>
            <w:pPr>
              <w:pStyle w:val="0"/>
            </w:pPr>
            <w:r>
              <w:rPr>
                <w:sz w:val="20"/>
              </w:rPr>
              <w:t xml:space="preserve">Вспомогательные средства обучения домоводству</w:t>
            </w:r>
          </w:p>
        </w:tc>
        <w:tc>
          <w:tcPr>
            <w:tcW w:w="1361" w:type="dxa"/>
          </w:tcPr>
          <w:p>
            <w:pPr>
              <w:pStyle w:val="0"/>
            </w:pPr>
            <w:hyperlink w:history="0" r:id="rId13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05 33 12</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6.</w:t>
            </w:r>
          </w:p>
        </w:tc>
        <w:tc>
          <w:tcPr>
            <w:tcW w:w="4592" w:type="dxa"/>
          </w:tcPr>
          <w:p>
            <w:pPr>
              <w:pStyle w:val="0"/>
            </w:pPr>
            <w:r>
              <w:rPr>
                <w:sz w:val="20"/>
              </w:rPr>
              <w:t xml:space="preserve">Впитывающие средства при недержании одноразового использования для детей</w:t>
            </w:r>
          </w:p>
        </w:tc>
        <w:tc>
          <w:tcPr>
            <w:tcW w:w="1361" w:type="dxa"/>
          </w:tcPr>
          <w:p>
            <w:pPr>
              <w:pStyle w:val="0"/>
            </w:pPr>
            <w:hyperlink w:history="0" r:id="rId13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09 30 12</w:t>
              </w:r>
            </w:hyperlink>
          </w:p>
        </w:tc>
        <w:tc>
          <w:tcPr>
            <w:tcW w:w="1077" w:type="dxa"/>
          </w:tcPr>
          <w:p>
            <w:pPr>
              <w:pStyle w:val="0"/>
            </w:pPr>
            <w:r>
              <w:rPr>
                <w:sz w:val="20"/>
              </w:rPr>
              <w:t xml:space="preserve">1</w:t>
            </w:r>
          </w:p>
        </w:tc>
        <w:tc>
          <w:tcPr>
            <w:tcW w:w="1474" w:type="dxa"/>
          </w:tcPr>
          <w:p>
            <w:pPr>
              <w:pStyle w:val="0"/>
            </w:pPr>
            <w:r>
              <w:rPr>
                <w:sz w:val="20"/>
              </w:rPr>
              <w:t xml:space="preserve">для демонстрации</w:t>
            </w:r>
          </w:p>
        </w:tc>
      </w:tr>
      <w:tr>
        <w:tc>
          <w:tcPr>
            <w:tcW w:w="567" w:type="dxa"/>
          </w:tcPr>
          <w:p>
            <w:pPr>
              <w:pStyle w:val="0"/>
            </w:pPr>
            <w:r>
              <w:rPr>
                <w:sz w:val="20"/>
              </w:rPr>
              <w:t xml:space="preserve">7.</w:t>
            </w:r>
          </w:p>
        </w:tc>
        <w:tc>
          <w:tcPr>
            <w:tcW w:w="4592" w:type="dxa"/>
          </w:tcPr>
          <w:p>
            <w:pPr>
              <w:pStyle w:val="0"/>
            </w:pPr>
            <w:r>
              <w:rPr>
                <w:sz w:val="20"/>
              </w:rPr>
              <w:t xml:space="preserve">Пилочки для ногтей и наждачные бруски для ногтей</w:t>
            </w:r>
          </w:p>
        </w:tc>
        <w:tc>
          <w:tcPr>
            <w:tcW w:w="1361" w:type="dxa"/>
          </w:tcPr>
          <w:p>
            <w:pPr>
              <w:pStyle w:val="0"/>
            </w:pPr>
            <w:hyperlink w:history="0" r:id="rId13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09 36 06</w:t>
              </w:r>
            </w:hyperlink>
          </w:p>
        </w:tc>
        <w:tc>
          <w:tcPr>
            <w:tcW w:w="1077" w:type="dxa"/>
          </w:tcPr>
          <w:p>
            <w:pPr>
              <w:pStyle w:val="0"/>
            </w:pPr>
            <w:r>
              <w:rPr>
                <w:sz w:val="20"/>
              </w:rPr>
              <w:t xml:space="preserve">1</w:t>
            </w:r>
          </w:p>
        </w:tc>
        <w:tc>
          <w:tcPr>
            <w:tcW w:w="1474" w:type="dxa"/>
          </w:tcPr>
          <w:p>
            <w:pPr>
              <w:pStyle w:val="0"/>
            </w:pPr>
            <w:r>
              <w:rPr>
                <w:sz w:val="20"/>
              </w:rPr>
              <w:t xml:space="preserve">для демонстрации</w:t>
            </w:r>
          </w:p>
        </w:tc>
      </w:tr>
      <w:tr>
        <w:tc>
          <w:tcPr>
            <w:tcW w:w="567" w:type="dxa"/>
          </w:tcPr>
          <w:p>
            <w:pPr>
              <w:pStyle w:val="0"/>
            </w:pPr>
            <w:r>
              <w:rPr>
                <w:sz w:val="20"/>
              </w:rPr>
              <w:t xml:space="preserve">8.</w:t>
            </w:r>
          </w:p>
        </w:tc>
        <w:tc>
          <w:tcPr>
            <w:tcW w:w="4592" w:type="dxa"/>
          </w:tcPr>
          <w:p>
            <w:pPr>
              <w:pStyle w:val="0"/>
            </w:pPr>
            <w:r>
              <w:rPr>
                <w:sz w:val="20"/>
              </w:rPr>
              <w:t xml:space="preserve">Вспомогательные (реабилитационные) средства для взвешивания и измерения при приготовлении пищи и напитков</w:t>
            </w:r>
          </w:p>
        </w:tc>
        <w:tc>
          <w:tcPr>
            <w:tcW w:w="1361" w:type="dxa"/>
            <w:vAlign w:val="center"/>
          </w:tcPr>
          <w:p>
            <w:pPr>
              <w:pStyle w:val="0"/>
            </w:pPr>
            <w:hyperlink w:history="0" r:id="rId13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15 03 03</w:t>
              </w:r>
            </w:hyperlink>
          </w:p>
        </w:tc>
        <w:tc>
          <w:tcPr>
            <w:tcW w:w="1077" w:type="dxa"/>
            <w:vAlign w:val="center"/>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9.</w:t>
            </w:r>
          </w:p>
        </w:tc>
        <w:tc>
          <w:tcPr>
            <w:tcW w:w="4592" w:type="dxa"/>
          </w:tcPr>
          <w:p>
            <w:pPr>
              <w:pStyle w:val="0"/>
            </w:pPr>
            <w:r>
              <w:rPr>
                <w:sz w:val="20"/>
              </w:rPr>
              <w:t xml:space="preserve">Вспомогательные средства для резки, рубки и дозировки продуктов при приготовлении пищи и напитков</w:t>
            </w:r>
          </w:p>
        </w:tc>
        <w:tc>
          <w:tcPr>
            <w:tcW w:w="1361" w:type="dxa"/>
            <w:vAlign w:val="center"/>
          </w:tcPr>
          <w:p>
            <w:pPr>
              <w:pStyle w:val="0"/>
            </w:pPr>
            <w:hyperlink w:history="0" r:id="rId13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15 03 06</w:t>
              </w:r>
            </w:hyperlink>
          </w:p>
        </w:tc>
        <w:tc>
          <w:tcPr>
            <w:tcW w:w="1077" w:type="dxa"/>
            <w:vAlign w:val="center"/>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10.</w:t>
            </w:r>
          </w:p>
        </w:tc>
        <w:tc>
          <w:tcPr>
            <w:tcW w:w="4592" w:type="dxa"/>
          </w:tcPr>
          <w:p>
            <w:pPr>
              <w:pStyle w:val="0"/>
            </w:pPr>
            <w:r>
              <w:rPr>
                <w:sz w:val="20"/>
              </w:rPr>
              <w:t xml:space="preserve">Вспомогательные средства для выпечки</w:t>
            </w:r>
          </w:p>
        </w:tc>
        <w:tc>
          <w:tcPr>
            <w:tcW w:w="1361" w:type="dxa"/>
          </w:tcPr>
          <w:p>
            <w:pPr>
              <w:pStyle w:val="0"/>
            </w:pPr>
            <w:hyperlink w:history="0" r:id="rId13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15 03 12</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11.</w:t>
            </w:r>
          </w:p>
        </w:tc>
        <w:tc>
          <w:tcPr>
            <w:tcW w:w="4592" w:type="dxa"/>
          </w:tcPr>
          <w:p>
            <w:pPr>
              <w:pStyle w:val="0"/>
            </w:pPr>
            <w:r>
              <w:rPr>
                <w:sz w:val="20"/>
              </w:rPr>
              <w:t xml:space="preserve">Вспомогательные средства для варки и жарки</w:t>
            </w:r>
          </w:p>
        </w:tc>
        <w:tc>
          <w:tcPr>
            <w:tcW w:w="1361" w:type="dxa"/>
          </w:tcPr>
          <w:p>
            <w:pPr>
              <w:pStyle w:val="0"/>
            </w:pPr>
            <w:hyperlink w:history="0" r:id="rId13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15 03 18</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12.</w:t>
            </w:r>
          </w:p>
        </w:tc>
        <w:tc>
          <w:tcPr>
            <w:tcW w:w="4592" w:type="dxa"/>
          </w:tcPr>
          <w:p>
            <w:pPr>
              <w:pStyle w:val="0"/>
            </w:pPr>
            <w:r>
              <w:rPr>
                <w:sz w:val="20"/>
              </w:rPr>
              <w:t xml:space="preserve">Кухонные нагревательные приборы (агрегаты)</w:t>
            </w:r>
          </w:p>
        </w:tc>
        <w:tc>
          <w:tcPr>
            <w:tcW w:w="1361" w:type="dxa"/>
          </w:tcPr>
          <w:p>
            <w:pPr>
              <w:pStyle w:val="0"/>
            </w:pPr>
            <w:hyperlink w:history="0" r:id="rId13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15 03 21</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13.</w:t>
            </w:r>
          </w:p>
        </w:tc>
        <w:tc>
          <w:tcPr>
            <w:tcW w:w="4592" w:type="dxa"/>
          </w:tcPr>
          <w:p>
            <w:pPr>
              <w:pStyle w:val="0"/>
            </w:pPr>
            <w:r>
              <w:rPr>
                <w:sz w:val="20"/>
              </w:rPr>
              <w:t xml:space="preserve">Щетки для мытья посуды и ершики для мытья бутылок</w:t>
            </w:r>
          </w:p>
        </w:tc>
        <w:tc>
          <w:tcPr>
            <w:tcW w:w="1361" w:type="dxa"/>
          </w:tcPr>
          <w:p>
            <w:pPr>
              <w:pStyle w:val="0"/>
            </w:pPr>
            <w:hyperlink w:history="0" r:id="rId13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15 06 06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14.</w:t>
            </w:r>
          </w:p>
        </w:tc>
        <w:tc>
          <w:tcPr>
            <w:tcW w:w="4592" w:type="dxa"/>
          </w:tcPr>
          <w:p>
            <w:pPr>
              <w:pStyle w:val="0"/>
            </w:pPr>
            <w:r>
              <w:rPr>
                <w:sz w:val="20"/>
              </w:rPr>
              <w:t xml:space="preserve">Сушилки для посуды</w:t>
            </w:r>
          </w:p>
        </w:tc>
        <w:tc>
          <w:tcPr>
            <w:tcW w:w="1361" w:type="dxa"/>
          </w:tcPr>
          <w:p>
            <w:pPr>
              <w:pStyle w:val="0"/>
            </w:pPr>
            <w:hyperlink w:history="0" r:id="rId14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15 06 09</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15.</w:t>
            </w:r>
          </w:p>
        </w:tc>
        <w:tc>
          <w:tcPr>
            <w:tcW w:w="4592" w:type="dxa"/>
          </w:tcPr>
          <w:p>
            <w:pPr>
              <w:pStyle w:val="0"/>
            </w:pPr>
            <w:r>
              <w:rPr>
                <w:sz w:val="20"/>
              </w:rPr>
              <w:t xml:space="preserve">Вспомогательные средства для сервировки пищи и напитков</w:t>
            </w:r>
          </w:p>
        </w:tc>
        <w:tc>
          <w:tcPr>
            <w:tcW w:w="1361" w:type="dxa"/>
          </w:tcPr>
          <w:p>
            <w:pPr>
              <w:pStyle w:val="0"/>
            </w:pPr>
            <w:hyperlink w:history="0" r:id="rId14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15 09 03</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16.</w:t>
            </w:r>
          </w:p>
        </w:tc>
        <w:tc>
          <w:tcPr>
            <w:tcW w:w="4592" w:type="dxa"/>
          </w:tcPr>
          <w:p>
            <w:pPr>
              <w:pStyle w:val="0"/>
            </w:pPr>
            <w:r>
              <w:rPr>
                <w:sz w:val="20"/>
              </w:rPr>
              <w:t xml:space="preserve">Кружки, стаканы, чашки, блюдца</w:t>
            </w:r>
          </w:p>
        </w:tc>
        <w:tc>
          <w:tcPr>
            <w:tcW w:w="1361" w:type="dxa"/>
          </w:tcPr>
          <w:p>
            <w:pPr>
              <w:pStyle w:val="0"/>
            </w:pPr>
            <w:hyperlink w:history="0" r:id="rId14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15 09 16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17.</w:t>
            </w:r>
          </w:p>
        </w:tc>
        <w:tc>
          <w:tcPr>
            <w:tcW w:w="4592" w:type="dxa"/>
          </w:tcPr>
          <w:p>
            <w:pPr>
              <w:pStyle w:val="0"/>
            </w:pPr>
            <w:r>
              <w:rPr>
                <w:sz w:val="20"/>
              </w:rPr>
              <w:t xml:space="preserve">Совки, щетки и веники для удаления пыли</w:t>
            </w:r>
          </w:p>
        </w:tc>
        <w:tc>
          <w:tcPr>
            <w:tcW w:w="1361" w:type="dxa"/>
          </w:tcPr>
          <w:p>
            <w:pPr>
              <w:pStyle w:val="0"/>
            </w:pPr>
            <w:hyperlink w:history="0" r:id="rId14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15 12 03</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18.</w:t>
            </w:r>
          </w:p>
        </w:tc>
        <w:tc>
          <w:tcPr>
            <w:tcW w:w="4592" w:type="dxa"/>
          </w:tcPr>
          <w:p>
            <w:pPr>
              <w:pStyle w:val="0"/>
            </w:pPr>
            <w:r>
              <w:rPr>
                <w:sz w:val="20"/>
              </w:rPr>
              <w:t xml:space="preserve">Щетки, губки, замшевые изделия, салфетки для удаления пыли и тряпки для протирки полов</w:t>
            </w:r>
          </w:p>
        </w:tc>
        <w:tc>
          <w:tcPr>
            <w:tcW w:w="1361" w:type="dxa"/>
          </w:tcPr>
          <w:p>
            <w:pPr>
              <w:pStyle w:val="0"/>
            </w:pPr>
            <w:hyperlink w:history="0" r:id="rId14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15 12 06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19.</w:t>
            </w:r>
          </w:p>
        </w:tc>
        <w:tc>
          <w:tcPr>
            <w:tcW w:w="4592" w:type="dxa"/>
          </w:tcPr>
          <w:p>
            <w:pPr>
              <w:pStyle w:val="0"/>
            </w:pPr>
            <w:r>
              <w:rPr>
                <w:sz w:val="20"/>
              </w:rPr>
              <w:t xml:space="preserve">Пылесосы</w:t>
            </w:r>
          </w:p>
        </w:tc>
        <w:tc>
          <w:tcPr>
            <w:tcW w:w="1361" w:type="dxa"/>
          </w:tcPr>
          <w:p>
            <w:pPr>
              <w:pStyle w:val="0"/>
            </w:pPr>
            <w:hyperlink w:history="0" r:id="rId14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15 12 09</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20.</w:t>
            </w:r>
          </w:p>
        </w:tc>
        <w:tc>
          <w:tcPr>
            <w:tcW w:w="4592" w:type="dxa"/>
          </w:tcPr>
          <w:p>
            <w:pPr>
              <w:pStyle w:val="0"/>
            </w:pPr>
            <w:r>
              <w:rPr>
                <w:sz w:val="20"/>
              </w:rPr>
              <w:t xml:space="preserve">Щетки для сухой чистки ковров</w:t>
            </w:r>
          </w:p>
        </w:tc>
        <w:tc>
          <w:tcPr>
            <w:tcW w:w="1361" w:type="dxa"/>
          </w:tcPr>
          <w:p>
            <w:pPr>
              <w:pStyle w:val="0"/>
            </w:pPr>
            <w:hyperlink w:history="0" r:id="rId14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15 12 12</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21.</w:t>
            </w:r>
          </w:p>
        </w:tc>
        <w:tc>
          <w:tcPr>
            <w:tcW w:w="4592" w:type="dxa"/>
          </w:tcPr>
          <w:p>
            <w:pPr>
              <w:pStyle w:val="0"/>
            </w:pPr>
            <w:r>
              <w:rPr>
                <w:sz w:val="20"/>
              </w:rPr>
              <w:t xml:space="preserve">Обручи для шитья, игольницы и средства для штопки</w:t>
            </w:r>
          </w:p>
        </w:tc>
        <w:tc>
          <w:tcPr>
            <w:tcW w:w="1361" w:type="dxa"/>
          </w:tcPr>
          <w:p>
            <w:pPr>
              <w:pStyle w:val="0"/>
            </w:pPr>
            <w:hyperlink w:history="0" r:id="rId14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15 15 06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22.</w:t>
            </w:r>
          </w:p>
        </w:tc>
        <w:tc>
          <w:tcPr>
            <w:tcW w:w="4592" w:type="dxa"/>
          </w:tcPr>
          <w:p>
            <w:pPr>
              <w:pStyle w:val="0"/>
            </w:pPr>
            <w:r>
              <w:rPr>
                <w:sz w:val="20"/>
              </w:rPr>
              <w:t xml:space="preserve">Ножницы</w:t>
            </w:r>
          </w:p>
        </w:tc>
        <w:tc>
          <w:tcPr>
            <w:tcW w:w="1361" w:type="dxa"/>
          </w:tcPr>
          <w:p>
            <w:pPr>
              <w:pStyle w:val="0"/>
            </w:pPr>
            <w:hyperlink w:history="0" r:id="rId14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15 15 21</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23.</w:t>
            </w:r>
          </w:p>
        </w:tc>
        <w:tc>
          <w:tcPr>
            <w:tcW w:w="4592" w:type="dxa"/>
          </w:tcPr>
          <w:p>
            <w:pPr>
              <w:pStyle w:val="0"/>
            </w:pPr>
            <w:r>
              <w:rPr>
                <w:sz w:val="20"/>
              </w:rPr>
              <w:t xml:space="preserve">Гладильные доски и гладильные столы</w:t>
            </w:r>
          </w:p>
        </w:tc>
        <w:tc>
          <w:tcPr>
            <w:tcW w:w="1361" w:type="dxa"/>
          </w:tcPr>
          <w:p>
            <w:pPr>
              <w:pStyle w:val="0"/>
            </w:pPr>
            <w:hyperlink w:history="0" r:id="rId14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15 15 27</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24.</w:t>
            </w:r>
          </w:p>
        </w:tc>
        <w:tc>
          <w:tcPr>
            <w:tcW w:w="4592" w:type="dxa"/>
          </w:tcPr>
          <w:p>
            <w:pPr>
              <w:pStyle w:val="0"/>
            </w:pPr>
            <w:r>
              <w:rPr>
                <w:sz w:val="20"/>
              </w:rPr>
              <w:t xml:space="preserve">Стиральные машины</w:t>
            </w:r>
          </w:p>
        </w:tc>
        <w:tc>
          <w:tcPr>
            <w:tcW w:w="1361" w:type="dxa"/>
          </w:tcPr>
          <w:p>
            <w:pPr>
              <w:pStyle w:val="0"/>
            </w:pPr>
            <w:hyperlink w:history="0" r:id="rId15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15 15 33</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25.</w:t>
            </w:r>
          </w:p>
        </w:tc>
        <w:tc>
          <w:tcPr>
            <w:tcW w:w="4592" w:type="dxa"/>
          </w:tcPr>
          <w:p>
            <w:pPr>
              <w:pStyle w:val="0"/>
            </w:pPr>
            <w:r>
              <w:rPr>
                <w:sz w:val="20"/>
              </w:rPr>
              <w:t xml:space="preserve">Бельевые прищепки (зажимы)</w:t>
            </w:r>
          </w:p>
        </w:tc>
        <w:tc>
          <w:tcPr>
            <w:tcW w:w="1361" w:type="dxa"/>
          </w:tcPr>
          <w:p>
            <w:pPr>
              <w:pStyle w:val="0"/>
            </w:pPr>
            <w:hyperlink w:history="0" r:id="rId15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15 15 39</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26.</w:t>
            </w:r>
          </w:p>
        </w:tc>
        <w:tc>
          <w:tcPr>
            <w:tcW w:w="4592" w:type="dxa"/>
          </w:tcPr>
          <w:p>
            <w:pPr>
              <w:pStyle w:val="0"/>
            </w:pPr>
            <w:r>
              <w:rPr>
                <w:sz w:val="20"/>
              </w:rPr>
              <w:t xml:space="preserve">Вспомогательные средства для сушки белья</w:t>
            </w:r>
          </w:p>
        </w:tc>
        <w:tc>
          <w:tcPr>
            <w:tcW w:w="1361" w:type="dxa"/>
          </w:tcPr>
          <w:p>
            <w:pPr>
              <w:pStyle w:val="0"/>
            </w:pPr>
            <w:hyperlink w:history="0" r:id="rId15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15 15 43</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27.</w:t>
            </w:r>
          </w:p>
        </w:tc>
        <w:tc>
          <w:tcPr>
            <w:tcW w:w="4592" w:type="dxa"/>
          </w:tcPr>
          <w:p>
            <w:pPr>
              <w:pStyle w:val="0"/>
            </w:pPr>
            <w:r>
              <w:rPr>
                <w:sz w:val="20"/>
              </w:rPr>
              <w:t xml:space="preserve">Столы для чтения, письменные столы и конторки</w:t>
            </w:r>
          </w:p>
        </w:tc>
        <w:tc>
          <w:tcPr>
            <w:tcW w:w="1361" w:type="dxa"/>
          </w:tcPr>
          <w:p>
            <w:pPr>
              <w:pStyle w:val="0"/>
            </w:pPr>
            <w:hyperlink w:history="0" r:id="rId15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18 03 06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28.</w:t>
            </w:r>
          </w:p>
        </w:tc>
        <w:tc>
          <w:tcPr>
            <w:tcW w:w="4592" w:type="dxa"/>
          </w:tcPr>
          <w:p>
            <w:pPr>
              <w:pStyle w:val="0"/>
            </w:pPr>
            <w:r>
              <w:rPr>
                <w:sz w:val="20"/>
              </w:rPr>
              <w:t xml:space="preserve">Обеденные столы</w:t>
            </w:r>
          </w:p>
        </w:tc>
        <w:tc>
          <w:tcPr>
            <w:tcW w:w="1361" w:type="dxa"/>
          </w:tcPr>
          <w:p>
            <w:pPr>
              <w:pStyle w:val="0"/>
            </w:pPr>
            <w:hyperlink w:history="0" r:id="rId15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18 03 12</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29.</w:t>
            </w:r>
          </w:p>
        </w:tc>
        <w:tc>
          <w:tcPr>
            <w:tcW w:w="4592" w:type="dxa"/>
          </w:tcPr>
          <w:p>
            <w:pPr>
              <w:pStyle w:val="0"/>
            </w:pPr>
            <w:r>
              <w:rPr>
                <w:sz w:val="20"/>
              </w:rPr>
              <w:t xml:space="preserve">Постельные принадлежности</w:t>
            </w:r>
          </w:p>
        </w:tc>
        <w:tc>
          <w:tcPr>
            <w:tcW w:w="1361" w:type="dxa"/>
          </w:tcPr>
          <w:p>
            <w:pPr>
              <w:pStyle w:val="0"/>
            </w:pPr>
            <w:hyperlink w:history="0" r:id="rId15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18 12 15</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30.</w:t>
            </w:r>
          </w:p>
        </w:tc>
        <w:tc>
          <w:tcPr>
            <w:tcW w:w="4592" w:type="dxa"/>
          </w:tcPr>
          <w:p>
            <w:pPr>
              <w:pStyle w:val="0"/>
            </w:pPr>
            <w:r>
              <w:rPr>
                <w:sz w:val="20"/>
              </w:rPr>
              <w:t xml:space="preserve">Шкафы для посуды (буфеты)</w:t>
            </w:r>
          </w:p>
        </w:tc>
        <w:tc>
          <w:tcPr>
            <w:tcW w:w="1361" w:type="dxa"/>
          </w:tcPr>
          <w:p>
            <w:pPr>
              <w:pStyle w:val="0"/>
            </w:pPr>
            <w:hyperlink w:history="0" r:id="rId15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18 36 06</w:t>
              </w:r>
            </w:hyperlink>
          </w:p>
        </w:tc>
        <w:tc>
          <w:tcPr>
            <w:tcW w:w="1077" w:type="dxa"/>
          </w:tcPr>
          <w:p>
            <w:pPr>
              <w:pStyle w:val="0"/>
            </w:pPr>
            <w:r>
              <w:rPr>
                <w:sz w:val="20"/>
              </w:rPr>
              <w:t xml:space="preserve">1</w:t>
            </w:r>
          </w:p>
        </w:tc>
        <w:tc>
          <w:tcPr>
            <w:tcW w:w="1474"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1.4. Примерный перечень методик:</w:t>
      </w:r>
    </w:p>
    <w:p>
      <w:pPr>
        <w:pStyle w:val="0"/>
        <w:spacing w:before="200" w:line-rule="auto"/>
        <w:ind w:firstLine="540"/>
        <w:jc w:val="both"/>
      </w:pPr>
      <w:r>
        <w:rPr>
          <w:sz w:val="20"/>
        </w:rPr>
        <w:t xml:space="preserve">1. Эргокинезотерапия (объединяет в себе два метода (эрготерапию и кинезотерапию) и направлена на восстановление моторных и когнитивных функций посредством пассивных и активных движений):</w:t>
      </w:r>
    </w:p>
    <w:p>
      <w:pPr>
        <w:pStyle w:val="0"/>
        <w:spacing w:before="200" w:line-rule="auto"/>
        <w:ind w:firstLine="540"/>
        <w:jc w:val="both"/>
      </w:pPr>
      <w:r>
        <w:rPr>
          <w:sz w:val="20"/>
        </w:rPr>
        <w:t xml:space="preserve">1) Метод базальной стимуляции по А. Фрелиху - метод комплексного воздействия интенсивными, "пробивающими" ограничения раздражителями с целью оказания помощи в осознании собственного тела и понимании жизненно важных ситуаций, связанных с удовлетворением личных потребностей. Воздействие осуществляется во всех областях ощущений (тактильных, кинестетических, зрительных, слуховых, обонятельных, вкусовых).</w:t>
      </w:r>
    </w:p>
    <w:p>
      <w:pPr>
        <w:pStyle w:val="0"/>
        <w:spacing w:before="200" w:line-rule="auto"/>
        <w:ind w:firstLine="540"/>
        <w:jc w:val="both"/>
      </w:pPr>
      <w:r>
        <w:rPr>
          <w:sz w:val="20"/>
        </w:rPr>
        <w:t xml:space="preserve">2) Метод сенсорной интеграции по Д. Айрес - метод направлен на стимуляцию работы органов чувств в условиях координации различных сенсорных систем.</w:t>
      </w:r>
    </w:p>
    <w:p>
      <w:pPr>
        <w:pStyle w:val="0"/>
        <w:spacing w:before="200" w:line-rule="auto"/>
        <w:ind w:firstLine="540"/>
        <w:jc w:val="both"/>
      </w:pPr>
      <w:r>
        <w:rPr>
          <w:sz w:val="20"/>
        </w:rPr>
        <w:t xml:space="preserve">2. Оккупационная (повседневная) терапия - восстановление и развитие нарушенных функций, формирование компенсаторных навыков по самообслуживанию, ведению домашнего хозяйства, рукоделия, выполнение трудовых операций (например, приготовление пищи); основной целью является социальная адаптация реабилитанта.</w:t>
      </w:r>
    </w:p>
    <w:p>
      <w:pPr>
        <w:pStyle w:val="0"/>
        <w:ind w:firstLine="540"/>
        <w:jc w:val="both"/>
      </w:pPr>
      <w:r>
        <w:rPr>
          <w:sz w:val="20"/>
        </w:rPr>
      </w:r>
    </w:p>
    <w:p>
      <w:pPr>
        <w:pStyle w:val="2"/>
        <w:outlineLvl w:val="2"/>
        <w:ind w:firstLine="540"/>
        <w:jc w:val="both"/>
      </w:pPr>
      <w:r>
        <w:rPr>
          <w:sz w:val="20"/>
        </w:rPr>
        <w:t xml:space="preserve">1.5. Оценка результативности предоставления услуги:</w:t>
      </w:r>
    </w:p>
    <w:p>
      <w:pPr>
        <w:pStyle w:val="0"/>
        <w:spacing w:before="200" w:line-rule="auto"/>
        <w:ind w:firstLine="540"/>
        <w:jc w:val="both"/>
      </w:pPr>
      <w:r>
        <w:rPr>
          <w:sz w:val="20"/>
        </w:rPr>
        <w:t xml:space="preserve">В случае предоставления замещающей услуги: услуга предоставлена своевременно в полном объеме в соответствии с описанием услуги.</w:t>
      </w:r>
    </w:p>
    <w:p>
      <w:pPr>
        <w:pStyle w:val="0"/>
        <w:spacing w:before="200" w:line-rule="auto"/>
        <w:ind w:firstLine="540"/>
        <w:jc w:val="both"/>
      </w:pPr>
      <w:r>
        <w:rPr>
          <w:sz w:val="20"/>
        </w:rPr>
        <w:t xml:space="preserve">В случае предоставления ассистивной услуги: услуга предоставлена своевременно в полном объеме в соответствии с описанием услуги, обеспечено совместное выполнение действий, обеспечено поддержание социально-бытовых навыков.</w:t>
      </w:r>
    </w:p>
    <w:p>
      <w:pPr>
        <w:pStyle w:val="0"/>
        <w:ind w:firstLine="540"/>
        <w:jc w:val="both"/>
      </w:pPr>
      <w:r>
        <w:rPr>
          <w:sz w:val="20"/>
        </w:rPr>
      </w:r>
    </w:p>
    <w:p>
      <w:pPr>
        <w:pStyle w:val="2"/>
        <w:outlineLvl w:val="1"/>
        <w:ind w:firstLine="540"/>
        <w:jc w:val="both"/>
      </w:pPr>
      <w:r>
        <w:rPr>
          <w:sz w:val="20"/>
        </w:rPr>
        <w:t xml:space="preserve">2. Социально-медицинские услуги</w:t>
      </w:r>
    </w:p>
    <w:p>
      <w:pPr>
        <w:pStyle w:val="0"/>
        <w:ind w:firstLine="540"/>
        <w:jc w:val="both"/>
      </w:pPr>
      <w:r>
        <w:rPr>
          <w:sz w:val="20"/>
        </w:rPr>
      </w:r>
    </w:p>
    <w:p>
      <w:pPr>
        <w:pStyle w:val="2"/>
        <w:outlineLvl w:val="2"/>
        <w:ind w:firstLine="540"/>
        <w:jc w:val="both"/>
      </w:pPr>
      <w:r>
        <w:rPr>
          <w:sz w:val="20"/>
        </w:rPr>
        <w:t xml:space="preserve">2.1.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92"/>
        <w:gridCol w:w="4479"/>
      </w:tblGrid>
      <w:tr>
        <w:tc>
          <w:tcPr>
            <w:tcW w:w="4592" w:type="dxa"/>
          </w:tcPr>
          <w:p>
            <w:pPr>
              <w:pStyle w:val="0"/>
              <w:jc w:val="center"/>
            </w:pPr>
            <w:r>
              <w:rPr>
                <w:sz w:val="20"/>
              </w:rPr>
              <w:t xml:space="preserve">Обязательные специалисты</w:t>
            </w:r>
          </w:p>
        </w:tc>
        <w:tc>
          <w:tcPr>
            <w:tcW w:w="4479" w:type="dxa"/>
          </w:tcPr>
          <w:p>
            <w:pPr>
              <w:pStyle w:val="0"/>
              <w:jc w:val="center"/>
            </w:pPr>
            <w:r>
              <w:rPr>
                <w:sz w:val="20"/>
              </w:rPr>
              <w:t xml:space="preserve">Рекомендуемые специалисты</w:t>
            </w:r>
          </w:p>
        </w:tc>
      </w:tr>
      <w:tr>
        <w:tc>
          <w:tcPr>
            <w:tcW w:w="4592" w:type="dxa"/>
          </w:tcPr>
          <w:p>
            <w:pPr>
              <w:pStyle w:val="0"/>
            </w:pPr>
            <w:r>
              <w:rPr>
                <w:sz w:val="20"/>
              </w:rPr>
              <w:t xml:space="preserve">Специалист по социальной работе/Социальный работник</w:t>
            </w:r>
          </w:p>
        </w:tc>
        <w:tc>
          <w:tcPr>
            <w:tcW w:w="4479"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2.2. Содержание, время, кратность и форма реализации социально-медицинских услуг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
        <w:gridCol w:w="1560"/>
        <w:gridCol w:w="3515"/>
        <w:gridCol w:w="850"/>
        <w:gridCol w:w="1138"/>
        <w:gridCol w:w="845"/>
        <w:gridCol w:w="994"/>
        <w:gridCol w:w="994"/>
        <w:gridCol w:w="994"/>
        <w:gridCol w:w="850"/>
        <w:gridCol w:w="994"/>
        <w:gridCol w:w="998"/>
      </w:tblGrid>
      <w:tr>
        <w:tc>
          <w:tcPr>
            <w:tcW w:w="691" w:type="dxa"/>
            <w:vMerge w:val="restart"/>
          </w:tcPr>
          <w:p>
            <w:pPr>
              <w:pStyle w:val="0"/>
              <w:jc w:val="center"/>
            </w:pPr>
            <w:r>
              <w:rPr>
                <w:sz w:val="20"/>
              </w:rPr>
              <w:t xml:space="preserve">N п/п</w:t>
            </w:r>
          </w:p>
        </w:tc>
        <w:tc>
          <w:tcPr>
            <w:tcW w:w="1560" w:type="dxa"/>
            <w:vMerge w:val="restart"/>
          </w:tcPr>
          <w:p>
            <w:pPr>
              <w:pStyle w:val="0"/>
              <w:jc w:val="center"/>
            </w:pPr>
            <w:r>
              <w:rPr>
                <w:sz w:val="20"/>
              </w:rPr>
              <w:t xml:space="preserve">Наименование услуги</w:t>
            </w:r>
          </w:p>
        </w:tc>
        <w:tc>
          <w:tcPr>
            <w:tcW w:w="3515" w:type="dxa"/>
            <w:vMerge w:val="restart"/>
          </w:tcPr>
          <w:p>
            <w:pPr>
              <w:pStyle w:val="0"/>
              <w:jc w:val="center"/>
            </w:pPr>
            <w:r>
              <w:rPr>
                <w:sz w:val="20"/>
              </w:rPr>
              <w:t xml:space="preserve">Описание услуги</w:t>
            </w:r>
          </w:p>
        </w:tc>
        <w:tc>
          <w:tcPr>
            <w:tcW w:w="850" w:type="dxa"/>
            <w:vMerge w:val="restart"/>
          </w:tcPr>
          <w:p>
            <w:pPr>
              <w:pStyle w:val="0"/>
              <w:jc w:val="center"/>
            </w:pPr>
            <w:r>
              <w:rPr>
                <w:sz w:val="20"/>
              </w:rPr>
              <w:t xml:space="preserve">Длительность 1 услуги (мин)</w:t>
            </w:r>
          </w:p>
        </w:tc>
        <w:tc>
          <w:tcPr>
            <w:gridSpan w:val="8"/>
            <w:tcW w:w="7807"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983" w:type="dxa"/>
          </w:tcPr>
          <w:p>
            <w:pPr>
              <w:pStyle w:val="0"/>
              <w:jc w:val="center"/>
            </w:pPr>
            <w:r>
              <w:rPr>
                <w:sz w:val="20"/>
              </w:rPr>
              <w:t xml:space="preserve">незначительные</w:t>
            </w:r>
          </w:p>
        </w:tc>
        <w:tc>
          <w:tcPr>
            <w:gridSpan w:val="2"/>
            <w:tcW w:w="1988" w:type="dxa"/>
          </w:tcPr>
          <w:p>
            <w:pPr>
              <w:pStyle w:val="0"/>
              <w:jc w:val="center"/>
            </w:pPr>
            <w:r>
              <w:rPr>
                <w:sz w:val="20"/>
              </w:rPr>
              <w:t xml:space="preserve">умеренные</w:t>
            </w:r>
          </w:p>
        </w:tc>
        <w:tc>
          <w:tcPr>
            <w:gridSpan w:val="2"/>
            <w:tcW w:w="1844" w:type="dxa"/>
          </w:tcPr>
          <w:p>
            <w:pPr>
              <w:pStyle w:val="0"/>
              <w:jc w:val="center"/>
            </w:pPr>
            <w:r>
              <w:rPr>
                <w:sz w:val="20"/>
              </w:rPr>
              <w:t xml:space="preserve">выраженные</w:t>
            </w:r>
          </w:p>
        </w:tc>
        <w:tc>
          <w:tcPr>
            <w:gridSpan w:val="2"/>
            <w:tcW w:w="1992"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1138" w:type="dxa"/>
          </w:tcPr>
          <w:p>
            <w:pPr>
              <w:pStyle w:val="0"/>
              <w:jc w:val="center"/>
            </w:pPr>
            <w:r>
              <w:rPr>
                <w:sz w:val="20"/>
              </w:rPr>
              <w:t xml:space="preserve">периодичность</w:t>
            </w:r>
          </w:p>
        </w:tc>
        <w:tc>
          <w:tcPr>
            <w:tcW w:w="845"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994"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998" w:type="dxa"/>
          </w:tcPr>
          <w:p>
            <w:pPr>
              <w:pStyle w:val="0"/>
              <w:jc w:val="center"/>
            </w:pPr>
            <w:r>
              <w:rPr>
                <w:sz w:val="20"/>
              </w:rPr>
              <w:t xml:space="preserve">кол-во услуг за год</w:t>
            </w:r>
          </w:p>
        </w:tc>
      </w:tr>
      <w:tr>
        <w:tc>
          <w:tcPr>
            <w:tcW w:w="691" w:type="dxa"/>
          </w:tcPr>
          <w:p>
            <w:pPr>
              <w:pStyle w:val="0"/>
            </w:pPr>
            <w:r>
              <w:rPr>
                <w:sz w:val="20"/>
              </w:rPr>
              <w:t xml:space="preserve">1</w:t>
            </w:r>
          </w:p>
        </w:tc>
        <w:tc>
          <w:tcPr>
            <w:tcW w:w="1560" w:type="dxa"/>
          </w:tcPr>
          <w:p>
            <w:pPr>
              <w:pStyle w:val="0"/>
            </w:pPr>
            <w:r>
              <w:rPr>
                <w:sz w:val="20"/>
              </w:rPr>
              <w:t xml:space="preserve">Консультирование по социально-медицинским вопросам</w:t>
            </w:r>
          </w:p>
        </w:tc>
        <w:tc>
          <w:tcPr>
            <w:tcW w:w="3515" w:type="dxa"/>
          </w:tcPr>
          <w:p>
            <w:pPr>
              <w:pStyle w:val="0"/>
            </w:pPr>
            <w:r>
              <w:rPr>
                <w:sz w:val="20"/>
              </w:rPr>
              <w:t xml:space="preserve">- выявление потребности в получении медицинских услуг (посещении врача, приобретении лекарственных средств и предметов медицинского назначения, прохождении медицинской диагностики и обследования, приеме лекарственных средств, плановой госпитализации, прохождении медицинского переосвидетельствования, медкомиссии, диспансеризации, получении санаторно-курортного лечения и проч.);</w:t>
            </w:r>
          </w:p>
          <w:p>
            <w:pPr>
              <w:pStyle w:val="0"/>
            </w:pPr>
            <w:r>
              <w:rPr>
                <w:sz w:val="20"/>
              </w:rPr>
              <w:t xml:space="preserve">- консультирование по вопросам перечня, сроков и условий получения медицинских услуг</w:t>
            </w:r>
          </w:p>
        </w:tc>
        <w:tc>
          <w:tcPr>
            <w:tcW w:w="850" w:type="dxa"/>
          </w:tcPr>
          <w:p>
            <w:pPr>
              <w:pStyle w:val="0"/>
              <w:jc w:val="center"/>
            </w:pPr>
            <w:r>
              <w:rPr>
                <w:sz w:val="20"/>
              </w:rPr>
              <w:t xml:space="preserve">15</w:t>
            </w:r>
          </w:p>
        </w:tc>
        <w:tc>
          <w:tcPr>
            <w:tcW w:w="1138" w:type="dxa"/>
          </w:tcPr>
          <w:p>
            <w:pPr>
              <w:pStyle w:val="0"/>
              <w:jc w:val="center"/>
            </w:pPr>
            <w:r>
              <w:rPr>
                <w:sz w:val="20"/>
              </w:rPr>
              <w:t xml:space="preserve">по мере необходимости</w:t>
            </w:r>
          </w:p>
        </w:tc>
        <w:tc>
          <w:tcPr>
            <w:tcW w:w="845" w:type="dxa"/>
          </w:tcPr>
          <w:p>
            <w:pPr>
              <w:pStyle w:val="0"/>
              <w:jc w:val="center"/>
            </w:pPr>
            <w:r>
              <w:rPr>
                <w:sz w:val="20"/>
              </w:rPr>
              <w:t xml:space="preserve">12</w:t>
            </w:r>
          </w:p>
        </w:tc>
        <w:tc>
          <w:tcPr>
            <w:tcW w:w="994" w:type="dxa"/>
          </w:tcPr>
          <w:p>
            <w:pPr>
              <w:pStyle w:val="0"/>
              <w:jc w:val="center"/>
            </w:pPr>
            <w:r>
              <w:rPr>
                <w:sz w:val="20"/>
              </w:rPr>
              <w:t xml:space="preserve">по мере необходимости</w:t>
            </w:r>
          </w:p>
        </w:tc>
        <w:tc>
          <w:tcPr>
            <w:tcW w:w="994" w:type="dxa"/>
          </w:tcPr>
          <w:p>
            <w:pPr>
              <w:pStyle w:val="0"/>
              <w:jc w:val="center"/>
            </w:pPr>
            <w:r>
              <w:rPr>
                <w:sz w:val="20"/>
              </w:rPr>
              <w:t xml:space="preserve">12</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pPr>
            <w:r>
              <w:rPr>
                <w:sz w:val="20"/>
              </w:rPr>
              <w:t xml:space="preserve">2</w:t>
            </w:r>
          </w:p>
        </w:tc>
        <w:tc>
          <w:tcPr>
            <w:tcW w:w="1560" w:type="dxa"/>
          </w:tcPr>
          <w:p>
            <w:pPr>
              <w:pStyle w:val="0"/>
            </w:pPr>
            <w:r>
              <w:rPr>
                <w:sz w:val="20"/>
              </w:rPr>
              <w:t xml:space="preserve">Наблюдение за состоянием здоровья</w:t>
            </w:r>
          </w:p>
        </w:tc>
        <w:tc>
          <w:tcPr>
            <w:tcW w:w="3515" w:type="dxa"/>
          </w:tcPr>
          <w:p>
            <w:pPr>
              <w:pStyle w:val="0"/>
            </w:pPr>
            <w:r>
              <w:rPr>
                <w:sz w:val="20"/>
              </w:rPr>
              <w:t xml:space="preserve">проведение мероприятий, позволяющих оценить текущее состояние здоровья, в т.ч.:</w:t>
            </w:r>
          </w:p>
          <w:p>
            <w:pPr>
              <w:pStyle w:val="0"/>
            </w:pPr>
            <w:r>
              <w:rPr>
                <w:sz w:val="20"/>
              </w:rPr>
              <w:t xml:space="preserve">- измерение температуры тела;</w:t>
            </w:r>
          </w:p>
          <w:p>
            <w:pPr>
              <w:pStyle w:val="0"/>
            </w:pPr>
            <w:r>
              <w:rPr>
                <w:sz w:val="20"/>
              </w:rPr>
              <w:t xml:space="preserve">- артериального давления;</w:t>
            </w:r>
          </w:p>
          <w:p>
            <w:pPr>
              <w:pStyle w:val="0"/>
            </w:pPr>
            <w:r>
              <w:rPr>
                <w:sz w:val="20"/>
              </w:rPr>
              <w:t xml:space="preserve">- уровня сахара в крови;</w:t>
            </w:r>
          </w:p>
          <w:p>
            <w:pPr>
              <w:pStyle w:val="0"/>
            </w:pPr>
            <w:r>
              <w:rPr>
                <w:sz w:val="20"/>
              </w:rPr>
              <w:t xml:space="preserve">- осмотр ушей, глаз, слизистых оболочек горла, носа, кожных покровов и проч.;</w:t>
            </w:r>
          </w:p>
          <w:p>
            <w:pPr>
              <w:pStyle w:val="0"/>
            </w:pPr>
            <w:r>
              <w:rPr>
                <w:sz w:val="20"/>
              </w:rPr>
              <w:t xml:space="preserve">- подготовка результатов наблюдений для ознакомления</w:t>
            </w:r>
          </w:p>
          <w:p>
            <w:pPr>
              <w:pStyle w:val="0"/>
            </w:pPr>
            <w:r>
              <w:rPr>
                <w:sz w:val="20"/>
              </w:rPr>
              <w:t xml:space="preserve">врачом;</w:t>
            </w:r>
          </w:p>
          <w:p>
            <w:pPr>
              <w:pStyle w:val="0"/>
            </w:pPr>
            <w:r>
              <w:rPr>
                <w:sz w:val="20"/>
              </w:rPr>
              <w:t xml:space="preserve">- в случае выявления признаков отклонений в самочувствии, определение мер по их нормализации (принятие лекарственных препаратов, вызов или запись к врачу и проч.)</w:t>
            </w:r>
          </w:p>
        </w:tc>
        <w:tc>
          <w:tcPr>
            <w:tcW w:w="850" w:type="dxa"/>
          </w:tcPr>
          <w:p>
            <w:pPr>
              <w:pStyle w:val="0"/>
              <w:jc w:val="center"/>
            </w:pPr>
            <w:r>
              <w:rPr>
                <w:sz w:val="20"/>
              </w:rPr>
              <w:t xml:space="preserve">15</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pPr>
            <w:r>
              <w:rPr>
                <w:sz w:val="20"/>
              </w:rPr>
              <w:t xml:space="preserve">3</w:t>
            </w:r>
          </w:p>
        </w:tc>
        <w:tc>
          <w:tcPr>
            <w:tcW w:w="1560" w:type="dxa"/>
          </w:tcPr>
          <w:p>
            <w:pPr>
              <w:pStyle w:val="0"/>
            </w:pPr>
            <w:r>
              <w:rPr>
                <w:sz w:val="20"/>
              </w:rPr>
              <w:t xml:space="preserve">Помощь в соблюдении назначений врача, в т.ч. связанных с организацией ухода</w:t>
            </w:r>
          </w:p>
        </w:tc>
        <w:tc>
          <w:tcPr>
            <w:tcW w:w="3515" w:type="dxa"/>
          </w:tcPr>
          <w:p>
            <w:pPr>
              <w:pStyle w:val="0"/>
            </w:pPr>
            <w:r>
              <w:rPr>
                <w:sz w:val="20"/>
              </w:rPr>
              <w:t xml:space="preserve">- содействие в приеме лекарственных средств (таблеток, капель и проч.) в соответствии с назначениями врача и имеющимися рекомендациями обеспечение надлежащего хранения лекарственных средств;</w:t>
            </w:r>
          </w:p>
          <w:p>
            <w:pPr>
              <w:pStyle w:val="0"/>
            </w:pPr>
            <w:r>
              <w:rPr>
                <w:sz w:val="20"/>
              </w:rPr>
              <w:t xml:space="preserve">- содействие в выполнении процедур в соответствии с назначениями врача и/или на основе результатов проведенных наблюдений за состоянием здоровья, в т.ч. наложение компрессов, выполнение перевязок;</w:t>
            </w:r>
          </w:p>
          <w:p>
            <w:pPr>
              <w:pStyle w:val="0"/>
            </w:pPr>
            <w:r>
              <w:rPr>
                <w:sz w:val="20"/>
              </w:rPr>
              <w:t xml:space="preserve">- помощь в использовании индивидуальных изделий медицинского назначения (ингаляторов, массажеров, бандажей, протезов, ортопедических приспособлений, калоприемников, слуховых аппаратов и проч.);</w:t>
            </w:r>
          </w:p>
          <w:p>
            <w:pPr>
              <w:pStyle w:val="0"/>
            </w:pPr>
            <w:r>
              <w:rPr>
                <w:sz w:val="20"/>
              </w:rPr>
              <w:t xml:space="preserve">- помощь в обеспечении ухода за используемыми индивидуальными изделиями медицинского назначения (при необходимости)</w:t>
            </w:r>
          </w:p>
        </w:tc>
        <w:tc>
          <w:tcPr>
            <w:tcW w:w="850" w:type="dxa"/>
          </w:tcPr>
          <w:p>
            <w:pPr>
              <w:pStyle w:val="0"/>
              <w:jc w:val="center"/>
            </w:pPr>
            <w:r>
              <w:rPr>
                <w:sz w:val="20"/>
              </w:rPr>
              <w:t xml:space="preserve">30</w:t>
            </w:r>
          </w:p>
        </w:tc>
        <w:tc>
          <w:tcPr>
            <w:tcW w:w="1138" w:type="dxa"/>
          </w:tcPr>
          <w:p>
            <w:pPr>
              <w:pStyle w:val="0"/>
              <w:jc w:val="center"/>
            </w:pPr>
            <w:r>
              <w:rPr>
                <w:sz w:val="20"/>
              </w:rPr>
              <w:t xml:space="preserve">по мере необходимости</w:t>
            </w:r>
          </w:p>
        </w:tc>
        <w:tc>
          <w:tcPr>
            <w:tcW w:w="845" w:type="dxa"/>
          </w:tcPr>
          <w:p>
            <w:pPr>
              <w:pStyle w:val="0"/>
              <w:jc w:val="center"/>
            </w:pPr>
            <w:r>
              <w:rPr>
                <w:sz w:val="20"/>
              </w:rPr>
              <w:t xml:space="preserve">24</w:t>
            </w:r>
          </w:p>
        </w:tc>
        <w:tc>
          <w:tcPr>
            <w:tcW w:w="994" w:type="dxa"/>
          </w:tcPr>
          <w:p>
            <w:pPr>
              <w:pStyle w:val="0"/>
              <w:jc w:val="center"/>
            </w:pPr>
            <w:r>
              <w:rPr>
                <w:sz w:val="20"/>
              </w:rPr>
              <w:t xml:space="preserve">по мере необходимости</w:t>
            </w:r>
          </w:p>
        </w:tc>
        <w:tc>
          <w:tcPr>
            <w:tcW w:w="994" w:type="dxa"/>
          </w:tcPr>
          <w:p>
            <w:pPr>
              <w:pStyle w:val="0"/>
              <w:jc w:val="center"/>
            </w:pPr>
            <w:r>
              <w:rPr>
                <w:sz w:val="20"/>
              </w:rPr>
              <w:t xml:space="preserve">48</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pPr>
            <w:r>
              <w:rPr>
                <w:sz w:val="20"/>
              </w:rPr>
              <w:t xml:space="preserve">4</w:t>
            </w:r>
          </w:p>
        </w:tc>
        <w:tc>
          <w:tcPr>
            <w:tcW w:w="1560" w:type="dxa"/>
          </w:tcPr>
          <w:p>
            <w:pPr>
              <w:pStyle w:val="0"/>
            </w:pPr>
            <w:r>
              <w:rPr>
                <w:sz w:val="20"/>
              </w:rPr>
              <w:t xml:space="preserve">Проведение мероприятий, направленных на формирование здорового образа жизни</w:t>
            </w:r>
          </w:p>
        </w:tc>
        <w:tc>
          <w:tcPr>
            <w:tcW w:w="3515" w:type="dxa"/>
          </w:tcPr>
          <w:p>
            <w:pPr>
              <w:pStyle w:val="0"/>
            </w:pPr>
            <w:r>
              <w:rPr>
                <w:sz w:val="20"/>
              </w:rPr>
              <w:t xml:space="preserve">- оказание содействия в проведении мероприятий, направленных на укрепление здоровья, в т.ч. обеспечение соответствующего уровня физической активности (утренняя гимнастика, занятия на тренажерах и проч.), дневной отдых, закаливание, прогулки на свежем воздухе, проведение утренней гимнастики, принятие солнечных ванн, проветривание жилого помещения и т.д.;</w:t>
            </w:r>
          </w:p>
          <w:p>
            <w:pPr>
              <w:pStyle w:val="0"/>
            </w:pPr>
            <w:r>
              <w:rPr>
                <w:sz w:val="20"/>
              </w:rPr>
              <w:t xml:space="preserve">- обеспечение проведения оздоровительных мероприятий с учетом имеющихся рекомендаций врача и пожеланий получателя услуг;</w:t>
            </w:r>
          </w:p>
          <w:p>
            <w:pPr>
              <w:pStyle w:val="0"/>
            </w:pPr>
            <w:r>
              <w:rPr>
                <w:sz w:val="20"/>
              </w:rPr>
              <w:t xml:space="preserve">- соблюдение диеты и питьевого режима</w:t>
            </w:r>
          </w:p>
        </w:tc>
        <w:tc>
          <w:tcPr>
            <w:tcW w:w="850" w:type="dxa"/>
          </w:tcPr>
          <w:p>
            <w:pPr>
              <w:pStyle w:val="0"/>
              <w:jc w:val="center"/>
            </w:pPr>
            <w:r>
              <w:rPr>
                <w:sz w:val="20"/>
              </w:rPr>
              <w:t xml:space="preserve">45</w:t>
            </w:r>
          </w:p>
        </w:tc>
        <w:tc>
          <w:tcPr>
            <w:tcW w:w="1138" w:type="dxa"/>
          </w:tcPr>
          <w:p>
            <w:pPr>
              <w:pStyle w:val="0"/>
              <w:jc w:val="center"/>
            </w:pPr>
            <w:r>
              <w:rPr>
                <w:sz w:val="20"/>
              </w:rPr>
              <w:t xml:space="preserve">1 раз в неделю</w:t>
            </w:r>
          </w:p>
        </w:tc>
        <w:tc>
          <w:tcPr>
            <w:tcW w:w="845"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994" w:type="dxa"/>
          </w:tcPr>
          <w:p>
            <w:pPr>
              <w:pStyle w:val="0"/>
              <w:jc w:val="center"/>
            </w:pPr>
            <w:r>
              <w:rPr>
                <w:sz w:val="20"/>
              </w:rPr>
              <w:t xml:space="preserve">52</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998" w:type="dxa"/>
          </w:tcPr>
          <w:p>
            <w:pPr>
              <w:pStyle w:val="0"/>
              <w:jc w:val="center"/>
            </w:pPr>
            <w:r>
              <w:rPr>
                <w:sz w:val="20"/>
              </w:rPr>
              <w:t xml:space="preserve">365</w:t>
            </w:r>
          </w:p>
        </w:tc>
      </w:tr>
      <w:tr>
        <w:tc>
          <w:tcPr>
            <w:tcW w:w="691" w:type="dxa"/>
          </w:tcPr>
          <w:p>
            <w:pPr>
              <w:pStyle w:val="0"/>
            </w:pPr>
            <w:r>
              <w:rPr>
                <w:sz w:val="20"/>
              </w:rPr>
              <w:t xml:space="preserve">5</w:t>
            </w:r>
          </w:p>
        </w:tc>
        <w:tc>
          <w:tcPr>
            <w:tcW w:w="1560" w:type="dxa"/>
          </w:tcPr>
          <w:p>
            <w:pPr>
              <w:pStyle w:val="0"/>
            </w:pPr>
            <w:r>
              <w:rPr>
                <w:sz w:val="20"/>
              </w:rPr>
              <w:t xml:space="preserve">Содействие в получении медицинской помощи, санаторно-курортного лечения</w:t>
            </w:r>
          </w:p>
        </w:tc>
        <w:tc>
          <w:tcPr>
            <w:tcW w:w="3515" w:type="dxa"/>
          </w:tcPr>
          <w:p>
            <w:pPr>
              <w:pStyle w:val="0"/>
            </w:pPr>
            <w:r>
              <w:rPr>
                <w:sz w:val="20"/>
              </w:rPr>
              <w:t xml:space="preserve">- вызов участкового врача (терапевта) на дом при отсутствии возможности посетить учреждение здравоохранения лично по состоянию здоровья (наличие температуры, недомогания, слабости или проч.);</w:t>
            </w:r>
          </w:p>
          <w:p>
            <w:pPr>
              <w:pStyle w:val="0"/>
            </w:pPr>
            <w:r>
              <w:rPr>
                <w:sz w:val="20"/>
              </w:rPr>
              <w:t xml:space="preserve">- вызов врача скорой медицинской помощи при состоянии здоровья;</w:t>
            </w:r>
          </w:p>
          <w:p>
            <w:pPr>
              <w:pStyle w:val="0"/>
            </w:pPr>
            <w:r>
              <w:rPr>
                <w:sz w:val="20"/>
              </w:rPr>
              <w:t xml:space="preserve">- осуществление взаимодействия с врачом (предоставление необходимой информации о состоянии здоровья и имеющихся медицинских и иных документов, выполнение требований врача в процессе приема, фиксирование врачебных рекомендаций);</w:t>
            </w:r>
          </w:p>
          <w:p>
            <w:pPr>
              <w:pStyle w:val="0"/>
            </w:pPr>
            <w:r>
              <w:rPr>
                <w:sz w:val="20"/>
              </w:rPr>
              <w:t xml:space="preserve">- содействие в получении санаторно-курортного лечения или оздоровительного отдыха при наличии показаний, в т.ч.: ведение переговоров с представителями соответствующих учреждений о санаторно-курортном лечении/отдыхе;</w:t>
            </w:r>
          </w:p>
          <w:p>
            <w:pPr>
              <w:pStyle w:val="0"/>
            </w:pPr>
            <w:r>
              <w:rPr>
                <w:sz w:val="20"/>
              </w:rPr>
              <w:t xml:space="preserve">- осуществление необходимых действий (в соответствии с полученными рекомендациями);</w:t>
            </w:r>
          </w:p>
          <w:p>
            <w:pPr>
              <w:pStyle w:val="0"/>
            </w:pPr>
            <w:r>
              <w:rPr>
                <w:sz w:val="20"/>
              </w:rPr>
              <w:t xml:space="preserve">- организация сопровождения к месту лечения/отдыха и обратно, а также в процессе лечения/отдыха (в случае необходимости);</w:t>
            </w:r>
          </w:p>
          <w:p>
            <w:pPr>
              <w:pStyle w:val="0"/>
            </w:pPr>
            <w:r>
              <w:rPr>
                <w:sz w:val="20"/>
              </w:rPr>
              <w:t xml:space="preserve">- оказание содействия в прохождении диспансеризации, включая подготовку соответствующей документации (в т.ч. содействие в заключении при необходимости договора с медицинской организацией)</w:t>
            </w:r>
          </w:p>
        </w:tc>
        <w:tc>
          <w:tcPr>
            <w:tcW w:w="850" w:type="dxa"/>
          </w:tcPr>
          <w:p>
            <w:pPr>
              <w:pStyle w:val="0"/>
              <w:jc w:val="center"/>
            </w:pPr>
            <w:r>
              <w:rPr>
                <w:sz w:val="20"/>
              </w:rPr>
              <w:t xml:space="preserve">60</w:t>
            </w:r>
          </w:p>
        </w:tc>
        <w:tc>
          <w:tcPr>
            <w:tcW w:w="1138" w:type="dxa"/>
          </w:tcPr>
          <w:p>
            <w:pPr>
              <w:pStyle w:val="0"/>
              <w:jc w:val="center"/>
            </w:pPr>
            <w:r>
              <w:rPr>
                <w:sz w:val="20"/>
              </w:rPr>
              <w:t xml:space="preserve">по мере необходимости</w:t>
            </w:r>
          </w:p>
        </w:tc>
        <w:tc>
          <w:tcPr>
            <w:tcW w:w="845" w:type="dxa"/>
          </w:tcPr>
          <w:p>
            <w:pPr>
              <w:pStyle w:val="0"/>
              <w:jc w:val="center"/>
            </w:pPr>
            <w:r>
              <w:rPr>
                <w:sz w:val="20"/>
              </w:rPr>
              <w:t xml:space="preserve">12</w:t>
            </w:r>
          </w:p>
        </w:tc>
        <w:tc>
          <w:tcPr>
            <w:tcW w:w="994" w:type="dxa"/>
          </w:tcPr>
          <w:p>
            <w:pPr>
              <w:pStyle w:val="0"/>
              <w:jc w:val="center"/>
            </w:pPr>
            <w:r>
              <w:rPr>
                <w:sz w:val="20"/>
              </w:rPr>
              <w:t xml:space="preserve">по мере необходимости</w:t>
            </w:r>
          </w:p>
        </w:tc>
        <w:tc>
          <w:tcPr>
            <w:tcW w:w="994" w:type="dxa"/>
          </w:tcPr>
          <w:p>
            <w:pPr>
              <w:pStyle w:val="0"/>
              <w:jc w:val="center"/>
            </w:pPr>
            <w:r>
              <w:rPr>
                <w:sz w:val="20"/>
              </w:rPr>
              <w:t xml:space="preserve">12</w:t>
            </w:r>
          </w:p>
        </w:tc>
        <w:tc>
          <w:tcPr>
            <w:tcW w:w="994" w:type="dxa"/>
          </w:tcPr>
          <w:p>
            <w:pPr>
              <w:pStyle w:val="0"/>
              <w:jc w:val="center"/>
            </w:pPr>
            <w:r>
              <w:rPr>
                <w:sz w:val="20"/>
              </w:rPr>
              <w:t xml:space="preserve">по мере необходимости</w:t>
            </w:r>
          </w:p>
        </w:tc>
        <w:tc>
          <w:tcPr>
            <w:tcW w:w="850" w:type="dxa"/>
          </w:tcPr>
          <w:p>
            <w:pPr>
              <w:pStyle w:val="0"/>
              <w:jc w:val="center"/>
            </w:pPr>
            <w:r>
              <w:rPr>
                <w:sz w:val="20"/>
              </w:rPr>
              <w:t xml:space="preserve">12</w:t>
            </w:r>
          </w:p>
        </w:tc>
        <w:tc>
          <w:tcPr>
            <w:tcW w:w="994" w:type="dxa"/>
          </w:tcPr>
          <w:p>
            <w:pPr>
              <w:pStyle w:val="0"/>
              <w:jc w:val="center"/>
            </w:pPr>
            <w:r>
              <w:rPr>
                <w:sz w:val="20"/>
              </w:rPr>
              <w:t xml:space="preserve">по мере необходимости</w:t>
            </w:r>
          </w:p>
        </w:tc>
        <w:tc>
          <w:tcPr>
            <w:tcW w:w="998" w:type="dxa"/>
          </w:tcPr>
          <w:p>
            <w:pPr>
              <w:pStyle w:val="0"/>
              <w:jc w:val="center"/>
            </w:pPr>
            <w:r>
              <w:rPr>
                <w:sz w:val="20"/>
              </w:rPr>
              <w:t xml:space="preserve">12</w:t>
            </w:r>
          </w:p>
        </w:tc>
      </w:tr>
      <w:tr>
        <w:tc>
          <w:tcPr>
            <w:tcW w:w="691" w:type="dxa"/>
          </w:tcPr>
          <w:p>
            <w:pPr>
              <w:pStyle w:val="0"/>
            </w:pPr>
            <w:r>
              <w:rPr>
                <w:sz w:val="20"/>
              </w:rPr>
              <w:t xml:space="preserve">6</w:t>
            </w:r>
          </w:p>
        </w:tc>
        <w:tc>
          <w:tcPr>
            <w:tcW w:w="1560" w:type="dxa"/>
          </w:tcPr>
          <w:p>
            <w:pPr>
              <w:pStyle w:val="0"/>
            </w:pPr>
            <w:r>
              <w:rPr>
                <w:sz w:val="20"/>
              </w:rPr>
              <w:t xml:space="preserve">Сопровождение в учреждениях здравоохранения и др.</w:t>
            </w:r>
          </w:p>
        </w:tc>
        <w:tc>
          <w:tcPr>
            <w:tcW w:w="3515" w:type="dxa"/>
          </w:tcPr>
          <w:p>
            <w:pPr>
              <w:pStyle w:val="0"/>
            </w:pPr>
            <w:r>
              <w:rPr>
                <w:sz w:val="20"/>
              </w:rPr>
              <w:t xml:space="preserve">- сопровождение к врачу при наличии показаний (наличие проблем со здоровьем, необходимость планового посещения учреждения здравоохранения в соответствии с имеющимися медицинскими рекомендациями, необходимость прохождения медицинской комиссии/диспансеризации);</w:t>
            </w:r>
          </w:p>
          <w:p>
            <w:pPr>
              <w:pStyle w:val="0"/>
            </w:pPr>
            <w:r>
              <w:rPr>
                <w:sz w:val="20"/>
              </w:rPr>
              <w:t xml:space="preserve">- запись на прием к врачу (в т.ч. по телефону или с использованием сети Интернет) или предварительное согласование с врачом времени и условий его посещения, посещение врача, предоставление врачу необходимой информации о состоянии здоровья и индивидуальных особенностях клиента, сопровождение при прохождении необходимых медицинских обследований/процедур</w:t>
            </w:r>
          </w:p>
        </w:tc>
        <w:tc>
          <w:tcPr>
            <w:tcW w:w="850" w:type="dxa"/>
          </w:tcPr>
          <w:p>
            <w:pPr>
              <w:pStyle w:val="0"/>
              <w:jc w:val="center"/>
            </w:pPr>
            <w:r>
              <w:rPr>
                <w:sz w:val="20"/>
              </w:rPr>
              <w:t xml:space="preserve">60</w:t>
            </w:r>
          </w:p>
        </w:tc>
        <w:tc>
          <w:tcPr>
            <w:tcW w:w="1138" w:type="dxa"/>
          </w:tcPr>
          <w:p>
            <w:pPr>
              <w:pStyle w:val="0"/>
              <w:jc w:val="center"/>
            </w:pPr>
            <w:r>
              <w:rPr>
                <w:sz w:val="20"/>
              </w:rPr>
              <w:t xml:space="preserve">2 раза в месяц</w:t>
            </w:r>
          </w:p>
        </w:tc>
        <w:tc>
          <w:tcPr>
            <w:tcW w:w="845" w:type="dxa"/>
          </w:tcPr>
          <w:p>
            <w:pPr>
              <w:pStyle w:val="0"/>
              <w:jc w:val="center"/>
            </w:pPr>
            <w:r>
              <w:rPr>
                <w:sz w:val="20"/>
              </w:rPr>
              <w:t xml:space="preserve">24</w:t>
            </w:r>
          </w:p>
        </w:tc>
        <w:tc>
          <w:tcPr>
            <w:tcW w:w="994" w:type="dxa"/>
          </w:tcPr>
          <w:p>
            <w:pPr>
              <w:pStyle w:val="0"/>
              <w:jc w:val="center"/>
            </w:pPr>
            <w:r>
              <w:rPr>
                <w:sz w:val="20"/>
              </w:rPr>
              <w:t xml:space="preserve">2 раза в месяц</w:t>
            </w:r>
          </w:p>
        </w:tc>
        <w:tc>
          <w:tcPr>
            <w:tcW w:w="994" w:type="dxa"/>
          </w:tcPr>
          <w:p>
            <w:pPr>
              <w:pStyle w:val="0"/>
              <w:jc w:val="center"/>
            </w:pPr>
            <w:r>
              <w:rPr>
                <w:sz w:val="20"/>
              </w:rPr>
              <w:t xml:space="preserve">24</w:t>
            </w:r>
          </w:p>
        </w:tc>
        <w:tc>
          <w:tcPr>
            <w:tcW w:w="994" w:type="dxa"/>
          </w:tcPr>
          <w:p>
            <w:pPr>
              <w:pStyle w:val="0"/>
              <w:jc w:val="center"/>
            </w:pPr>
            <w:r>
              <w:rPr>
                <w:sz w:val="20"/>
              </w:rPr>
              <w:t xml:space="preserve">2 раза в месяц</w:t>
            </w:r>
          </w:p>
        </w:tc>
        <w:tc>
          <w:tcPr>
            <w:tcW w:w="850" w:type="dxa"/>
          </w:tcPr>
          <w:p>
            <w:pPr>
              <w:pStyle w:val="0"/>
              <w:jc w:val="center"/>
            </w:pPr>
            <w:r>
              <w:rPr>
                <w:sz w:val="20"/>
              </w:rPr>
              <w:t xml:space="preserve">24</w:t>
            </w:r>
          </w:p>
        </w:tc>
        <w:tc>
          <w:tcPr>
            <w:tcW w:w="994" w:type="dxa"/>
          </w:tcPr>
          <w:p>
            <w:pPr>
              <w:pStyle w:val="0"/>
              <w:jc w:val="center"/>
            </w:pPr>
            <w:r>
              <w:rPr>
                <w:sz w:val="20"/>
              </w:rPr>
              <w:t xml:space="preserve">2 раза в месяц</w:t>
            </w:r>
          </w:p>
        </w:tc>
        <w:tc>
          <w:tcPr>
            <w:tcW w:w="998" w:type="dxa"/>
          </w:tcPr>
          <w:p>
            <w:pPr>
              <w:pStyle w:val="0"/>
              <w:jc w:val="center"/>
            </w:pPr>
            <w:r>
              <w:rPr>
                <w:sz w:val="20"/>
              </w:rPr>
              <w:t xml:space="preserve">24</w:t>
            </w:r>
          </w:p>
        </w:tc>
      </w:tr>
      <w:tr>
        <w:tc>
          <w:tcPr>
            <w:tcW w:w="691" w:type="dxa"/>
          </w:tcPr>
          <w:p>
            <w:pPr>
              <w:pStyle w:val="0"/>
            </w:pPr>
            <w:r>
              <w:rPr>
                <w:sz w:val="20"/>
              </w:rPr>
              <w:t xml:space="preserve">7</w:t>
            </w:r>
          </w:p>
        </w:tc>
        <w:tc>
          <w:tcPr>
            <w:tcW w:w="1560" w:type="dxa"/>
          </w:tcPr>
          <w:p>
            <w:pPr>
              <w:pStyle w:val="0"/>
            </w:pPr>
            <w:r>
              <w:rPr>
                <w:sz w:val="20"/>
              </w:rPr>
              <w:t xml:space="preserve">Посещение получателя социальных услуг во время лечения в медицинских организациях в стационарных условиях</w:t>
            </w:r>
          </w:p>
        </w:tc>
        <w:tc>
          <w:tcPr>
            <w:tcW w:w="3515" w:type="dxa"/>
          </w:tcPr>
          <w:p>
            <w:pPr>
              <w:pStyle w:val="0"/>
            </w:pPr>
            <w:r>
              <w:rPr>
                <w:sz w:val="20"/>
              </w:rPr>
              <w:t xml:space="preserve">посещение получателя социальных услуг во время лечения в медицинских организациях в стационарных условиях, с целью выявления необходимых потребностей и поддержания контакта</w:t>
            </w:r>
          </w:p>
        </w:tc>
        <w:tc>
          <w:tcPr>
            <w:tcW w:w="850" w:type="dxa"/>
          </w:tcPr>
          <w:p>
            <w:pPr>
              <w:pStyle w:val="0"/>
              <w:jc w:val="center"/>
            </w:pPr>
            <w:r>
              <w:rPr>
                <w:sz w:val="20"/>
              </w:rPr>
              <w:t xml:space="preserve">30</w:t>
            </w:r>
          </w:p>
        </w:tc>
        <w:tc>
          <w:tcPr>
            <w:tcW w:w="1138" w:type="dxa"/>
          </w:tcPr>
          <w:p>
            <w:pPr>
              <w:pStyle w:val="0"/>
              <w:jc w:val="center"/>
            </w:pPr>
            <w:r>
              <w:rPr>
                <w:sz w:val="20"/>
              </w:rPr>
              <w:t xml:space="preserve">-</w:t>
            </w:r>
          </w:p>
        </w:tc>
        <w:tc>
          <w:tcPr>
            <w:tcW w:w="845" w:type="dxa"/>
          </w:tcPr>
          <w:p>
            <w:pPr>
              <w:pStyle w:val="0"/>
              <w:jc w:val="center"/>
            </w:pPr>
            <w:r>
              <w:rPr>
                <w:sz w:val="20"/>
              </w:rPr>
              <w:t xml:space="preserve">-</w:t>
            </w:r>
          </w:p>
        </w:tc>
        <w:tc>
          <w:tcPr>
            <w:tcW w:w="994" w:type="dxa"/>
          </w:tcPr>
          <w:p>
            <w:pPr>
              <w:pStyle w:val="0"/>
              <w:jc w:val="center"/>
            </w:pPr>
            <w:r>
              <w:rPr>
                <w:sz w:val="20"/>
              </w:rPr>
              <w:t xml:space="preserve">по мере необходимости</w:t>
            </w:r>
          </w:p>
        </w:tc>
        <w:tc>
          <w:tcPr>
            <w:tcW w:w="994" w:type="dxa"/>
          </w:tcPr>
          <w:p>
            <w:pPr>
              <w:pStyle w:val="0"/>
              <w:jc w:val="center"/>
            </w:pPr>
            <w:r>
              <w:rPr>
                <w:sz w:val="20"/>
              </w:rPr>
              <w:t xml:space="preserve">12</w:t>
            </w:r>
          </w:p>
        </w:tc>
        <w:tc>
          <w:tcPr>
            <w:tcW w:w="994" w:type="dxa"/>
          </w:tcPr>
          <w:p>
            <w:pPr>
              <w:pStyle w:val="0"/>
              <w:jc w:val="center"/>
            </w:pPr>
            <w:r>
              <w:rPr>
                <w:sz w:val="20"/>
              </w:rPr>
              <w:t xml:space="preserve">по мере необходимости</w:t>
            </w:r>
          </w:p>
        </w:tc>
        <w:tc>
          <w:tcPr>
            <w:tcW w:w="850" w:type="dxa"/>
          </w:tcPr>
          <w:p>
            <w:pPr>
              <w:pStyle w:val="0"/>
              <w:jc w:val="center"/>
            </w:pPr>
            <w:r>
              <w:rPr>
                <w:sz w:val="20"/>
              </w:rPr>
              <w:t xml:space="preserve">12</w:t>
            </w:r>
          </w:p>
        </w:tc>
        <w:tc>
          <w:tcPr>
            <w:tcW w:w="994" w:type="dxa"/>
          </w:tcPr>
          <w:p>
            <w:pPr>
              <w:pStyle w:val="0"/>
              <w:jc w:val="center"/>
            </w:pPr>
            <w:r>
              <w:rPr>
                <w:sz w:val="20"/>
              </w:rPr>
              <w:t xml:space="preserve">по мере необходимости</w:t>
            </w:r>
          </w:p>
        </w:tc>
        <w:tc>
          <w:tcPr>
            <w:tcW w:w="998" w:type="dxa"/>
          </w:tcPr>
          <w:p>
            <w:pPr>
              <w:pStyle w:val="0"/>
              <w:jc w:val="center"/>
            </w:pPr>
            <w:r>
              <w:rPr>
                <w:sz w:val="20"/>
              </w:rPr>
              <w:t xml:space="preserve">12</w:t>
            </w:r>
          </w:p>
        </w:tc>
      </w:tr>
      <w:tr>
        <w:tc>
          <w:tcPr>
            <w:tcW w:w="691" w:type="dxa"/>
          </w:tcPr>
          <w:p>
            <w:pPr>
              <w:pStyle w:val="0"/>
            </w:pPr>
            <w:r>
              <w:rPr>
                <w:sz w:val="20"/>
              </w:rPr>
              <w:t xml:space="preserve">8</w:t>
            </w:r>
          </w:p>
        </w:tc>
        <w:tc>
          <w:tcPr>
            <w:tcW w:w="1560" w:type="dxa"/>
          </w:tcPr>
          <w:p>
            <w:pPr>
              <w:pStyle w:val="0"/>
            </w:pPr>
            <w:r>
              <w:rPr>
                <w:sz w:val="20"/>
              </w:rPr>
              <w:t xml:space="preserve">Содействие в получении и реализации индивидуальной программы реабилитации и абилитации инвалида</w:t>
            </w:r>
          </w:p>
        </w:tc>
        <w:tc>
          <w:tcPr>
            <w:tcW w:w="3515" w:type="dxa"/>
          </w:tcPr>
          <w:p>
            <w:pPr>
              <w:pStyle w:val="0"/>
            </w:pPr>
            <w:r>
              <w:rPr>
                <w:sz w:val="20"/>
              </w:rPr>
              <w:t xml:space="preserve">- сопровождение получателя социальных услуг в медицинскую организацию для получения направления на МСЭ, сопровождение получателя социальных услуг в учреждения МСЭ/при получении услуг онлайн;</w:t>
            </w:r>
          </w:p>
          <w:p>
            <w:pPr>
              <w:pStyle w:val="0"/>
            </w:pPr>
            <w:r>
              <w:rPr>
                <w:sz w:val="20"/>
              </w:rPr>
              <w:t xml:space="preserve">- содействие в подготовке и оформлении документов, необходимых для прохождения медико-социальной экспертизы;</w:t>
            </w:r>
          </w:p>
          <w:p>
            <w:pPr>
              <w:pStyle w:val="0"/>
            </w:pPr>
            <w:r>
              <w:rPr>
                <w:sz w:val="20"/>
              </w:rPr>
              <w:t xml:space="preserve">- содействие в организации и обеспечении посещения проживающим учреждения медико-социальной экспертизы;</w:t>
            </w:r>
          </w:p>
          <w:p>
            <w:pPr>
              <w:pStyle w:val="0"/>
            </w:pPr>
            <w:r>
              <w:rPr>
                <w:sz w:val="20"/>
              </w:rPr>
              <w:t xml:space="preserve">- содействие в получении услуг, мероприятий и ТСР в соответствии с ИПРА</w:t>
            </w:r>
          </w:p>
        </w:tc>
        <w:tc>
          <w:tcPr>
            <w:tcW w:w="850" w:type="dxa"/>
          </w:tcPr>
          <w:p>
            <w:pPr>
              <w:pStyle w:val="0"/>
              <w:jc w:val="center"/>
            </w:pPr>
            <w:r>
              <w:rPr>
                <w:sz w:val="20"/>
              </w:rPr>
              <w:t xml:space="preserve">180</w:t>
            </w:r>
          </w:p>
        </w:tc>
        <w:tc>
          <w:tcPr>
            <w:tcW w:w="1138" w:type="dxa"/>
          </w:tcPr>
          <w:p>
            <w:pPr>
              <w:pStyle w:val="0"/>
              <w:jc w:val="center"/>
            </w:pPr>
            <w:r>
              <w:rPr>
                <w:sz w:val="20"/>
              </w:rPr>
              <w:t xml:space="preserve">1 раз в год</w:t>
            </w:r>
          </w:p>
        </w:tc>
        <w:tc>
          <w:tcPr>
            <w:tcW w:w="845"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994"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850"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998" w:type="dxa"/>
          </w:tcPr>
          <w:p>
            <w:pPr>
              <w:pStyle w:val="0"/>
              <w:jc w:val="center"/>
            </w:pPr>
            <w:r>
              <w:rPr>
                <w:sz w:val="20"/>
              </w:rPr>
              <w:t xml:space="preserve">1</w:t>
            </w:r>
          </w:p>
        </w:tc>
      </w:tr>
      <w:tr>
        <w:tc>
          <w:tcPr>
            <w:tcW w:w="691" w:type="dxa"/>
          </w:tcPr>
          <w:p>
            <w:pPr>
              <w:pStyle w:val="0"/>
            </w:pPr>
            <w:r>
              <w:rPr>
                <w:sz w:val="20"/>
              </w:rPr>
              <w:t xml:space="preserve">9</w:t>
            </w:r>
          </w:p>
        </w:tc>
        <w:tc>
          <w:tcPr>
            <w:tcW w:w="1560" w:type="dxa"/>
          </w:tcPr>
          <w:p>
            <w:pPr>
              <w:pStyle w:val="0"/>
            </w:pPr>
            <w:r>
              <w:rPr>
                <w:sz w:val="20"/>
              </w:rPr>
              <w:t xml:space="preserve">Содействие в обеспечении лекарственными препаратами и медицинскими изделиями</w:t>
            </w:r>
          </w:p>
        </w:tc>
        <w:tc>
          <w:tcPr>
            <w:tcW w:w="3515" w:type="dxa"/>
          </w:tcPr>
          <w:p>
            <w:pPr>
              <w:pStyle w:val="0"/>
            </w:pPr>
            <w:r>
              <w:rPr>
                <w:sz w:val="20"/>
              </w:rPr>
              <w:t xml:space="preserve">содействие в получении лекарственных препаратов, изделий медицинского назначения при наличии рецептов или назначений врача, в т.ч.: приобретение за счет средств получателя услуг, доставка на дом, обеспечение условий для надлежащего хранения и использования</w:t>
            </w:r>
          </w:p>
        </w:tc>
        <w:tc>
          <w:tcPr>
            <w:tcW w:w="850" w:type="dxa"/>
          </w:tcPr>
          <w:p>
            <w:pPr>
              <w:pStyle w:val="0"/>
              <w:jc w:val="center"/>
            </w:pPr>
            <w:r>
              <w:rPr>
                <w:sz w:val="20"/>
              </w:rPr>
              <w:t xml:space="preserve">60</w:t>
            </w:r>
          </w:p>
        </w:tc>
        <w:tc>
          <w:tcPr>
            <w:tcW w:w="1138" w:type="dxa"/>
          </w:tcPr>
          <w:p>
            <w:pPr>
              <w:pStyle w:val="0"/>
              <w:jc w:val="center"/>
            </w:pPr>
            <w:r>
              <w:rPr>
                <w:sz w:val="20"/>
              </w:rPr>
              <w:t xml:space="preserve">1 раз в месяц или по мере необходимости</w:t>
            </w:r>
          </w:p>
        </w:tc>
        <w:tc>
          <w:tcPr>
            <w:tcW w:w="845" w:type="dxa"/>
          </w:tcPr>
          <w:p>
            <w:pPr>
              <w:pStyle w:val="0"/>
              <w:jc w:val="center"/>
            </w:pPr>
            <w:r>
              <w:rPr>
                <w:sz w:val="20"/>
              </w:rPr>
              <w:t xml:space="preserve">12</w:t>
            </w:r>
          </w:p>
        </w:tc>
        <w:tc>
          <w:tcPr>
            <w:tcW w:w="994" w:type="dxa"/>
          </w:tcPr>
          <w:p>
            <w:pPr>
              <w:pStyle w:val="0"/>
              <w:jc w:val="center"/>
            </w:pPr>
            <w:r>
              <w:rPr>
                <w:sz w:val="20"/>
              </w:rPr>
              <w:t xml:space="preserve">1 раз в месяц или по мере необходимости</w:t>
            </w:r>
          </w:p>
        </w:tc>
        <w:tc>
          <w:tcPr>
            <w:tcW w:w="994" w:type="dxa"/>
          </w:tcPr>
          <w:p>
            <w:pPr>
              <w:pStyle w:val="0"/>
              <w:jc w:val="center"/>
            </w:pPr>
            <w:r>
              <w:rPr>
                <w:sz w:val="20"/>
              </w:rPr>
              <w:t xml:space="preserve">12</w:t>
            </w:r>
          </w:p>
        </w:tc>
        <w:tc>
          <w:tcPr>
            <w:tcW w:w="994" w:type="dxa"/>
          </w:tcPr>
          <w:p>
            <w:pPr>
              <w:pStyle w:val="0"/>
              <w:jc w:val="center"/>
            </w:pPr>
            <w:r>
              <w:rPr>
                <w:sz w:val="20"/>
              </w:rPr>
              <w:t xml:space="preserve">1 раз в месяц или по мере необходимости</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 или по мере необходимости</w:t>
            </w:r>
          </w:p>
        </w:tc>
        <w:tc>
          <w:tcPr>
            <w:tcW w:w="998" w:type="dxa"/>
          </w:tcPr>
          <w:p>
            <w:pPr>
              <w:pStyle w:val="0"/>
            </w:pPr>
            <w:r>
              <w:rPr>
                <w:sz w:val="20"/>
              </w:rPr>
              <w:t xml:space="preserve">12</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2.3.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592"/>
        <w:gridCol w:w="1361"/>
        <w:gridCol w:w="1077"/>
        <w:gridCol w:w="1474"/>
      </w:tblGrid>
      <w:tr>
        <w:tc>
          <w:tcPr>
            <w:tcW w:w="567" w:type="dxa"/>
          </w:tcPr>
          <w:p>
            <w:pPr>
              <w:pStyle w:val="0"/>
              <w:jc w:val="center"/>
            </w:pPr>
            <w:r>
              <w:rPr>
                <w:sz w:val="20"/>
              </w:rPr>
              <w:t xml:space="preserve">N п/п</w:t>
            </w:r>
          </w:p>
        </w:tc>
        <w:tc>
          <w:tcPr>
            <w:tcW w:w="4592" w:type="dxa"/>
          </w:tcPr>
          <w:p>
            <w:pPr>
              <w:pStyle w:val="0"/>
              <w:jc w:val="center"/>
            </w:pPr>
            <w:r>
              <w:rPr>
                <w:sz w:val="20"/>
              </w:rPr>
              <w:t xml:space="preserve">Наименование группы вспомогательных средств в соответствии с </w:t>
            </w:r>
            <w:hyperlink w:history="0" r:id="rId15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c>
          <w:tcPr>
            <w:tcW w:w="1361" w:type="dxa"/>
          </w:tcPr>
          <w:p>
            <w:pPr>
              <w:pStyle w:val="0"/>
              <w:jc w:val="center"/>
            </w:pPr>
            <w:r>
              <w:rPr>
                <w:sz w:val="20"/>
              </w:rPr>
              <w:t xml:space="preserve">Код группы</w:t>
            </w:r>
          </w:p>
        </w:tc>
        <w:tc>
          <w:tcPr>
            <w:tcW w:w="1077" w:type="dxa"/>
          </w:tcPr>
          <w:p>
            <w:pPr>
              <w:pStyle w:val="0"/>
              <w:jc w:val="center"/>
            </w:pPr>
            <w:r>
              <w:rPr>
                <w:sz w:val="20"/>
              </w:rPr>
              <w:t xml:space="preserve">Кол-во, ед.</w:t>
            </w:r>
          </w:p>
        </w:tc>
        <w:tc>
          <w:tcPr>
            <w:tcW w:w="1474" w:type="dxa"/>
          </w:tcPr>
          <w:p>
            <w:pPr>
              <w:pStyle w:val="0"/>
              <w:jc w:val="center"/>
            </w:pPr>
            <w:r>
              <w:rPr>
                <w:sz w:val="20"/>
              </w:rPr>
              <w:t xml:space="preserve">Примечание</w:t>
            </w:r>
          </w:p>
        </w:tc>
      </w:tr>
      <w:tr>
        <w:tc>
          <w:tcPr>
            <w:tcW w:w="567" w:type="dxa"/>
          </w:tcPr>
          <w:p>
            <w:pPr>
              <w:pStyle w:val="0"/>
            </w:pPr>
            <w:r>
              <w:rPr>
                <w:sz w:val="20"/>
              </w:rPr>
              <w:t xml:space="preserve">1.</w:t>
            </w:r>
          </w:p>
        </w:tc>
        <w:tc>
          <w:tcPr>
            <w:tcW w:w="4592" w:type="dxa"/>
          </w:tcPr>
          <w:p>
            <w:pPr>
              <w:pStyle w:val="0"/>
            </w:pPr>
            <w:r>
              <w:rPr>
                <w:sz w:val="20"/>
              </w:rPr>
              <w:t xml:space="preserve">Термометры для измерения температуры тела человека с речевым выходом</w:t>
            </w:r>
          </w:p>
        </w:tc>
        <w:tc>
          <w:tcPr>
            <w:tcW w:w="1361" w:type="dxa"/>
          </w:tcPr>
          <w:p>
            <w:pPr>
              <w:pStyle w:val="0"/>
            </w:pPr>
            <w:hyperlink w:history="0" r:id="rId15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04 24 24</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2.</w:t>
            </w:r>
          </w:p>
        </w:tc>
        <w:tc>
          <w:tcPr>
            <w:tcW w:w="4592" w:type="dxa"/>
          </w:tcPr>
          <w:p>
            <w:pPr>
              <w:pStyle w:val="0"/>
            </w:pPr>
            <w:r>
              <w:rPr>
                <w:sz w:val="20"/>
              </w:rPr>
              <w:t xml:space="preserve">Тонометр</w:t>
            </w:r>
          </w:p>
        </w:tc>
        <w:tc>
          <w:tcPr>
            <w:tcW w:w="1361" w:type="dxa"/>
          </w:tcPr>
          <w:p>
            <w:pPr>
              <w:pStyle w:val="0"/>
            </w:pPr>
            <w:hyperlink w:history="0" r:id="rId15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04 24 09</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3.</w:t>
            </w:r>
          </w:p>
        </w:tc>
        <w:tc>
          <w:tcPr>
            <w:tcW w:w="4592" w:type="dxa"/>
          </w:tcPr>
          <w:p>
            <w:pPr>
              <w:pStyle w:val="0"/>
            </w:pPr>
            <w:r>
              <w:rPr>
                <w:sz w:val="20"/>
              </w:rPr>
              <w:t xml:space="preserve">Глюкометр (Устройства, оборудование и материалы для анализа крови)</w:t>
            </w:r>
          </w:p>
        </w:tc>
        <w:tc>
          <w:tcPr>
            <w:tcW w:w="1361" w:type="dxa"/>
          </w:tcPr>
          <w:p>
            <w:pPr>
              <w:pStyle w:val="0"/>
            </w:pPr>
            <w:hyperlink w:history="0" r:id="rId16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04 24 12</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4.</w:t>
            </w:r>
          </w:p>
        </w:tc>
        <w:tc>
          <w:tcPr>
            <w:tcW w:w="4592" w:type="dxa"/>
          </w:tcPr>
          <w:p>
            <w:pPr>
              <w:pStyle w:val="0"/>
            </w:pPr>
            <w:r>
              <w:rPr>
                <w:sz w:val="20"/>
              </w:rPr>
              <w:t xml:space="preserve">Таблетницы</w:t>
            </w:r>
          </w:p>
        </w:tc>
        <w:tc>
          <w:tcPr>
            <w:tcW w:w="1361" w:type="dxa"/>
          </w:tcPr>
          <w:p>
            <w:pPr>
              <w:pStyle w:val="0"/>
            </w:pPr>
            <w:hyperlink w:history="0" r:id="rId16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22 27 16</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5.</w:t>
            </w:r>
          </w:p>
        </w:tc>
        <w:tc>
          <w:tcPr>
            <w:tcW w:w="4592" w:type="dxa"/>
          </w:tcPr>
          <w:p>
            <w:pPr>
              <w:pStyle w:val="0"/>
            </w:pPr>
            <w:r>
              <w:rPr>
                <w:sz w:val="20"/>
              </w:rPr>
              <w:t xml:space="preserve">Весы для измерения массы тела человека с речевым выходом</w:t>
            </w:r>
          </w:p>
        </w:tc>
        <w:tc>
          <w:tcPr>
            <w:tcW w:w="1361" w:type="dxa"/>
          </w:tcPr>
          <w:p>
            <w:pPr>
              <w:pStyle w:val="0"/>
            </w:pPr>
            <w:hyperlink w:history="0" r:id="rId16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04 24 27</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6.</w:t>
            </w:r>
          </w:p>
        </w:tc>
        <w:tc>
          <w:tcPr>
            <w:tcW w:w="4592" w:type="dxa"/>
          </w:tcPr>
          <w:p>
            <w:pPr>
              <w:pStyle w:val="0"/>
            </w:pPr>
            <w:r>
              <w:rPr>
                <w:sz w:val="20"/>
              </w:rPr>
              <w:t xml:space="preserve">Устройства для тренировки пальцев и кистей рук</w:t>
            </w:r>
          </w:p>
        </w:tc>
        <w:tc>
          <w:tcPr>
            <w:tcW w:w="1361" w:type="dxa"/>
          </w:tcPr>
          <w:p>
            <w:pPr>
              <w:pStyle w:val="0"/>
            </w:pPr>
            <w:hyperlink w:history="0" r:id="rId16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04 48 12</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7.</w:t>
            </w:r>
          </w:p>
        </w:tc>
        <w:tc>
          <w:tcPr>
            <w:tcW w:w="4592" w:type="dxa"/>
          </w:tcPr>
          <w:p>
            <w:pPr>
              <w:pStyle w:val="0"/>
            </w:pPr>
            <w:r>
              <w:rPr>
                <w:sz w:val="20"/>
              </w:rPr>
              <w:t xml:space="preserve">Устройства для тренировки рук, тренировки туловища и тренировки ног</w:t>
            </w:r>
          </w:p>
        </w:tc>
        <w:tc>
          <w:tcPr>
            <w:tcW w:w="1361" w:type="dxa"/>
          </w:tcPr>
          <w:p>
            <w:pPr>
              <w:pStyle w:val="0"/>
            </w:pPr>
            <w:hyperlink w:history="0" r:id="rId16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04 48 15</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8.</w:t>
            </w:r>
          </w:p>
        </w:tc>
        <w:tc>
          <w:tcPr>
            <w:tcW w:w="4592" w:type="dxa"/>
          </w:tcPr>
          <w:p>
            <w:pPr>
              <w:pStyle w:val="0"/>
            </w:pPr>
            <w:r>
              <w:rPr>
                <w:sz w:val="20"/>
              </w:rPr>
              <w:t xml:space="preserve">Вспомогательные средства для командных видов спорта с мячом</w:t>
            </w:r>
          </w:p>
        </w:tc>
        <w:tc>
          <w:tcPr>
            <w:tcW w:w="1361" w:type="dxa"/>
          </w:tcPr>
          <w:p>
            <w:pPr>
              <w:pStyle w:val="0"/>
            </w:pPr>
            <w:hyperlink w:history="0" r:id="rId16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30 09 03</w:t>
              </w:r>
            </w:hyperlink>
          </w:p>
        </w:tc>
        <w:tc>
          <w:tcPr>
            <w:tcW w:w="1077" w:type="dxa"/>
          </w:tcPr>
          <w:p>
            <w:pPr>
              <w:pStyle w:val="0"/>
            </w:pPr>
            <w:r>
              <w:rPr>
                <w:sz w:val="20"/>
              </w:rPr>
              <w:t xml:space="preserve">1</w:t>
            </w:r>
          </w:p>
        </w:tc>
        <w:tc>
          <w:tcPr>
            <w:tcW w:w="1474" w:type="dxa"/>
          </w:tcPr>
          <w:p>
            <w:pPr>
              <w:pStyle w:val="0"/>
            </w:pPr>
            <w:r>
              <w:rPr>
                <w:sz w:val="20"/>
              </w:rPr>
            </w:r>
          </w:p>
        </w:tc>
      </w:tr>
      <w:tr>
        <w:tc>
          <w:tcPr>
            <w:tcW w:w="567" w:type="dxa"/>
          </w:tcPr>
          <w:p>
            <w:pPr>
              <w:pStyle w:val="0"/>
            </w:pPr>
            <w:r>
              <w:rPr>
                <w:sz w:val="20"/>
              </w:rPr>
              <w:t xml:space="preserve">9.</w:t>
            </w:r>
          </w:p>
        </w:tc>
        <w:tc>
          <w:tcPr>
            <w:tcW w:w="4592" w:type="dxa"/>
          </w:tcPr>
          <w:p>
            <w:pPr>
              <w:pStyle w:val="0"/>
            </w:pPr>
            <w:r>
              <w:rPr>
                <w:sz w:val="20"/>
              </w:rPr>
              <w:t xml:space="preserve">Вспомогательные средства для занятий другими видами спорта</w:t>
            </w:r>
          </w:p>
        </w:tc>
        <w:tc>
          <w:tcPr>
            <w:tcW w:w="1361" w:type="dxa"/>
          </w:tcPr>
          <w:p>
            <w:pPr>
              <w:pStyle w:val="0"/>
            </w:pPr>
            <w:hyperlink w:history="0" r:id="rId16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30 09 39</w:t>
              </w:r>
            </w:hyperlink>
          </w:p>
        </w:tc>
        <w:tc>
          <w:tcPr>
            <w:tcW w:w="1077" w:type="dxa"/>
          </w:tcPr>
          <w:p>
            <w:pPr>
              <w:pStyle w:val="0"/>
            </w:pPr>
            <w:r>
              <w:rPr>
                <w:sz w:val="20"/>
              </w:rPr>
              <w:t xml:space="preserve">1</w:t>
            </w:r>
          </w:p>
        </w:tc>
        <w:tc>
          <w:tcPr>
            <w:tcW w:w="1474"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2.4. Примерный перечень методик:</w:t>
      </w:r>
    </w:p>
    <w:p>
      <w:pPr>
        <w:pStyle w:val="0"/>
        <w:spacing w:before="200" w:line-rule="auto"/>
        <w:ind w:firstLine="540"/>
        <w:jc w:val="both"/>
      </w:pPr>
      <w:r>
        <w:rPr>
          <w:sz w:val="20"/>
        </w:rPr>
        <w:t xml:space="preserve">- Разнообразные комплексы общеукрепляющих упражнений;</w:t>
      </w:r>
    </w:p>
    <w:p>
      <w:pPr>
        <w:pStyle w:val="0"/>
        <w:spacing w:before="200" w:line-rule="auto"/>
        <w:ind w:firstLine="540"/>
        <w:jc w:val="both"/>
      </w:pPr>
      <w:r>
        <w:rPr>
          <w:sz w:val="20"/>
        </w:rPr>
        <w:t xml:space="preserve">- Двигательная рекреация;</w:t>
      </w:r>
    </w:p>
    <w:p>
      <w:pPr>
        <w:pStyle w:val="0"/>
        <w:spacing w:before="200" w:line-rule="auto"/>
        <w:ind w:firstLine="540"/>
        <w:jc w:val="both"/>
      </w:pPr>
      <w:r>
        <w:rPr>
          <w:sz w:val="20"/>
        </w:rPr>
        <w:t xml:space="preserve">- Утренняя гимнастика;</w:t>
      </w:r>
    </w:p>
    <w:p>
      <w:pPr>
        <w:pStyle w:val="0"/>
        <w:spacing w:before="200" w:line-rule="auto"/>
        <w:ind w:firstLine="540"/>
        <w:jc w:val="both"/>
      </w:pPr>
      <w:r>
        <w:rPr>
          <w:sz w:val="20"/>
        </w:rPr>
        <w:t xml:space="preserve">- Дыхательные упражнения.</w:t>
      </w:r>
    </w:p>
    <w:p>
      <w:pPr>
        <w:pStyle w:val="0"/>
        <w:ind w:firstLine="540"/>
        <w:jc w:val="both"/>
      </w:pPr>
      <w:r>
        <w:rPr>
          <w:sz w:val="20"/>
        </w:rPr>
      </w:r>
    </w:p>
    <w:p>
      <w:pPr>
        <w:pStyle w:val="2"/>
        <w:outlineLvl w:val="2"/>
        <w:ind w:firstLine="540"/>
        <w:jc w:val="both"/>
      </w:pPr>
      <w:r>
        <w:rPr>
          <w:sz w:val="20"/>
        </w:rPr>
        <w:t xml:space="preserve">2.5. Оценка результативности предоставления услуги:</w:t>
      </w:r>
    </w:p>
    <w:p>
      <w:pPr>
        <w:pStyle w:val="0"/>
        <w:spacing w:before="200" w:line-rule="auto"/>
        <w:ind w:firstLine="540"/>
        <w:jc w:val="both"/>
      </w:pPr>
      <w:r>
        <w:rPr>
          <w:sz w:val="20"/>
        </w:rPr>
        <w:t xml:space="preserve">В случае предоставления замещающей услуги: услуга предоставлена своевременно в полном объеме в соответствии с описанием услуги.</w:t>
      </w:r>
    </w:p>
    <w:p>
      <w:pPr>
        <w:pStyle w:val="0"/>
        <w:spacing w:before="200" w:line-rule="auto"/>
        <w:ind w:firstLine="540"/>
        <w:jc w:val="both"/>
      </w:pPr>
      <w:r>
        <w:rPr>
          <w:sz w:val="20"/>
        </w:rPr>
        <w:t xml:space="preserve">В случае предоставления ассистивной услуги: услуга предоставлена своевременно в полном объеме в соответствии с описанием услуги, обеспечено совместное выполнение действий.</w:t>
      </w:r>
    </w:p>
    <w:p>
      <w:pPr>
        <w:pStyle w:val="0"/>
        <w:ind w:firstLine="540"/>
        <w:jc w:val="both"/>
      </w:pPr>
      <w:r>
        <w:rPr>
          <w:sz w:val="20"/>
        </w:rPr>
      </w:r>
    </w:p>
    <w:p>
      <w:pPr>
        <w:pStyle w:val="2"/>
        <w:outlineLvl w:val="1"/>
        <w:ind w:firstLine="540"/>
        <w:jc w:val="both"/>
      </w:pPr>
      <w:r>
        <w:rPr>
          <w:sz w:val="20"/>
        </w:rPr>
        <w:t xml:space="preserve">3. Социально-психологические услуги</w:t>
      </w:r>
    </w:p>
    <w:p>
      <w:pPr>
        <w:pStyle w:val="0"/>
        <w:ind w:firstLine="540"/>
        <w:jc w:val="both"/>
      </w:pPr>
      <w:r>
        <w:rPr>
          <w:sz w:val="20"/>
        </w:rPr>
      </w:r>
    </w:p>
    <w:p>
      <w:pPr>
        <w:pStyle w:val="2"/>
        <w:outlineLvl w:val="2"/>
        <w:ind w:firstLine="540"/>
        <w:jc w:val="both"/>
      </w:pPr>
      <w:r>
        <w:rPr>
          <w:sz w:val="20"/>
        </w:rPr>
        <w:t xml:space="preserve">3.1.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1"/>
        <w:gridCol w:w="4818"/>
      </w:tblGrid>
      <w:tr>
        <w:tc>
          <w:tcPr>
            <w:tcW w:w="4251" w:type="dxa"/>
          </w:tcPr>
          <w:p>
            <w:pPr>
              <w:pStyle w:val="0"/>
              <w:jc w:val="center"/>
            </w:pPr>
            <w:r>
              <w:rPr>
                <w:sz w:val="20"/>
              </w:rPr>
              <w:t xml:space="preserve">Обязательные специалисты</w:t>
            </w:r>
          </w:p>
        </w:tc>
        <w:tc>
          <w:tcPr>
            <w:tcW w:w="4818" w:type="dxa"/>
          </w:tcPr>
          <w:p>
            <w:pPr>
              <w:pStyle w:val="0"/>
              <w:jc w:val="center"/>
            </w:pPr>
            <w:r>
              <w:rPr>
                <w:sz w:val="20"/>
              </w:rPr>
              <w:t xml:space="preserve">Рекомендуемые специалисты</w:t>
            </w:r>
          </w:p>
        </w:tc>
      </w:tr>
      <w:tr>
        <w:tc>
          <w:tcPr>
            <w:tcW w:w="4251" w:type="dxa"/>
          </w:tcPr>
          <w:p>
            <w:pPr>
              <w:pStyle w:val="0"/>
            </w:pPr>
            <w:r>
              <w:rPr>
                <w:sz w:val="20"/>
              </w:rPr>
              <w:t xml:space="preserve">Психолог/педагог-психолог</w:t>
            </w:r>
          </w:p>
        </w:tc>
        <w:tc>
          <w:tcPr>
            <w:tcW w:w="4818" w:type="dxa"/>
          </w:tcPr>
          <w:p>
            <w:pPr>
              <w:pStyle w:val="0"/>
            </w:pPr>
            <w:r>
              <w:rPr>
                <w:sz w:val="20"/>
              </w:rPr>
              <w:t xml:space="preserve">Медицинский психолог, специалист по социальной работе</w:t>
            </w:r>
          </w:p>
        </w:tc>
      </w:tr>
    </w:tbl>
    <w:p>
      <w:pPr>
        <w:pStyle w:val="0"/>
        <w:ind w:firstLine="540"/>
        <w:jc w:val="both"/>
      </w:pPr>
      <w:r>
        <w:rPr>
          <w:sz w:val="20"/>
        </w:rPr>
      </w:r>
    </w:p>
    <w:p>
      <w:pPr>
        <w:pStyle w:val="2"/>
        <w:outlineLvl w:val="2"/>
        <w:ind w:firstLine="540"/>
        <w:jc w:val="both"/>
      </w:pPr>
      <w:r>
        <w:rPr>
          <w:sz w:val="20"/>
        </w:rPr>
        <w:t xml:space="preserve">3.2. Содержание, время, кратность и форма реализации социально-психологических услуг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1644"/>
        <w:gridCol w:w="3970"/>
        <w:gridCol w:w="794"/>
        <w:gridCol w:w="964"/>
        <w:gridCol w:w="850"/>
        <w:gridCol w:w="994"/>
        <w:gridCol w:w="850"/>
        <w:gridCol w:w="964"/>
        <w:gridCol w:w="850"/>
        <w:gridCol w:w="994"/>
        <w:gridCol w:w="854"/>
      </w:tblGrid>
      <w:tr>
        <w:tc>
          <w:tcPr>
            <w:tcW w:w="397" w:type="dxa"/>
            <w:vMerge w:val="restart"/>
          </w:tcPr>
          <w:p>
            <w:pPr>
              <w:pStyle w:val="0"/>
              <w:jc w:val="center"/>
            </w:pPr>
            <w:r>
              <w:rPr>
                <w:sz w:val="20"/>
              </w:rPr>
              <w:t xml:space="preserve">N п/п</w:t>
            </w:r>
          </w:p>
        </w:tc>
        <w:tc>
          <w:tcPr>
            <w:tcW w:w="1644" w:type="dxa"/>
            <w:vMerge w:val="restart"/>
          </w:tcPr>
          <w:p>
            <w:pPr>
              <w:pStyle w:val="0"/>
              <w:jc w:val="center"/>
            </w:pPr>
            <w:r>
              <w:rPr>
                <w:sz w:val="20"/>
              </w:rPr>
              <w:t xml:space="preserve">Наименование услуги</w:t>
            </w:r>
          </w:p>
        </w:tc>
        <w:tc>
          <w:tcPr>
            <w:tcW w:w="3970" w:type="dxa"/>
            <w:vMerge w:val="restart"/>
          </w:tcPr>
          <w:p>
            <w:pPr>
              <w:pStyle w:val="0"/>
              <w:jc w:val="center"/>
            </w:pPr>
            <w:r>
              <w:rPr>
                <w:sz w:val="20"/>
              </w:rPr>
              <w:t xml:space="preserve">Описание услуги</w:t>
            </w:r>
          </w:p>
        </w:tc>
        <w:tc>
          <w:tcPr>
            <w:tcW w:w="794" w:type="dxa"/>
            <w:vMerge w:val="restart"/>
          </w:tcPr>
          <w:p>
            <w:pPr>
              <w:pStyle w:val="0"/>
              <w:jc w:val="center"/>
            </w:pPr>
            <w:r>
              <w:rPr>
                <w:sz w:val="20"/>
              </w:rPr>
              <w:t xml:space="preserve">Длительность 1 услуги (мин)</w:t>
            </w:r>
          </w:p>
        </w:tc>
        <w:tc>
          <w:tcPr>
            <w:gridSpan w:val="8"/>
            <w:tcW w:w="7320"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814" w:type="dxa"/>
          </w:tcPr>
          <w:p>
            <w:pPr>
              <w:pStyle w:val="0"/>
              <w:jc w:val="center"/>
            </w:pPr>
            <w:r>
              <w:rPr>
                <w:sz w:val="20"/>
              </w:rPr>
              <w:t xml:space="preserve">незначительные</w:t>
            </w:r>
          </w:p>
        </w:tc>
        <w:tc>
          <w:tcPr>
            <w:gridSpan w:val="2"/>
            <w:tcW w:w="1844" w:type="dxa"/>
          </w:tcPr>
          <w:p>
            <w:pPr>
              <w:pStyle w:val="0"/>
              <w:jc w:val="center"/>
            </w:pPr>
            <w:r>
              <w:rPr>
                <w:sz w:val="20"/>
              </w:rPr>
              <w:t xml:space="preserve">умеренные</w:t>
            </w:r>
          </w:p>
        </w:tc>
        <w:tc>
          <w:tcPr>
            <w:gridSpan w:val="2"/>
            <w:tcW w:w="1814" w:type="dxa"/>
          </w:tcPr>
          <w:p>
            <w:pPr>
              <w:pStyle w:val="0"/>
              <w:jc w:val="center"/>
            </w:pPr>
            <w:r>
              <w:rPr>
                <w:sz w:val="20"/>
              </w:rPr>
              <w:t xml:space="preserve">выраженные</w:t>
            </w:r>
          </w:p>
        </w:tc>
        <w:tc>
          <w:tcPr>
            <w:gridSpan w:val="2"/>
            <w:tcW w:w="1848"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4" w:type="dxa"/>
          </w:tcPr>
          <w:p>
            <w:pPr>
              <w:pStyle w:val="0"/>
              <w:jc w:val="center"/>
            </w:pPr>
            <w:r>
              <w:rPr>
                <w:sz w:val="20"/>
              </w:rPr>
              <w:t xml:space="preserve">кол-во услуг за год</w:t>
            </w:r>
          </w:p>
        </w:tc>
      </w:tr>
      <w:tr>
        <w:tc>
          <w:tcPr>
            <w:tcW w:w="397" w:type="dxa"/>
          </w:tcPr>
          <w:p>
            <w:pPr>
              <w:pStyle w:val="0"/>
            </w:pPr>
            <w:r>
              <w:rPr>
                <w:sz w:val="20"/>
              </w:rPr>
              <w:t xml:space="preserve">1</w:t>
            </w:r>
          </w:p>
        </w:tc>
        <w:tc>
          <w:tcPr>
            <w:tcW w:w="1644" w:type="dxa"/>
          </w:tcPr>
          <w:p>
            <w:pPr>
              <w:pStyle w:val="0"/>
            </w:pPr>
            <w:r>
              <w:rPr>
                <w:sz w:val="20"/>
              </w:rPr>
              <w:t xml:space="preserve">Социально-психологический патронаж</w:t>
            </w:r>
          </w:p>
        </w:tc>
        <w:tc>
          <w:tcPr>
            <w:tcW w:w="3970" w:type="dxa"/>
          </w:tcPr>
          <w:p>
            <w:pPr>
              <w:pStyle w:val="0"/>
            </w:pPr>
            <w:r>
              <w:rPr>
                <w:sz w:val="20"/>
              </w:rPr>
              <w:t xml:space="preserve">- сбор социально-психологического анамнеза посредством беседы, опроса, анкетирования (при необходимости с привлечением родителя/законного или уполномоченного представителя, родственников и других лиц из ближайшего окружения);</w:t>
            </w:r>
          </w:p>
          <w:p>
            <w:pPr>
              <w:pStyle w:val="0"/>
            </w:pPr>
            <w:r>
              <w:rPr>
                <w:sz w:val="20"/>
              </w:rPr>
              <w:t xml:space="preserve">- систематическое наблюдение за психологическим состоянием получателя услуг в процессе его жизнедеятельности. В случае выявления подозрения на наличие у него состояния психологического дискомфорта, личностного, межличностного конфликта и других ситуаций, способных негативно сказаться на его психологическом самочувствии, оказание содействия в получении квалифицированной психологической помощи</w:t>
            </w:r>
          </w:p>
        </w:tc>
        <w:tc>
          <w:tcPr>
            <w:tcW w:w="794" w:type="dxa"/>
          </w:tcPr>
          <w:p>
            <w:pPr>
              <w:pStyle w:val="0"/>
              <w:jc w:val="center"/>
            </w:pPr>
            <w:r>
              <w:rPr>
                <w:sz w:val="20"/>
              </w:rPr>
              <w:t xml:space="preserve">40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4" w:type="dxa"/>
          </w:tcPr>
          <w:p>
            <w:pPr>
              <w:pStyle w:val="0"/>
              <w:jc w:val="center"/>
            </w:pPr>
            <w:r>
              <w:rPr>
                <w:sz w:val="20"/>
              </w:rPr>
              <w:t xml:space="preserve">52</w:t>
            </w:r>
          </w:p>
        </w:tc>
      </w:tr>
      <w:tr>
        <w:tc>
          <w:tcPr>
            <w:tcW w:w="397" w:type="dxa"/>
          </w:tcPr>
          <w:p>
            <w:pPr>
              <w:pStyle w:val="0"/>
            </w:pPr>
            <w:r>
              <w:rPr>
                <w:sz w:val="20"/>
              </w:rPr>
              <w:t xml:space="preserve">2</w:t>
            </w:r>
          </w:p>
        </w:tc>
        <w:tc>
          <w:tcPr>
            <w:tcW w:w="1644" w:type="dxa"/>
          </w:tcPr>
          <w:p>
            <w:pPr>
              <w:pStyle w:val="0"/>
            </w:pPr>
            <w:r>
              <w:rPr>
                <w:sz w:val="20"/>
              </w:rPr>
              <w:t xml:space="preserve">Психологическая поддержка</w:t>
            </w:r>
          </w:p>
        </w:tc>
        <w:tc>
          <w:tcPr>
            <w:tcW w:w="3970" w:type="dxa"/>
          </w:tcPr>
          <w:p>
            <w:pPr>
              <w:pStyle w:val="0"/>
            </w:pPr>
            <w:r>
              <w:rPr>
                <w:sz w:val="20"/>
              </w:rPr>
              <w:t xml:space="preserve">- психологическая работа, направленная на поддержку, сохранение, укрепление и развитие психологического благополучия инвалида;</w:t>
            </w:r>
          </w:p>
          <w:p>
            <w:pPr>
              <w:pStyle w:val="0"/>
            </w:pPr>
            <w:r>
              <w:rPr>
                <w:sz w:val="20"/>
              </w:rPr>
              <w:t xml:space="preserve">- оказание психологической поддержки в процессе общения, беседы, проявление интереса к жизни, выслушивание, подбадривание и мотивация к общению и жизненной активности, поддерживание веры в собственные силы, а также тренингов;</w:t>
            </w:r>
          </w:p>
          <w:p>
            <w:pPr>
              <w:pStyle w:val="0"/>
            </w:pPr>
            <w:r>
              <w:rPr>
                <w:sz w:val="20"/>
              </w:rPr>
              <w:t xml:space="preserve">- создание и поддержание эмоционального климата, ориентированного на позитивные межличностные отношения</w:t>
            </w:r>
          </w:p>
        </w:tc>
        <w:tc>
          <w:tcPr>
            <w:tcW w:w="794" w:type="dxa"/>
          </w:tcPr>
          <w:p>
            <w:pPr>
              <w:pStyle w:val="0"/>
              <w:jc w:val="center"/>
            </w:pPr>
            <w:r>
              <w:rPr>
                <w:sz w:val="20"/>
              </w:rPr>
              <w:t xml:space="preserve">40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4" w:type="dxa"/>
          </w:tcPr>
          <w:p>
            <w:pPr>
              <w:pStyle w:val="0"/>
              <w:jc w:val="center"/>
            </w:pPr>
            <w:r>
              <w:rPr>
                <w:sz w:val="20"/>
              </w:rPr>
              <w:t xml:space="preserve">52</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3.3.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8560"/>
      </w:tblGrid>
      <w:tr>
        <w:tc>
          <w:tcPr>
            <w:tcW w:w="510" w:type="dxa"/>
          </w:tcPr>
          <w:p>
            <w:pPr>
              <w:pStyle w:val="0"/>
              <w:jc w:val="center"/>
            </w:pPr>
            <w:r>
              <w:rPr>
                <w:sz w:val="20"/>
              </w:rPr>
              <w:t xml:space="preserve">N п/п</w:t>
            </w:r>
          </w:p>
        </w:tc>
        <w:tc>
          <w:tcPr>
            <w:tcW w:w="8560" w:type="dxa"/>
          </w:tcPr>
          <w:p>
            <w:pPr>
              <w:pStyle w:val="0"/>
              <w:jc w:val="center"/>
            </w:pPr>
            <w:r>
              <w:rPr>
                <w:sz w:val="20"/>
              </w:rPr>
              <w:t xml:space="preserve">Наименование группы вспомогательных средств в соответствии с </w:t>
            </w:r>
            <w:hyperlink w:history="0" r:id="rId16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r>
      <w:tr>
        <w:tc>
          <w:tcPr>
            <w:tcW w:w="510" w:type="dxa"/>
          </w:tcPr>
          <w:p>
            <w:pPr>
              <w:pStyle w:val="0"/>
            </w:pPr>
            <w:r>
              <w:rPr>
                <w:sz w:val="20"/>
              </w:rPr>
              <w:t xml:space="preserve">1.</w:t>
            </w:r>
          </w:p>
        </w:tc>
        <w:tc>
          <w:tcPr>
            <w:tcW w:w="8560" w:type="dxa"/>
          </w:tcPr>
          <w:p>
            <w:pPr>
              <w:pStyle w:val="0"/>
            </w:pPr>
            <w:r>
              <w:rPr>
                <w:sz w:val="20"/>
              </w:rPr>
              <w:t xml:space="preserve">Средства для тестирования и оценки психических функций организма, в т.ч. аппаратно-программными методами</w:t>
            </w:r>
          </w:p>
        </w:tc>
      </w:tr>
      <w:tr>
        <w:tc>
          <w:tcPr>
            <w:tcW w:w="510" w:type="dxa"/>
          </w:tcPr>
          <w:p>
            <w:pPr>
              <w:pStyle w:val="0"/>
            </w:pPr>
            <w:r>
              <w:rPr>
                <w:sz w:val="20"/>
              </w:rPr>
              <w:t xml:space="preserve">2.</w:t>
            </w:r>
          </w:p>
        </w:tc>
        <w:tc>
          <w:tcPr>
            <w:tcW w:w="8560" w:type="dxa"/>
          </w:tcPr>
          <w:p>
            <w:pPr>
              <w:pStyle w:val="0"/>
            </w:pPr>
            <w:r>
              <w:rPr>
                <w:sz w:val="20"/>
              </w:rPr>
              <w:t xml:space="preserve">Вспомогательные средства для когнитивной (познавательной) терапии</w:t>
            </w:r>
          </w:p>
        </w:tc>
      </w:tr>
      <w:tr>
        <w:tc>
          <w:tcPr>
            <w:tcW w:w="510" w:type="dxa"/>
          </w:tcPr>
          <w:p>
            <w:pPr>
              <w:pStyle w:val="0"/>
            </w:pPr>
            <w:r>
              <w:rPr>
                <w:sz w:val="20"/>
              </w:rPr>
              <w:t xml:space="preserve">3.</w:t>
            </w:r>
          </w:p>
        </w:tc>
        <w:tc>
          <w:tcPr>
            <w:tcW w:w="8560" w:type="dxa"/>
          </w:tcPr>
          <w:p>
            <w:pPr>
              <w:pStyle w:val="0"/>
            </w:pPr>
            <w:r>
              <w:rPr>
                <w:sz w:val="20"/>
              </w:rPr>
              <w:t xml:space="preserve">Вспомогательные средства для тренировки (обучения) способности различать и сравнивать</w:t>
            </w:r>
          </w:p>
        </w:tc>
      </w:tr>
      <w:tr>
        <w:tc>
          <w:tcPr>
            <w:tcW w:w="510" w:type="dxa"/>
          </w:tcPr>
          <w:p>
            <w:pPr>
              <w:pStyle w:val="0"/>
            </w:pPr>
            <w:r>
              <w:rPr>
                <w:sz w:val="20"/>
              </w:rPr>
              <w:t xml:space="preserve">4.</w:t>
            </w:r>
          </w:p>
        </w:tc>
        <w:tc>
          <w:tcPr>
            <w:tcW w:w="8560" w:type="dxa"/>
          </w:tcPr>
          <w:p>
            <w:pPr>
              <w:pStyle w:val="0"/>
            </w:pPr>
            <w:r>
              <w:rPr>
                <w:sz w:val="20"/>
              </w:rPr>
              <w:t xml:space="preserve">Вспомогательные средства для обучения (тренировки) сенсорной интеграции, включая сенсорную комнату и песочную терапию</w:t>
            </w:r>
          </w:p>
        </w:tc>
      </w:tr>
      <w:tr>
        <w:tc>
          <w:tcPr>
            <w:tcW w:w="510" w:type="dxa"/>
          </w:tcPr>
          <w:p>
            <w:pPr>
              <w:pStyle w:val="0"/>
            </w:pPr>
            <w:r>
              <w:rPr>
                <w:sz w:val="20"/>
              </w:rPr>
              <w:t xml:space="preserve">5.</w:t>
            </w:r>
          </w:p>
        </w:tc>
        <w:tc>
          <w:tcPr>
            <w:tcW w:w="8560" w:type="dxa"/>
          </w:tcPr>
          <w:p>
            <w:pPr>
              <w:pStyle w:val="0"/>
            </w:pPr>
            <w:r>
              <w:rPr>
                <w:sz w:val="20"/>
              </w:rPr>
              <w:t xml:space="preserve">Вспомогательные средства для тренировки памяти</w:t>
            </w:r>
          </w:p>
        </w:tc>
      </w:tr>
      <w:tr>
        <w:tc>
          <w:tcPr>
            <w:tcW w:w="510" w:type="dxa"/>
          </w:tcPr>
          <w:p>
            <w:pPr>
              <w:pStyle w:val="0"/>
            </w:pPr>
            <w:r>
              <w:rPr>
                <w:sz w:val="20"/>
              </w:rPr>
              <w:t xml:space="preserve">6.</w:t>
            </w:r>
          </w:p>
        </w:tc>
        <w:tc>
          <w:tcPr>
            <w:tcW w:w="8560" w:type="dxa"/>
          </w:tcPr>
          <w:p>
            <w:pPr>
              <w:pStyle w:val="0"/>
            </w:pPr>
            <w:r>
              <w:rPr>
                <w:sz w:val="20"/>
              </w:rPr>
              <w:t xml:space="preserve">Вспомогательные средства обучения последовательности действий</w:t>
            </w:r>
          </w:p>
        </w:tc>
      </w:tr>
      <w:tr>
        <w:tc>
          <w:tcPr>
            <w:tcW w:w="510" w:type="dxa"/>
          </w:tcPr>
          <w:p>
            <w:pPr>
              <w:pStyle w:val="0"/>
            </w:pPr>
            <w:r>
              <w:rPr>
                <w:sz w:val="20"/>
              </w:rPr>
              <w:t xml:space="preserve">7.</w:t>
            </w:r>
          </w:p>
        </w:tc>
        <w:tc>
          <w:tcPr>
            <w:tcW w:w="8560" w:type="dxa"/>
          </w:tcPr>
          <w:p>
            <w:pPr>
              <w:pStyle w:val="0"/>
            </w:pPr>
            <w:r>
              <w:rPr>
                <w:sz w:val="20"/>
              </w:rPr>
              <w:t xml:space="preserve">Вспомогательные средства для тренировки внимания</w:t>
            </w:r>
          </w:p>
        </w:tc>
      </w:tr>
      <w:tr>
        <w:tc>
          <w:tcPr>
            <w:tcW w:w="510" w:type="dxa"/>
          </w:tcPr>
          <w:p>
            <w:pPr>
              <w:pStyle w:val="0"/>
            </w:pPr>
            <w:r>
              <w:rPr>
                <w:sz w:val="20"/>
              </w:rPr>
              <w:t xml:space="preserve">8.</w:t>
            </w:r>
          </w:p>
        </w:tc>
        <w:tc>
          <w:tcPr>
            <w:tcW w:w="8560" w:type="dxa"/>
          </w:tcPr>
          <w:p>
            <w:pPr>
              <w:pStyle w:val="0"/>
            </w:pPr>
            <w:r>
              <w:rPr>
                <w:sz w:val="20"/>
              </w:rPr>
              <w:t xml:space="preserve">Вспомогательные средства обучения навыкам умозрительного восприятия</w:t>
            </w:r>
          </w:p>
        </w:tc>
      </w:tr>
      <w:tr>
        <w:tc>
          <w:tcPr>
            <w:tcW w:w="510" w:type="dxa"/>
          </w:tcPr>
          <w:p>
            <w:pPr>
              <w:pStyle w:val="0"/>
            </w:pPr>
            <w:r>
              <w:rPr>
                <w:sz w:val="20"/>
              </w:rPr>
              <w:t xml:space="preserve">9.</w:t>
            </w:r>
          </w:p>
        </w:tc>
        <w:tc>
          <w:tcPr>
            <w:tcW w:w="8560" w:type="dxa"/>
          </w:tcPr>
          <w:p>
            <w:pPr>
              <w:pStyle w:val="0"/>
            </w:pPr>
            <w:r>
              <w:rPr>
                <w:sz w:val="20"/>
              </w:rPr>
              <w:t xml:space="preserve">Вспомогательные средства обучения способности классифицировать</w:t>
            </w:r>
          </w:p>
        </w:tc>
      </w:tr>
      <w:tr>
        <w:tc>
          <w:tcPr>
            <w:tcW w:w="510" w:type="dxa"/>
          </w:tcPr>
          <w:p>
            <w:pPr>
              <w:pStyle w:val="0"/>
            </w:pPr>
            <w:r>
              <w:rPr>
                <w:sz w:val="20"/>
              </w:rPr>
              <w:t xml:space="preserve">10.</w:t>
            </w:r>
          </w:p>
        </w:tc>
        <w:tc>
          <w:tcPr>
            <w:tcW w:w="8560" w:type="dxa"/>
          </w:tcPr>
          <w:p>
            <w:pPr>
              <w:pStyle w:val="0"/>
            </w:pPr>
            <w:r>
              <w:rPr>
                <w:sz w:val="20"/>
              </w:rPr>
              <w:t xml:space="preserve">Вспомогательные средства для развития способности понимать причину и следствие</w:t>
            </w:r>
          </w:p>
        </w:tc>
      </w:tr>
      <w:tr>
        <w:tc>
          <w:tcPr>
            <w:tcW w:w="510" w:type="dxa"/>
          </w:tcPr>
          <w:p>
            <w:pPr>
              <w:pStyle w:val="0"/>
            </w:pPr>
            <w:r>
              <w:rPr>
                <w:sz w:val="20"/>
              </w:rPr>
              <w:t xml:space="preserve">11.</w:t>
            </w:r>
          </w:p>
        </w:tc>
        <w:tc>
          <w:tcPr>
            <w:tcW w:w="8560" w:type="dxa"/>
          </w:tcPr>
          <w:p>
            <w:pPr>
              <w:pStyle w:val="0"/>
            </w:pPr>
            <w:r>
              <w:rPr>
                <w:sz w:val="20"/>
              </w:rPr>
              <w:t xml:space="preserve">Средства для поддержания памяти</w:t>
            </w:r>
          </w:p>
        </w:tc>
      </w:tr>
    </w:tbl>
    <w:p>
      <w:pPr>
        <w:pStyle w:val="0"/>
        <w:ind w:firstLine="540"/>
        <w:jc w:val="both"/>
      </w:pPr>
      <w:r>
        <w:rPr>
          <w:sz w:val="20"/>
        </w:rPr>
      </w:r>
    </w:p>
    <w:p>
      <w:pPr>
        <w:pStyle w:val="2"/>
        <w:outlineLvl w:val="2"/>
        <w:ind w:firstLine="540"/>
        <w:jc w:val="both"/>
      </w:pPr>
      <w:r>
        <w:rPr>
          <w:sz w:val="20"/>
        </w:rPr>
        <w:t xml:space="preserve">3.4. Примерный перечень методик:</w:t>
      </w:r>
    </w:p>
    <w:p>
      <w:pPr>
        <w:pStyle w:val="0"/>
        <w:ind w:firstLine="540"/>
        <w:jc w:val="both"/>
      </w:pPr>
      <w:r>
        <w:rPr>
          <w:sz w:val="20"/>
        </w:rPr>
      </w:r>
    </w:p>
    <w:p>
      <w:pPr>
        <w:pStyle w:val="2"/>
        <w:outlineLvl w:val="3"/>
        <w:ind w:firstLine="540"/>
        <w:jc w:val="both"/>
      </w:pPr>
      <w:r>
        <w:rPr>
          <w:sz w:val="20"/>
        </w:rPr>
        <w:t xml:space="preserve">Диагностические методики:</w:t>
      </w:r>
    </w:p>
    <w:p>
      <w:pPr>
        <w:pStyle w:val="0"/>
        <w:spacing w:before="200" w:line-rule="auto"/>
        <w:ind w:firstLine="540"/>
        <w:jc w:val="both"/>
      </w:pPr>
      <w:r>
        <w:rPr>
          <w:sz w:val="20"/>
        </w:rPr>
        <w:t xml:space="preserve">- Диагностическая батарея нейропсихологических тестов (А.Р. Лурия)</w:t>
      </w:r>
    </w:p>
    <w:p>
      <w:pPr>
        <w:pStyle w:val="0"/>
        <w:spacing w:before="200" w:line-rule="auto"/>
        <w:ind w:firstLine="540"/>
        <w:jc w:val="both"/>
      </w:pPr>
      <w:r>
        <w:rPr>
          <w:sz w:val="20"/>
        </w:rPr>
        <w:t xml:space="preserve">- Методика диагностики интеллекта по тесту Векслера (WISC).</w:t>
      </w:r>
    </w:p>
    <w:p>
      <w:pPr>
        <w:pStyle w:val="0"/>
        <w:spacing w:before="200" w:line-rule="auto"/>
        <w:ind w:firstLine="540"/>
        <w:jc w:val="both"/>
      </w:pPr>
      <w:r>
        <w:rPr>
          <w:sz w:val="20"/>
        </w:rPr>
        <w:t xml:space="preserve">- Семаго Н.Я., Семаго М.М. Диагностический комплект Семаго для работы в сенсорной комнате</w:t>
      </w:r>
    </w:p>
    <w:p>
      <w:pPr>
        <w:pStyle w:val="0"/>
        <w:spacing w:before="200" w:line-rule="auto"/>
        <w:ind w:firstLine="540"/>
        <w:jc w:val="both"/>
      </w:pPr>
      <w:r>
        <w:rPr>
          <w:sz w:val="20"/>
        </w:rPr>
        <w:t xml:space="preserve">- Собчик Л.Н. Методика классификации предметов. Практикум по психодиагностике</w:t>
      </w:r>
    </w:p>
    <w:p>
      <w:pPr>
        <w:pStyle w:val="0"/>
        <w:spacing w:before="200" w:line-rule="auto"/>
        <w:ind w:firstLine="540"/>
        <w:jc w:val="both"/>
      </w:pPr>
      <w:r>
        <w:rPr>
          <w:sz w:val="20"/>
        </w:rPr>
        <w:t xml:space="preserve">- Методика "Понимание скрытого смысла в коротких рассказах"</w:t>
      </w:r>
    </w:p>
    <w:p>
      <w:pPr>
        <w:pStyle w:val="0"/>
        <w:spacing w:before="200" w:line-rule="auto"/>
        <w:ind w:firstLine="540"/>
        <w:jc w:val="both"/>
      </w:pPr>
      <w:r>
        <w:rPr>
          <w:sz w:val="20"/>
        </w:rPr>
        <w:t xml:space="preserve">- Методика "Подбор слов-антонимов"</w:t>
      </w:r>
    </w:p>
    <w:p>
      <w:pPr>
        <w:pStyle w:val="0"/>
        <w:spacing w:before="200" w:line-rule="auto"/>
        <w:ind w:firstLine="540"/>
        <w:jc w:val="both"/>
      </w:pPr>
      <w:r>
        <w:rPr>
          <w:sz w:val="20"/>
        </w:rPr>
        <w:t xml:space="preserve">- Дифференциально-диагностический опросник Е.А. Климова</w:t>
      </w:r>
    </w:p>
    <w:p>
      <w:pPr>
        <w:pStyle w:val="0"/>
        <w:spacing w:before="200" w:line-rule="auto"/>
        <w:ind w:firstLine="540"/>
        <w:jc w:val="both"/>
      </w:pPr>
      <w:r>
        <w:rPr>
          <w:sz w:val="20"/>
        </w:rPr>
        <w:t xml:space="preserve">- Карта интересов А.Е. Голомшток</w:t>
      </w:r>
    </w:p>
    <w:p>
      <w:pPr>
        <w:pStyle w:val="0"/>
        <w:spacing w:before="200" w:line-rule="auto"/>
        <w:ind w:firstLine="540"/>
        <w:jc w:val="both"/>
      </w:pPr>
      <w:r>
        <w:rPr>
          <w:sz w:val="20"/>
        </w:rPr>
        <w:t xml:space="preserve">- Методика "Аналитическая проверка произношения" Методика "Обследование умения составлять связный текст по картинкам"</w:t>
      </w:r>
    </w:p>
    <w:p>
      <w:pPr>
        <w:pStyle w:val="0"/>
        <w:spacing w:before="200" w:line-rule="auto"/>
        <w:ind w:firstLine="540"/>
        <w:jc w:val="both"/>
      </w:pPr>
      <w:r>
        <w:rPr>
          <w:sz w:val="20"/>
        </w:rPr>
        <w:t xml:space="preserve">- Методика "Таблицы Шульте"</w:t>
      </w:r>
    </w:p>
    <w:p>
      <w:pPr>
        <w:pStyle w:val="0"/>
        <w:spacing w:before="200" w:line-rule="auto"/>
        <w:ind w:firstLine="540"/>
        <w:jc w:val="both"/>
      </w:pPr>
      <w:r>
        <w:rPr>
          <w:sz w:val="20"/>
        </w:rPr>
        <w:t xml:space="preserve">- Методика "Исключение предметов"</w:t>
      </w:r>
    </w:p>
    <w:p>
      <w:pPr>
        <w:pStyle w:val="0"/>
        <w:spacing w:before="200" w:line-rule="auto"/>
        <w:ind w:firstLine="540"/>
        <w:jc w:val="both"/>
      </w:pPr>
      <w:r>
        <w:rPr>
          <w:sz w:val="20"/>
        </w:rPr>
        <w:t xml:space="preserve">- Работа с парными картинками (выбор по образцу). (Венгер А.А., Выгодская Г.Л., Леонгард Э.И.)</w:t>
      </w:r>
    </w:p>
    <w:p>
      <w:pPr>
        <w:pStyle w:val="0"/>
        <w:spacing w:before="200" w:line-rule="auto"/>
        <w:ind w:firstLine="540"/>
        <w:jc w:val="both"/>
      </w:pPr>
      <w:r>
        <w:rPr>
          <w:sz w:val="20"/>
        </w:rPr>
        <w:t xml:space="preserve">- Методика М.А. Панфиловой "Кактус"</w:t>
      </w:r>
    </w:p>
    <w:p>
      <w:pPr>
        <w:pStyle w:val="0"/>
        <w:spacing w:before="200" w:line-rule="auto"/>
        <w:ind w:firstLine="540"/>
        <w:jc w:val="both"/>
      </w:pPr>
      <w:r>
        <w:rPr>
          <w:sz w:val="20"/>
        </w:rPr>
        <w:t xml:space="preserve">- Метод рисуночной фрустрации Розенцвейга</w:t>
      </w:r>
    </w:p>
    <w:p>
      <w:pPr>
        <w:pStyle w:val="0"/>
        <w:spacing w:before="200" w:line-rule="auto"/>
        <w:ind w:firstLine="540"/>
        <w:jc w:val="both"/>
      </w:pPr>
      <w:r>
        <w:rPr>
          <w:sz w:val="20"/>
        </w:rPr>
        <w:t xml:space="preserve">- Тест незаконченных предложений Сакса-Леви</w:t>
      </w:r>
    </w:p>
    <w:p>
      <w:pPr>
        <w:pStyle w:val="0"/>
        <w:spacing w:before="200" w:line-rule="auto"/>
        <w:ind w:firstLine="540"/>
        <w:jc w:val="both"/>
      </w:pPr>
      <w:r>
        <w:rPr>
          <w:sz w:val="20"/>
        </w:rPr>
        <w:t xml:space="preserve">- Шкала тревоги Бека (BAI)</w:t>
      </w:r>
    </w:p>
    <w:p>
      <w:pPr>
        <w:pStyle w:val="0"/>
        <w:spacing w:before="200" w:line-rule="auto"/>
        <w:ind w:firstLine="540"/>
        <w:jc w:val="both"/>
      </w:pPr>
      <w:r>
        <w:rPr>
          <w:sz w:val="20"/>
        </w:rPr>
        <w:t xml:space="preserve">- Опросник агрессивности Басса - Дарки</w:t>
      </w:r>
    </w:p>
    <w:p>
      <w:pPr>
        <w:pStyle w:val="0"/>
        <w:spacing w:before="200" w:line-rule="auto"/>
        <w:ind w:firstLine="540"/>
        <w:jc w:val="both"/>
      </w:pPr>
      <w:r>
        <w:rPr>
          <w:sz w:val="20"/>
        </w:rPr>
        <w:t xml:space="preserve">- Шкала самооценки (тест Ч.Д. Спилбергера - Ю.Л. Ханина)</w:t>
      </w:r>
    </w:p>
    <w:p>
      <w:pPr>
        <w:pStyle w:val="0"/>
        <w:spacing w:before="200" w:line-rule="auto"/>
        <w:ind w:firstLine="540"/>
        <w:jc w:val="both"/>
      </w:pPr>
      <w:r>
        <w:rPr>
          <w:sz w:val="20"/>
        </w:rPr>
        <w:t xml:space="preserve">- Опросник EPI (Айзенка)</w:t>
      </w:r>
    </w:p>
    <w:p>
      <w:pPr>
        <w:pStyle w:val="0"/>
        <w:spacing w:before="200" w:line-rule="auto"/>
        <w:ind w:firstLine="540"/>
        <w:jc w:val="both"/>
      </w:pPr>
      <w:r>
        <w:rPr>
          <w:sz w:val="20"/>
        </w:rPr>
        <w:t xml:space="preserve">- Многофакторная личностная методика Р. Кеттелла</w:t>
      </w:r>
    </w:p>
    <w:p>
      <w:pPr>
        <w:pStyle w:val="0"/>
        <w:spacing w:before="200" w:line-rule="auto"/>
        <w:ind w:firstLine="540"/>
        <w:jc w:val="both"/>
      </w:pPr>
      <w:r>
        <w:rPr>
          <w:sz w:val="20"/>
        </w:rPr>
        <w:t xml:space="preserve">- Опросник акцентуации личности (по К. Леонгарду)</w:t>
      </w:r>
    </w:p>
    <w:p>
      <w:pPr>
        <w:pStyle w:val="0"/>
        <w:spacing w:before="200" w:line-rule="auto"/>
        <w:ind w:firstLine="540"/>
        <w:jc w:val="both"/>
      </w:pPr>
      <w:r>
        <w:rPr>
          <w:sz w:val="20"/>
        </w:rPr>
        <w:t xml:space="preserve">- Шкала депрессии (по Т.И. Балашовой, О.П. Елисееву)</w:t>
      </w:r>
    </w:p>
    <w:p>
      <w:pPr>
        <w:pStyle w:val="0"/>
        <w:spacing w:before="200" w:line-rule="auto"/>
        <w:ind w:firstLine="540"/>
        <w:jc w:val="both"/>
      </w:pPr>
      <w:r>
        <w:rPr>
          <w:sz w:val="20"/>
        </w:rPr>
        <w:t xml:space="preserve">- Исследование самооценки (Дембо-Рубинштейн)</w:t>
      </w:r>
    </w:p>
    <w:p>
      <w:pPr>
        <w:pStyle w:val="0"/>
        <w:spacing w:before="200" w:line-rule="auto"/>
        <w:ind w:firstLine="540"/>
        <w:jc w:val="both"/>
      </w:pPr>
      <w:r>
        <w:rPr>
          <w:sz w:val="20"/>
        </w:rPr>
        <w:t xml:space="preserve">- Графическая беседа "Мой круг общения"</w:t>
      </w:r>
    </w:p>
    <w:p>
      <w:pPr>
        <w:pStyle w:val="0"/>
        <w:spacing w:before="200" w:line-rule="auto"/>
        <w:ind w:firstLine="540"/>
        <w:jc w:val="both"/>
      </w:pPr>
      <w:r>
        <w:rPr>
          <w:sz w:val="20"/>
        </w:rPr>
        <w:t xml:space="preserve">- Цветовой тест отношений (по А.М. Эткинд)</w:t>
      </w:r>
    </w:p>
    <w:p>
      <w:pPr>
        <w:pStyle w:val="0"/>
        <w:spacing w:before="200" w:line-rule="auto"/>
        <w:ind w:firstLine="540"/>
        <w:jc w:val="both"/>
      </w:pPr>
      <w:r>
        <w:rPr>
          <w:sz w:val="20"/>
        </w:rPr>
        <w:t xml:space="preserve">- Опросник Мини-мульт (сокращенный вариант миннесотского многомерного личностного перечня MMPI)</w:t>
      </w:r>
    </w:p>
    <w:p>
      <w:pPr>
        <w:pStyle w:val="0"/>
        <w:spacing w:before="200" w:line-rule="auto"/>
        <w:ind w:firstLine="540"/>
        <w:jc w:val="both"/>
      </w:pPr>
      <w:r>
        <w:rPr>
          <w:sz w:val="20"/>
        </w:rPr>
        <w:t xml:space="preserve">- Зрительно-моторный гештальт-тест Л. Бендер</w:t>
      </w:r>
    </w:p>
    <w:p>
      <w:pPr>
        <w:pStyle w:val="0"/>
        <w:spacing w:before="200" w:line-rule="auto"/>
        <w:ind w:firstLine="540"/>
        <w:jc w:val="both"/>
      </w:pPr>
      <w:r>
        <w:rPr>
          <w:sz w:val="20"/>
        </w:rPr>
        <w:t xml:space="preserve">- Методика опосредованного запоминания (по А.Н. Леонтьеву) (стандартный набор изображений)</w:t>
      </w:r>
    </w:p>
    <w:p>
      <w:pPr>
        <w:pStyle w:val="0"/>
        <w:spacing w:before="200" w:line-rule="auto"/>
        <w:ind w:firstLine="540"/>
        <w:jc w:val="both"/>
      </w:pPr>
      <w:r>
        <w:rPr>
          <w:sz w:val="20"/>
        </w:rPr>
        <w:t xml:space="preserve">- Методика для исследования уровня сформированности понятийного мышления Выготского-Сахарова</w:t>
      </w:r>
    </w:p>
    <w:p>
      <w:pPr>
        <w:pStyle w:val="0"/>
        <w:spacing w:before="200" w:line-rule="auto"/>
        <w:ind w:firstLine="540"/>
        <w:jc w:val="both"/>
      </w:pPr>
      <w:r>
        <w:rPr>
          <w:sz w:val="20"/>
        </w:rPr>
        <w:t xml:space="preserve">- Методика "Коммуникативные и организаторские склонности" (В.В. Синявский, В.А. Федорошин) (КОС)</w:t>
      </w:r>
    </w:p>
    <w:p>
      <w:pPr>
        <w:pStyle w:val="0"/>
        <w:spacing w:before="200" w:line-rule="auto"/>
        <w:ind w:firstLine="540"/>
        <w:jc w:val="both"/>
      </w:pPr>
      <w:r>
        <w:rPr>
          <w:sz w:val="20"/>
        </w:rPr>
        <w:t xml:space="preserve">- Тест коммуникативных умений Михельсона</w:t>
      </w:r>
    </w:p>
    <w:p>
      <w:pPr>
        <w:pStyle w:val="0"/>
        <w:spacing w:before="200" w:line-rule="auto"/>
        <w:ind w:firstLine="540"/>
        <w:jc w:val="both"/>
      </w:pPr>
      <w:r>
        <w:rPr>
          <w:sz w:val="20"/>
        </w:rPr>
        <w:t xml:space="preserve">- Тест Ряховского (адаптированный вариант)</w:t>
      </w:r>
    </w:p>
    <w:p>
      <w:pPr>
        <w:pStyle w:val="0"/>
        <w:spacing w:before="200" w:line-rule="auto"/>
        <w:ind w:firstLine="540"/>
        <w:jc w:val="both"/>
      </w:pPr>
      <w:r>
        <w:rPr>
          <w:sz w:val="20"/>
        </w:rPr>
        <w:t xml:space="preserve">- Шкала "Техника общения" Н.Д. Творогова (адаптированный вариант)</w:t>
      </w:r>
    </w:p>
    <w:p>
      <w:pPr>
        <w:pStyle w:val="0"/>
        <w:ind w:firstLine="540"/>
        <w:jc w:val="both"/>
      </w:pPr>
      <w:r>
        <w:rPr>
          <w:sz w:val="20"/>
        </w:rPr>
      </w:r>
    </w:p>
    <w:p>
      <w:pPr>
        <w:pStyle w:val="2"/>
        <w:outlineLvl w:val="3"/>
        <w:ind w:firstLine="540"/>
        <w:jc w:val="both"/>
      </w:pPr>
      <w:r>
        <w:rPr>
          <w:sz w:val="20"/>
        </w:rPr>
        <w:t xml:space="preserve">Коррекционные методики:</w:t>
      </w:r>
    </w:p>
    <w:p>
      <w:pPr>
        <w:pStyle w:val="0"/>
        <w:spacing w:before="200" w:line-rule="auto"/>
        <w:ind w:firstLine="540"/>
        <w:jc w:val="both"/>
      </w:pPr>
      <w:r>
        <w:rPr>
          <w:sz w:val="20"/>
        </w:rPr>
        <w:t xml:space="preserve">- Праведникова И.И. Развитие межполушарного взаимодействия и графических навыков. Нейропрописи</w:t>
      </w:r>
    </w:p>
    <w:p>
      <w:pPr>
        <w:pStyle w:val="0"/>
        <w:spacing w:before="200" w:line-rule="auto"/>
        <w:ind w:firstLine="540"/>
        <w:jc w:val="both"/>
      </w:pPr>
      <w:r>
        <w:rPr>
          <w:sz w:val="20"/>
        </w:rPr>
        <w:t xml:space="preserve">- Куликова И.С. Сунцова А.В. Прятки-заплатки. Нейропсихологическое лото</w:t>
      </w:r>
    </w:p>
    <w:p>
      <w:pPr>
        <w:pStyle w:val="0"/>
        <w:spacing w:before="200" w:line-rule="auto"/>
        <w:ind w:firstLine="540"/>
        <w:jc w:val="both"/>
      </w:pPr>
      <w:r>
        <w:rPr>
          <w:sz w:val="20"/>
        </w:rPr>
        <w:t xml:space="preserve">- Мухаматулина Е., Михеева Н. Попробуй повтори! Нейропсихологическая игра</w:t>
      </w:r>
    </w:p>
    <w:p>
      <w:pPr>
        <w:pStyle w:val="0"/>
        <w:spacing w:before="200" w:line-rule="auto"/>
        <w:ind w:firstLine="540"/>
        <w:jc w:val="both"/>
      </w:pPr>
      <w:r>
        <w:rPr>
          <w:sz w:val="20"/>
        </w:rPr>
        <w:t xml:space="preserve">- Новикова О. Четыре ключа. Нейропсихологическая игра для развития пространственных представлений</w:t>
      </w:r>
    </w:p>
    <w:p>
      <w:pPr>
        <w:pStyle w:val="0"/>
        <w:spacing w:before="200" w:line-rule="auto"/>
        <w:ind w:firstLine="540"/>
        <w:jc w:val="both"/>
      </w:pPr>
      <w:r>
        <w:rPr>
          <w:sz w:val="20"/>
        </w:rPr>
        <w:t xml:space="preserve">- Банди Анита, Лейн Шелли, Мюррей Элизабет. Сенсорная интеграция. Теория и практика</w:t>
      </w:r>
    </w:p>
    <w:p>
      <w:pPr>
        <w:pStyle w:val="0"/>
        <w:ind w:firstLine="540"/>
        <w:jc w:val="both"/>
      </w:pPr>
      <w:r>
        <w:rPr>
          <w:sz w:val="20"/>
        </w:rPr>
      </w:r>
    </w:p>
    <w:p>
      <w:pPr>
        <w:pStyle w:val="2"/>
        <w:outlineLvl w:val="2"/>
        <w:ind w:firstLine="540"/>
        <w:jc w:val="both"/>
      </w:pPr>
      <w:r>
        <w:rPr>
          <w:sz w:val="20"/>
        </w:rPr>
        <w:t xml:space="preserve">3.5. Оценка результативности предоставления услуги:</w:t>
      </w:r>
    </w:p>
    <w:p>
      <w:pPr>
        <w:pStyle w:val="0"/>
        <w:spacing w:before="200" w:line-rule="auto"/>
        <w:ind w:firstLine="540"/>
        <w:jc w:val="both"/>
      </w:pPr>
      <w:r>
        <w:rPr>
          <w:sz w:val="20"/>
        </w:rPr>
        <w:t xml:space="preserve">Услуга предоставлена своевременно в полном объеме в соответствии с описанием услуги.</w:t>
      </w:r>
    </w:p>
    <w:p>
      <w:pPr>
        <w:pStyle w:val="0"/>
        <w:ind w:firstLine="540"/>
        <w:jc w:val="both"/>
      </w:pPr>
      <w:r>
        <w:rPr>
          <w:sz w:val="20"/>
        </w:rPr>
      </w:r>
    </w:p>
    <w:p>
      <w:pPr>
        <w:pStyle w:val="2"/>
        <w:outlineLvl w:val="1"/>
        <w:ind w:firstLine="540"/>
        <w:jc w:val="both"/>
      </w:pPr>
      <w:r>
        <w:rPr>
          <w:sz w:val="20"/>
        </w:rPr>
        <w:t xml:space="preserve">4. Социально-педагогические услуги</w:t>
      </w:r>
    </w:p>
    <w:p>
      <w:pPr>
        <w:pStyle w:val="0"/>
        <w:ind w:firstLine="540"/>
        <w:jc w:val="both"/>
      </w:pPr>
      <w:r>
        <w:rPr>
          <w:sz w:val="20"/>
        </w:rPr>
      </w:r>
    </w:p>
    <w:p>
      <w:pPr>
        <w:pStyle w:val="2"/>
        <w:outlineLvl w:val="2"/>
        <w:ind w:firstLine="540"/>
        <w:jc w:val="both"/>
      </w:pPr>
      <w:r>
        <w:rPr>
          <w:sz w:val="20"/>
        </w:rPr>
        <w:t xml:space="preserve">4.1.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1"/>
        <w:gridCol w:w="4818"/>
      </w:tblGrid>
      <w:tr>
        <w:tc>
          <w:tcPr>
            <w:tcW w:w="4251" w:type="dxa"/>
          </w:tcPr>
          <w:p>
            <w:pPr>
              <w:pStyle w:val="0"/>
              <w:jc w:val="center"/>
            </w:pPr>
            <w:r>
              <w:rPr>
                <w:sz w:val="20"/>
              </w:rPr>
              <w:t xml:space="preserve">Обязательные специалисты</w:t>
            </w:r>
          </w:p>
        </w:tc>
        <w:tc>
          <w:tcPr>
            <w:tcW w:w="4818" w:type="dxa"/>
          </w:tcPr>
          <w:p>
            <w:pPr>
              <w:pStyle w:val="0"/>
              <w:jc w:val="center"/>
            </w:pPr>
            <w:r>
              <w:rPr>
                <w:sz w:val="20"/>
              </w:rPr>
              <w:t xml:space="preserve">Рекомендуемые специалисты</w:t>
            </w:r>
          </w:p>
        </w:tc>
      </w:tr>
      <w:tr>
        <w:tc>
          <w:tcPr>
            <w:tcW w:w="4251" w:type="dxa"/>
          </w:tcPr>
          <w:p>
            <w:pPr>
              <w:pStyle w:val="0"/>
            </w:pPr>
            <w:r>
              <w:rPr>
                <w:sz w:val="20"/>
              </w:rPr>
              <w:t xml:space="preserve">Социальный педагог/Социальный работник</w:t>
            </w:r>
          </w:p>
        </w:tc>
        <w:tc>
          <w:tcPr>
            <w:tcW w:w="4818" w:type="dxa"/>
          </w:tcPr>
          <w:p>
            <w:pPr>
              <w:pStyle w:val="0"/>
            </w:pPr>
            <w:r>
              <w:rPr>
                <w:sz w:val="20"/>
              </w:rPr>
              <w:t xml:space="preserve">Культорганизатор</w:t>
            </w:r>
          </w:p>
        </w:tc>
      </w:tr>
    </w:tbl>
    <w:p>
      <w:pPr>
        <w:pStyle w:val="0"/>
        <w:ind w:firstLine="540"/>
        <w:jc w:val="both"/>
      </w:pPr>
      <w:r>
        <w:rPr>
          <w:sz w:val="20"/>
        </w:rPr>
      </w:r>
    </w:p>
    <w:p>
      <w:pPr>
        <w:pStyle w:val="2"/>
        <w:outlineLvl w:val="2"/>
        <w:ind w:firstLine="540"/>
        <w:jc w:val="both"/>
      </w:pPr>
      <w:r>
        <w:rPr>
          <w:sz w:val="20"/>
        </w:rPr>
        <w:t xml:space="preserve">4.2. Содержание, время, кратность и форма реализации социально-педагогических услуг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1644"/>
        <w:gridCol w:w="3970"/>
        <w:gridCol w:w="794"/>
        <w:gridCol w:w="964"/>
        <w:gridCol w:w="850"/>
        <w:gridCol w:w="994"/>
        <w:gridCol w:w="850"/>
        <w:gridCol w:w="964"/>
        <w:gridCol w:w="850"/>
        <w:gridCol w:w="994"/>
        <w:gridCol w:w="854"/>
      </w:tblGrid>
      <w:tr>
        <w:tc>
          <w:tcPr>
            <w:tcW w:w="397" w:type="dxa"/>
            <w:vMerge w:val="restart"/>
          </w:tcPr>
          <w:p>
            <w:pPr>
              <w:pStyle w:val="0"/>
              <w:jc w:val="center"/>
            </w:pPr>
            <w:r>
              <w:rPr>
                <w:sz w:val="20"/>
              </w:rPr>
              <w:t xml:space="preserve">N п/п</w:t>
            </w:r>
          </w:p>
        </w:tc>
        <w:tc>
          <w:tcPr>
            <w:tcW w:w="1644" w:type="dxa"/>
            <w:vMerge w:val="restart"/>
          </w:tcPr>
          <w:p>
            <w:pPr>
              <w:pStyle w:val="0"/>
              <w:jc w:val="center"/>
            </w:pPr>
            <w:r>
              <w:rPr>
                <w:sz w:val="20"/>
              </w:rPr>
              <w:t xml:space="preserve">Наименование услуги</w:t>
            </w:r>
          </w:p>
        </w:tc>
        <w:tc>
          <w:tcPr>
            <w:tcW w:w="3970" w:type="dxa"/>
            <w:vMerge w:val="restart"/>
          </w:tcPr>
          <w:p>
            <w:pPr>
              <w:pStyle w:val="0"/>
              <w:jc w:val="center"/>
            </w:pPr>
            <w:r>
              <w:rPr>
                <w:sz w:val="20"/>
              </w:rPr>
              <w:t xml:space="preserve">Описание услуги</w:t>
            </w:r>
          </w:p>
        </w:tc>
        <w:tc>
          <w:tcPr>
            <w:tcW w:w="794" w:type="dxa"/>
            <w:vMerge w:val="restart"/>
          </w:tcPr>
          <w:p>
            <w:pPr>
              <w:pStyle w:val="0"/>
              <w:jc w:val="center"/>
            </w:pPr>
            <w:r>
              <w:rPr>
                <w:sz w:val="20"/>
              </w:rPr>
              <w:t xml:space="preserve">Длительность 1 услуги (мин)</w:t>
            </w:r>
          </w:p>
        </w:tc>
        <w:tc>
          <w:tcPr>
            <w:gridSpan w:val="8"/>
            <w:tcW w:w="7320"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814" w:type="dxa"/>
          </w:tcPr>
          <w:p>
            <w:pPr>
              <w:pStyle w:val="0"/>
              <w:jc w:val="center"/>
            </w:pPr>
            <w:r>
              <w:rPr>
                <w:sz w:val="20"/>
              </w:rPr>
              <w:t xml:space="preserve">незначительные</w:t>
            </w:r>
          </w:p>
        </w:tc>
        <w:tc>
          <w:tcPr>
            <w:gridSpan w:val="2"/>
            <w:tcW w:w="1844" w:type="dxa"/>
          </w:tcPr>
          <w:p>
            <w:pPr>
              <w:pStyle w:val="0"/>
              <w:jc w:val="center"/>
            </w:pPr>
            <w:r>
              <w:rPr>
                <w:sz w:val="20"/>
              </w:rPr>
              <w:t xml:space="preserve">умеренные</w:t>
            </w:r>
          </w:p>
        </w:tc>
        <w:tc>
          <w:tcPr>
            <w:gridSpan w:val="2"/>
            <w:tcW w:w="1814" w:type="dxa"/>
          </w:tcPr>
          <w:p>
            <w:pPr>
              <w:pStyle w:val="0"/>
              <w:jc w:val="center"/>
            </w:pPr>
            <w:r>
              <w:rPr>
                <w:sz w:val="20"/>
              </w:rPr>
              <w:t xml:space="preserve">выраженные</w:t>
            </w:r>
          </w:p>
        </w:tc>
        <w:tc>
          <w:tcPr>
            <w:gridSpan w:val="2"/>
            <w:tcW w:w="1848"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4" w:type="dxa"/>
          </w:tcPr>
          <w:p>
            <w:pPr>
              <w:pStyle w:val="0"/>
              <w:jc w:val="center"/>
            </w:pPr>
            <w:r>
              <w:rPr>
                <w:sz w:val="20"/>
              </w:rPr>
              <w:t xml:space="preserve">кол-во услуг за год</w:t>
            </w:r>
          </w:p>
        </w:tc>
      </w:tr>
      <w:tr>
        <w:tc>
          <w:tcPr>
            <w:tcW w:w="397" w:type="dxa"/>
            <w:vMerge w:val="restart"/>
          </w:tcPr>
          <w:p>
            <w:pPr>
              <w:pStyle w:val="0"/>
            </w:pPr>
            <w:r>
              <w:rPr>
                <w:sz w:val="20"/>
              </w:rPr>
              <w:t xml:space="preserve">1</w:t>
            </w:r>
          </w:p>
        </w:tc>
        <w:tc>
          <w:tcPr>
            <w:tcW w:w="1644" w:type="dxa"/>
            <w:vMerge w:val="restart"/>
          </w:tcPr>
          <w:p>
            <w:pPr>
              <w:pStyle w:val="0"/>
            </w:pPr>
            <w:r>
              <w:rPr>
                <w:sz w:val="20"/>
              </w:rPr>
              <w:t xml:space="preserve">Социально-педагогическое сопровождение в процессе повседневной деятельности</w:t>
            </w:r>
          </w:p>
        </w:tc>
        <w:tc>
          <w:tcPr>
            <w:tcW w:w="3970" w:type="dxa"/>
          </w:tcPr>
          <w:p>
            <w:pPr>
              <w:pStyle w:val="0"/>
            </w:pPr>
            <w:r>
              <w:rPr>
                <w:sz w:val="20"/>
              </w:rPr>
              <w:t xml:space="preserve">- организация и проведение индивидуальных и групповых бесед, касающихся вопросов личностного развития, соблюдения социально приемлемых правил поведения, взаимоотношений с другими людьми;</w:t>
            </w:r>
          </w:p>
          <w:p>
            <w:pPr>
              <w:pStyle w:val="0"/>
            </w:pPr>
            <w:r>
              <w:rPr>
                <w:sz w:val="20"/>
              </w:rPr>
              <w:t xml:space="preserve">- помощь в определении целей и задач деятельности, поддержка ее осуществления, в т.ч. путем подбадривания, консультативного и инструктивного сопровождения деятельности инвалида;</w:t>
            </w:r>
          </w:p>
          <w:p>
            <w:pPr>
              <w:pStyle w:val="0"/>
            </w:pPr>
            <w:r>
              <w:rPr>
                <w:sz w:val="20"/>
              </w:rPr>
              <w:t xml:space="preserve">- оценка сформированности навыков бытовой, социально-коммуникативной и досуговой деятельности;</w:t>
            </w:r>
          </w:p>
          <w:p>
            <w:pPr>
              <w:pStyle w:val="0"/>
            </w:pPr>
            <w:r>
              <w:rPr>
                <w:sz w:val="20"/>
              </w:rPr>
              <w:t xml:space="preserve">- обсуждение в команде специалистов и постановка актуальных задач по формированию у получателя услуг необходимых навыков;</w:t>
            </w:r>
          </w:p>
          <w:p>
            <w:pPr>
              <w:pStyle w:val="0"/>
            </w:pPr>
            <w:r>
              <w:rPr>
                <w:sz w:val="20"/>
              </w:rPr>
              <w:t xml:space="preserve">- обсуждение поставленных задач с получателем социальной услуги и/или его законным представителем; обсуждение и выбор форм и методов в решение организационных вопросов;</w:t>
            </w:r>
          </w:p>
          <w:p>
            <w:pPr>
              <w:pStyle w:val="0"/>
            </w:pPr>
            <w:r>
              <w:rPr>
                <w:sz w:val="20"/>
              </w:rPr>
              <w:t xml:space="preserve">- составление индивидуальной программы сопровождаемого проживания или учебного проживания (в случае учебного проживания) и ее реализация; подбор и изготовление необходимого материала для формирования навыков бытовой, социально-коммуникативной и досуговой деятельности;</w:t>
            </w:r>
          </w:p>
          <w:p>
            <w:pPr>
              <w:pStyle w:val="0"/>
            </w:pPr>
            <w:r>
              <w:rPr>
                <w:sz w:val="20"/>
              </w:rPr>
              <w:t xml:space="preserve">- организация взаимодействия всех специалистов при реализации обучающих задач; определение сроков, форм проведения контрольных наблюдений по итогам реализации поставленных задач; обсуждение хода и результатов обучения с получателем услуг, законным представителем</w:t>
            </w:r>
          </w:p>
        </w:tc>
        <w:tc>
          <w:tcPr>
            <w:tcW w:w="794" w:type="dxa"/>
          </w:tcPr>
          <w:p>
            <w:pPr>
              <w:pStyle w:val="0"/>
              <w:jc w:val="center"/>
            </w:pPr>
            <w:r>
              <w:rPr>
                <w:sz w:val="20"/>
              </w:rPr>
              <w:t xml:space="preserve">60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5 раз в неделю</w:t>
            </w:r>
          </w:p>
        </w:tc>
        <w:tc>
          <w:tcPr>
            <w:tcW w:w="850" w:type="dxa"/>
          </w:tcPr>
          <w:p>
            <w:pPr>
              <w:pStyle w:val="0"/>
              <w:jc w:val="center"/>
            </w:pPr>
            <w:r>
              <w:rPr>
                <w:sz w:val="20"/>
              </w:rPr>
              <w:t xml:space="preserve">260</w:t>
            </w:r>
          </w:p>
        </w:tc>
        <w:tc>
          <w:tcPr>
            <w:tcW w:w="994" w:type="dxa"/>
          </w:tcPr>
          <w:p>
            <w:pPr>
              <w:pStyle w:val="0"/>
              <w:jc w:val="center"/>
            </w:pPr>
            <w:r>
              <w:rPr>
                <w:sz w:val="20"/>
              </w:rPr>
              <w:t xml:space="preserve">5 раз в неделю</w:t>
            </w:r>
          </w:p>
        </w:tc>
        <w:tc>
          <w:tcPr>
            <w:tcW w:w="854" w:type="dxa"/>
          </w:tcPr>
          <w:p>
            <w:pPr>
              <w:pStyle w:val="0"/>
              <w:jc w:val="center"/>
            </w:pPr>
            <w:r>
              <w:rPr>
                <w:sz w:val="20"/>
              </w:rPr>
              <w:t xml:space="preserve">260</w:t>
            </w:r>
          </w:p>
        </w:tc>
      </w:tr>
      <w:tr>
        <w:tc>
          <w:tcPr>
            <w:vMerge w:val="continue"/>
          </w:tcPr>
          <w:p/>
        </w:tc>
        <w:tc>
          <w:tcPr>
            <w:vMerge w:val="continue"/>
          </w:tcPr>
          <w:p/>
        </w:tc>
        <w:tc>
          <w:tcPr>
            <w:tcW w:w="3970" w:type="dxa"/>
          </w:tcPr>
          <w:p>
            <w:pPr>
              <w:pStyle w:val="0"/>
            </w:pPr>
            <w:r>
              <w:rPr>
                <w:sz w:val="20"/>
              </w:rPr>
              <w:t xml:space="preserve">социально-педагогическое сопровождение в процессе повседневной деятельности при учебном сопровождаемом проживании</w:t>
            </w:r>
          </w:p>
        </w:tc>
        <w:tc>
          <w:tcPr>
            <w:tcW w:w="794" w:type="dxa"/>
          </w:tcPr>
          <w:p>
            <w:pPr>
              <w:pStyle w:val="0"/>
              <w:jc w:val="center"/>
            </w:pPr>
            <w:r>
              <w:rPr>
                <w:sz w:val="20"/>
              </w:rPr>
              <w:t xml:space="preserve">300</w:t>
            </w:r>
          </w:p>
        </w:tc>
        <w:tc>
          <w:tcPr>
            <w:tcW w:w="964" w:type="dxa"/>
          </w:tcPr>
          <w:p>
            <w:pPr>
              <w:pStyle w:val="0"/>
              <w:jc w:val="center"/>
            </w:pPr>
            <w:r>
              <w:rPr>
                <w:sz w:val="20"/>
              </w:rPr>
              <w:t xml:space="preserve">5 дней в неделю</w:t>
            </w:r>
          </w:p>
        </w:tc>
        <w:tc>
          <w:tcPr>
            <w:tcW w:w="850" w:type="dxa"/>
          </w:tcPr>
          <w:p>
            <w:pPr>
              <w:pStyle w:val="0"/>
              <w:jc w:val="center"/>
            </w:pPr>
            <w:r>
              <w:rPr>
                <w:sz w:val="20"/>
              </w:rPr>
              <w:t xml:space="preserve">на протяжении курса учебного СП</w:t>
            </w:r>
          </w:p>
        </w:tc>
        <w:tc>
          <w:tcPr>
            <w:tcW w:w="994" w:type="dxa"/>
          </w:tcPr>
          <w:p>
            <w:pPr>
              <w:pStyle w:val="0"/>
              <w:jc w:val="center"/>
            </w:pPr>
            <w:r>
              <w:rPr>
                <w:sz w:val="20"/>
              </w:rPr>
              <w:t xml:space="preserve">5 дней в неделю</w:t>
            </w:r>
          </w:p>
        </w:tc>
        <w:tc>
          <w:tcPr>
            <w:tcW w:w="850" w:type="dxa"/>
          </w:tcPr>
          <w:p>
            <w:pPr>
              <w:pStyle w:val="0"/>
              <w:jc w:val="center"/>
            </w:pPr>
            <w:r>
              <w:rPr>
                <w:sz w:val="20"/>
              </w:rPr>
              <w:t xml:space="preserve">на протяжении курса учебного СП</w:t>
            </w:r>
          </w:p>
        </w:tc>
        <w:tc>
          <w:tcPr>
            <w:tcW w:w="964" w:type="dxa"/>
          </w:tcPr>
          <w:p>
            <w:pPr>
              <w:pStyle w:val="0"/>
              <w:jc w:val="center"/>
            </w:pPr>
            <w:r>
              <w:rPr>
                <w:sz w:val="20"/>
              </w:rPr>
              <w:t xml:space="preserve">5 дней в неделю</w:t>
            </w:r>
          </w:p>
        </w:tc>
        <w:tc>
          <w:tcPr>
            <w:tcW w:w="850" w:type="dxa"/>
          </w:tcPr>
          <w:p>
            <w:pPr>
              <w:pStyle w:val="0"/>
              <w:jc w:val="center"/>
            </w:pPr>
            <w:r>
              <w:rPr>
                <w:sz w:val="20"/>
              </w:rPr>
              <w:t xml:space="preserve">на протяжении курса учебного СП</w:t>
            </w:r>
          </w:p>
        </w:tc>
        <w:tc>
          <w:tcPr>
            <w:tcW w:w="994" w:type="dxa"/>
          </w:tcPr>
          <w:p>
            <w:pPr>
              <w:pStyle w:val="0"/>
              <w:jc w:val="center"/>
            </w:pPr>
            <w:r>
              <w:rPr>
                <w:sz w:val="20"/>
              </w:rPr>
              <w:t xml:space="preserve">5 дней в неделю</w:t>
            </w:r>
          </w:p>
        </w:tc>
        <w:tc>
          <w:tcPr>
            <w:tcW w:w="854" w:type="dxa"/>
          </w:tcPr>
          <w:p>
            <w:pPr>
              <w:pStyle w:val="0"/>
              <w:jc w:val="center"/>
            </w:pPr>
            <w:r>
              <w:rPr>
                <w:sz w:val="20"/>
              </w:rPr>
              <w:t xml:space="preserve">на протяжении курса учебного СП</w:t>
            </w:r>
          </w:p>
        </w:tc>
      </w:tr>
      <w:tr>
        <w:tc>
          <w:tcPr>
            <w:tcW w:w="397" w:type="dxa"/>
            <w:vMerge w:val="restart"/>
          </w:tcPr>
          <w:p>
            <w:pPr>
              <w:pStyle w:val="0"/>
            </w:pPr>
            <w:r>
              <w:rPr>
                <w:sz w:val="20"/>
              </w:rPr>
              <w:t xml:space="preserve">2</w:t>
            </w:r>
          </w:p>
        </w:tc>
        <w:tc>
          <w:tcPr>
            <w:tcW w:w="1644" w:type="dxa"/>
            <w:vMerge w:val="restart"/>
          </w:tcPr>
          <w:p>
            <w:pPr>
              <w:pStyle w:val="0"/>
            </w:pPr>
            <w:r>
              <w:rPr>
                <w:sz w:val="20"/>
              </w:rPr>
              <w:t xml:space="preserve">Помощь в организации (или организация) досуга, формирование позитивных интересов</w:t>
            </w:r>
          </w:p>
        </w:tc>
        <w:tc>
          <w:tcPr>
            <w:tcW w:w="3970" w:type="dxa"/>
          </w:tcPr>
          <w:p>
            <w:pPr>
              <w:pStyle w:val="0"/>
            </w:pPr>
            <w:r>
              <w:rPr>
                <w:sz w:val="20"/>
              </w:rPr>
              <w:t xml:space="preserve">содействие в организации и проведении досуга:</w:t>
            </w:r>
          </w:p>
          <w:p>
            <w:pPr>
              <w:pStyle w:val="0"/>
            </w:pPr>
            <w:r>
              <w:rPr>
                <w:sz w:val="20"/>
              </w:rPr>
              <w:t xml:space="preserve">- выбор вида досуга;</w:t>
            </w:r>
          </w:p>
          <w:p>
            <w:pPr>
              <w:pStyle w:val="0"/>
            </w:pPr>
            <w:r>
              <w:rPr>
                <w:sz w:val="20"/>
              </w:rPr>
              <w:t xml:space="preserve">- выбор даты и времени проведения досуга; - организация досуга (сбор информации о желаемом отдыхе, получение информации о стоимости проведения выбранного досуга, планирование маршрута, подготовка материалов);</w:t>
            </w:r>
          </w:p>
          <w:p>
            <w:pPr>
              <w:pStyle w:val="0"/>
            </w:pPr>
            <w:r>
              <w:rPr>
                <w:sz w:val="20"/>
              </w:rPr>
              <w:t xml:space="preserve">- проведение досуговых мероприятий;</w:t>
            </w:r>
          </w:p>
          <w:p>
            <w:pPr>
              <w:pStyle w:val="0"/>
            </w:pPr>
            <w:r>
              <w:rPr>
                <w:sz w:val="20"/>
              </w:rPr>
              <w:t xml:space="preserve">- обмен впечатлениями, изготовление фотоколлажа по итогам и т.д.</w:t>
            </w:r>
          </w:p>
        </w:tc>
        <w:tc>
          <w:tcPr>
            <w:tcW w:w="794" w:type="dxa"/>
          </w:tcPr>
          <w:p>
            <w:pPr>
              <w:pStyle w:val="0"/>
              <w:jc w:val="center"/>
            </w:pPr>
            <w:r>
              <w:rPr>
                <w:sz w:val="20"/>
              </w:rPr>
              <w:t xml:space="preserve">60</w:t>
            </w:r>
          </w:p>
        </w:tc>
        <w:tc>
          <w:tcPr>
            <w:tcW w:w="96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w:t>
            </w:r>
          </w:p>
        </w:tc>
        <w:tc>
          <w:tcPr>
            <w:tcW w:w="854" w:type="dxa"/>
          </w:tcPr>
          <w:p>
            <w:pPr>
              <w:pStyle w:val="0"/>
              <w:jc w:val="center"/>
            </w:pPr>
            <w:r>
              <w:rPr>
                <w:sz w:val="20"/>
              </w:rPr>
              <w:t xml:space="preserve">-</w:t>
            </w:r>
          </w:p>
        </w:tc>
      </w:tr>
      <w:tr>
        <w:tc>
          <w:tcPr>
            <w:vMerge w:val="continue"/>
          </w:tcPr>
          <w:p/>
        </w:tc>
        <w:tc>
          <w:tcPr>
            <w:vMerge w:val="continue"/>
          </w:tcPr>
          <w:p/>
        </w:tc>
        <w:tc>
          <w:tcPr>
            <w:tcW w:w="3970" w:type="dxa"/>
          </w:tcPr>
          <w:p>
            <w:pPr>
              <w:pStyle w:val="0"/>
            </w:pPr>
            <w:r>
              <w:rPr>
                <w:sz w:val="20"/>
              </w:rPr>
              <w:t xml:space="preserve">проведение мероприятий, направленных на расширение общего и культурного кругозора, сферы общения, формирование и развитие позитивных потребностей, интересов и творческих способностей, сплочение группы и организацию свободного времени (выезд на экскурсии, посещение кино, театров, выставок, концертов, цирка, парков, празднование календарных праздников, совместный просмотр ТВ-передач, проведение творческих и игровых занятий, организация общественно полезной деятельности и др.)</w:t>
            </w:r>
          </w:p>
        </w:tc>
        <w:tc>
          <w:tcPr>
            <w:tcW w:w="794" w:type="dxa"/>
          </w:tcPr>
          <w:p>
            <w:pPr>
              <w:pStyle w:val="0"/>
              <w:jc w:val="center"/>
            </w:pPr>
            <w:r>
              <w:rPr>
                <w:sz w:val="20"/>
              </w:rPr>
              <w:t xml:space="preserve">60</w:t>
            </w:r>
          </w:p>
        </w:tc>
        <w:tc>
          <w:tcPr>
            <w:tcW w:w="96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6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1 раз в неделю</w:t>
            </w:r>
          </w:p>
        </w:tc>
        <w:tc>
          <w:tcPr>
            <w:tcW w:w="854" w:type="dxa"/>
          </w:tcPr>
          <w:p>
            <w:pPr>
              <w:pStyle w:val="0"/>
              <w:jc w:val="center"/>
            </w:pPr>
            <w:r>
              <w:rPr>
                <w:sz w:val="20"/>
              </w:rPr>
              <w:t xml:space="preserve">52</w:t>
            </w:r>
          </w:p>
        </w:tc>
      </w:tr>
      <w:tr>
        <w:tc>
          <w:tcPr>
            <w:tcW w:w="397" w:type="dxa"/>
          </w:tcPr>
          <w:p>
            <w:pPr>
              <w:pStyle w:val="0"/>
            </w:pPr>
            <w:r>
              <w:rPr>
                <w:sz w:val="20"/>
              </w:rPr>
              <w:t xml:space="preserve">3</w:t>
            </w:r>
          </w:p>
        </w:tc>
        <w:tc>
          <w:tcPr>
            <w:tcW w:w="1644" w:type="dxa"/>
          </w:tcPr>
          <w:p>
            <w:pPr>
              <w:pStyle w:val="0"/>
            </w:pPr>
            <w:r>
              <w:rPr>
                <w:sz w:val="20"/>
              </w:rPr>
              <w:t xml:space="preserve">Совместное чтение журналов, газет, книг</w:t>
            </w:r>
          </w:p>
        </w:tc>
        <w:tc>
          <w:tcPr>
            <w:tcW w:w="3970" w:type="dxa"/>
          </w:tcPr>
          <w:p>
            <w:pPr>
              <w:pStyle w:val="0"/>
            </w:pPr>
            <w:r>
              <w:rPr>
                <w:sz w:val="20"/>
              </w:rPr>
              <w:t xml:space="preserve">- проведение совместного чтения печатных изданий (газет, книг, журналов) или организация прослушивания аудиозаписей;</w:t>
            </w:r>
          </w:p>
          <w:p>
            <w:pPr>
              <w:pStyle w:val="0"/>
            </w:pPr>
            <w:r>
              <w:rPr>
                <w:sz w:val="20"/>
              </w:rPr>
              <w:t xml:space="preserve">- создание комфортных условий для прослушивания (при необходимости, напоминание о том, какие события были ранее по тексту);</w:t>
            </w:r>
          </w:p>
          <w:p>
            <w:pPr>
              <w:pStyle w:val="0"/>
            </w:pPr>
            <w:r>
              <w:rPr>
                <w:sz w:val="20"/>
              </w:rPr>
              <w:t xml:space="preserve">- обсуждение услышанного</w:t>
            </w:r>
          </w:p>
        </w:tc>
        <w:tc>
          <w:tcPr>
            <w:tcW w:w="794" w:type="dxa"/>
          </w:tcPr>
          <w:p>
            <w:pPr>
              <w:pStyle w:val="0"/>
              <w:jc w:val="center"/>
            </w:pPr>
            <w:r>
              <w:rPr>
                <w:sz w:val="20"/>
              </w:rPr>
              <w:t xml:space="preserve">60</w:t>
            </w:r>
          </w:p>
        </w:tc>
        <w:tc>
          <w:tcPr>
            <w:tcW w:w="964" w:type="dxa"/>
          </w:tcPr>
          <w:p>
            <w:pPr>
              <w:pStyle w:val="0"/>
              <w:jc w:val="center"/>
            </w:pPr>
            <w:r>
              <w:rPr>
                <w:sz w:val="20"/>
              </w:rPr>
              <w:t xml:space="preserve">-</w:t>
            </w:r>
          </w:p>
        </w:tc>
        <w:tc>
          <w:tcPr>
            <w:tcW w:w="850" w:type="dxa"/>
          </w:tcPr>
          <w:p>
            <w:pPr>
              <w:pStyle w:val="0"/>
              <w:jc w:val="center"/>
            </w:pPr>
            <w:r>
              <w:rPr>
                <w:sz w:val="20"/>
              </w:rPr>
              <w:t xml:space="preserve">-</w:t>
            </w:r>
          </w:p>
        </w:tc>
        <w:tc>
          <w:tcPr>
            <w:tcW w:w="994" w:type="dxa"/>
          </w:tcPr>
          <w:p>
            <w:pPr>
              <w:pStyle w:val="0"/>
              <w:jc w:val="center"/>
            </w:pPr>
            <w:r>
              <w:rPr>
                <w:sz w:val="20"/>
              </w:rPr>
              <w:t xml:space="preserve">-</w:t>
            </w:r>
          </w:p>
        </w:tc>
        <w:tc>
          <w:tcPr>
            <w:tcW w:w="850" w:type="dxa"/>
          </w:tcPr>
          <w:p>
            <w:pPr>
              <w:pStyle w:val="0"/>
              <w:jc w:val="center"/>
            </w:pPr>
            <w:r>
              <w:rPr>
                <w:sz w:val="20"/>
              </w:rPr>
              <w:t xml:space="preserve">-</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4" w:type="dxa"/>
          </w:tcPr>
          <w:p>
            <w:pPr>
              <w:pStyle w:val="0"/>
              <w:jc w:val="center"/>
            </w:pPr>
            <w:r>
              <w:rPr>
                <w:sz w:val="20"/>
              </w:rPr>
              <w:t xml:space="preserve">52</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4.3.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5272"/>
        <w:gridCol w:w="1247"/>
        <w:gridCol w:w="964"/>
        <w:gridCol w:w="1133"/>
      </w:tblGrid>
      <w:tr>
        <w:tc>
          <w:tcPr>
            <w:tcW w:w="453" w:type="dxa"/>
          </w:tcPr>
          <w:p>
            <w:pPr>
              <w:pStyle w:val="0"/>
              <w:jc w:val="center"/>
            </w:pPr>
            <w:r>
              <w:rPr>
                <w:sz w:val="20"/>
              </w:rPr>
              <w:t xml:space="preserve">N п/п</w:t>
            </w:r>
          </w:p>
        </w:tc>
        <w:tc>
          <w:tcPr>
            <w:tcW w:w="5272" w:type="dxa"/>
          </w:tcPr>
          <w:p>
            <w:pPr>
              <w:pStyle w:val="0"/>
              <w:jc w:val="center"/>
            </w:pPr>
            <w:r>
              <w:rPr>
                <w:sz w:val="20"/>
              </w:rPr>
              <w:t xml:space="preserve">Наименование группы вспомогательных средств в соответствии с </w:t>
            </w:r>
            <w:hyperlink w:history="0" r:id="rId16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c>
          <w:tcPr>
            <w:tcW w:w="1247" w:type="dxa"/>
          </w:tcPr>
          <w:p>
            <w:pPr>
              <w:pStyle w:val="0"/>
              <w:jc w:val="center"/>
            </w:pPr>
            <w:r>
              <w:rPr>
                <w:sz w:val="20"/>
              </w:rPr>
              <w:t xml:space="preserve">Код группы</w:t>
            </w:r>
          </w:p>
        </w:tc>
        <w:tc>
          <w:tcPr>
            <w:tcW w:w="964" w:type="dxa"/>
          </w:tcPr>
          <w:p>
            <w:pPr>
              <w:pStyle w:val="0"/>
              <w:jc w:val="center"/>
            </w:pPr>
            <w:r>
              <w:rPr>
                <w:sz w:val="20"/>
              </w:rPr>
              <w:t xml:space="preserve">Кол-во, ед.</w:t>
            </w:r>
          </w:p>
        </w:tc>
        <w:tc>
          <w:tcPr>
            <w:tcW w:w="1133" w:type="dxa"/>
          </w:tcPr>
          <w:p>
            <w:pPr>
              <w:pStyle w:val="0"/>
              <w:jc w:val="center"/>
            </w:pPr>
            <w:r>
              <w:rPr>
                <w:sz w:val="20"/>
              </w:rPr>
              <w:t xml:space="preserve">Примечание</w:t>
            </w:r>
          </w:p>
        </w:tc>
      </w:tr>
      <w:tr>
        <w:tc>
          <w:tcPr>
            <w:tcW w:w="453" w:type="dxa"/>
          </w:tcPr>
          <w:p>
            <w:pPr>
              <w:pStyle w:val="0"/>
            </w:pPr>
            <w:r>
              <w:rPr>
                <w:sz w:val="20"/>
              </w:rPr>
              <w:t xml:space="preserve">1.</w:t>
            </w:r>
          </w:p>
        </w:tc>
        <w:tc>
          <w:tcPr>
            <w:tcW w:w="5272" w:type="dxa"/>
          </w:tcPr>
          <w:p>
            <w:pPr>
              <w:pStyle w:val="0"/>
            </w:pPr>
            <w:r>
              <w:rPr>
                <w:sz w:val="20"/>
              </w:rPr>
              <w:t xml:space="preserve">Учебные средства для развития навыков письменной речи</w:t>
            </w:r>
          </w:p>
        </w:tc>
        <w:tc>
          <w:tcPr>
            <w:tcW w:w="1247" w:type="dxa"/>
          </w:tcPr>
          <w:p>
            <w:pPr>
              <w:pStyle w:val="0"/>
            </w:pPr>
            <w:hyperlink w:history="0" r:id="rId16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05 03 09</w:t>
              </w:r>
            </w:hyperlink>
          </w:p>
        </w:tc>
        <w:tc>
          <w:tcPr>
            <w:tcW w:w="964" w:type="dxa"/>
          </w:tcPr>
          <w:p>
            <w:pPr>
              <w:pStyle w:val="0"/>
            </w:pPr>
            <w:r>
              <w:rPr>
                <w:sz w:val="20"/>
              </w:rPr>
              <w:t xml:space="preserve">1</w:t>
            </w:r>
          </w:p>
        </w:tc>
        <w:tc>
          <w:tcPr>
            <w:tcW w:w="1133" w:type="dxa"/>
          </w:tcPr>
          <w:p>
            <w:pPr>
              <w:pStyle w:val="0"/>
            </w:pPr>
            <w:r>
              <w:rPr>
                <w:sz w:val="20"/>
              </w:rPr>
            </w:r>
          </w:p>
        </w:tc>
      </w:tr>
      <w:tr>
        <w:tc>
          <w:tcPr>
            <w:tcW w:w="453" w:type="dxa"/>
          </w:tcPr>
          <w:p>
            <w:pPr>
              <w:pStyle w:val="0"/>
            </w:pPr>
            <w:r>
              <w:rPr>
                <w:sz w:val="20"/>
              </w:rPr>
              <w:t xml:space="preserve">2.</w:t>
            </w:r>
          </w:p>
        </w:tc>
        <w:tc>
          <w:tcPr>
            <w:tcW w:w="5272" w:type="dxa"/>
          </w:tcPr>
          <w:p>
            <w:pPr>
              <w:pStyle w:val="0"/>
            </w:pPr>
            <w:r>
              <w:rPr>
                <w:sz w:val="20"/>
              </w:rPr>
              <w:t xml:space="preserve">Вспомогательные средства обучения языку пиктограмм и символов</w:t>
            </w:r>
          </w:p>
        </w:tc>
        <w:tc>
          <w:tcPr>
            <w:tcW w:w="1247" w:type="dxa"/>
          </w:tcPr>
          <w:p>
            <w:pPr>
              <w:pStyle w:val="0"/>
            </w:pPr>
            <w:hyperlink w:history="0" r:id="rId17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05 06 21</w:t>
              </w:r>
            </w:hyperlink>
          </w:p>
        </w:tc>
        <w:tc>
          <w:tcPr>
            <w:tcW w:w="964" w:type="dxa"/>
          </w:tcPr>
          <w:p>
            <w:pPr>
              <w:pStyle w:val="0"/>
            </w:pPr>
            <w:r>
              <w:rPr>
                <w:sz w:val="20"/>
              </w:rPr>
              <w:t xml:space="preserve">1</w:t>
            </w:r>
          </w:p>
        </w:tc>
        <w:tc>
          <w:tcPr>
            <w:tcW w:w="1133" w:type="dxa"/>
          </w:tcPr>
          <w:p>
            <w:pPr>
              <w:pStyle w:val="0"/>
            </w:pPr>
            <w:r>
              <w:rPr>
                <w:sz w:val="20"/>
              </w:rPr>
            </w:r>
          </w:p>
        </w:tc>
      </w:tr>
      <w:tr>
        <w:tc>
          <w:tcPr>
            <w:tcW w:w="453" w:type="dxa"/>
          </w:tcPr>
          <w:p>
            <w:pPr>
              <w:pStyle w:val="0"/>
            </w:pPr>
            <w:r>
              <w:rPr>
                <w:sz w:val="20"/>
              </w:rPr>
              <w:t xml:space="preserve">3.</w:t>
            </w:r>
          </w:p>
        </w:tc>
        <w:tc>
          <w:tcPr>
            <w:tcW w:w="5272" w:type="dxa"/>
          </w:tcPr>
          <w:p>
            <w:pPr>
              <w:pStyle w:val="0"/>
            </w:pPr>
            <w:r>
              <w:rPr>
                <w:sz w:val="20"/>
              </w:rPr>
              <w:t xml:space="preserve">Вспомогательные средства обучения последовательности действий</w:t>
            </w:r>
          </w:p>
        </w:tc>
        <w:tc>
          <w:tcPr>
            <w:tcW w:w="1247" w:type="dxa"/>
          </w:tcPr>
          <w:p>
            <w:pPr>
              <w:pStyle w:val="0"/>
            </w:pPr>
            <w:hyperlink w:history="0" r:id="rId17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05 12 06</w:t>
              </w:r>
            </w:hyperlink>
          </w:p>
        </w:tc>
        <w:tc>
          <w:tcPr>
            <w:tcW w:w="964" w:type="dxa"/>
          </w:tcPr>
          <w:p>
            <w:pPr>
              <w:pStyle w:val="0"/>
            </w:pPr>
            <w:r>
              <w:rPr>
                <w:sz w:val="20"/>
              </w:rPr>
              <w:t xml:space="preserve">1</w:t>
            </w:r>
          </w:p>
        </w:tc>
        <w:tc>
          <w:tcPr>
            <w:tcW w:w="1133" w:type="dxa"/>
          </w:tcPr>
          <w:p>
            <w:pPr>
              <w:pStyle w:val="0"/>
            </w:pPr>
            <w:r>
              <w:rPr>
                <w:sz w:val="20"/>
              </w:rPr>
            </w:r>
          </w:p>
        </w:tc>
      </w:tr>
      <w:tr>
        <w:tc>
          <w:tcPr>
            <w:tcW w:w="453" w:type="dxa"/>
          </w:tcPr>
          <w:p>
            <w:pPr>
              <w:pStyle w:val="0"/>
            </w:pPr>
            <w:r>
              <w:rPr>
                <w:sz w:val="20"/>
              </w:rPr>
              <w:t xml:space="preserve">4.</w:t>
            </w:r>
          </w:p>
        </w:tc>
        <w:tc>
          <w:tcPr>
            <w:tcW w:w="5272" w:type="dxa"/>
          </w:tcPr>
          <w:p>
            <w:pPr>
              <w:pStyle w:val="0"/>
            </w:pPr>
            <w:r>
              <w:rPr>
                <w:sz w:val="20"/>
              </w:rPr>
              <w:t xml:space="preserve">Вспомогательные средства обучения способности классифицировать</w:t>
            </w:r>
          </w:p>
        </w:tc>
        <w:tc>
          <w:tcPr>
            <w:tcW w:w="1247" w:type="dxa"/>
          </w:tcPr>
          <w:p>
            <w:pPr>
              <w:pStyle w:val="0"/>
            </w:pPr>
            <w:hyperlink w:history="0" r:id="rId17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05 12 15</w:t>
              </w:r>
            </w:hyperlink>
          </w:p>
        </w:tc>
        <w:tc>
          <w:tcPr>
            <w:tcW w:w="964" w:type="dxa"/>
          </w:tcPr>
          <w:p>
            <w:pPr>
              <w:pStyle w:val="0"/>
            </w:pPr>
            <w:r>
              <w:rPr>
                <w:sz w:val="20"/>
              </w:rPr>
              <w:t xml:space="preserve">1</w:t>
            </w:r>
          </w:p>
        </w:tc>
        <w:tc>
          <w:tcPr>
            <w:tcW w:w="1133" w:type="dxa"/>
          </w:tcPr>
          <w:p>
            <w:pPr>
              <w:pStyle w:val="0"/>
            </w:pPr>
            <w:r>
              <w:rPr>
                <w:sz w:val="20"/>
              </w:rPr>
            </w:r>
          </w:p>
        </w:tc>
      </w:tr>
      <w:tr>
        <w:tc>
          <w:tcPr>
            <w:tcW w:w="453" w:type="dxa"/>
          </w:tcPr>
          <w:p>
            <w:pPr>
              <w:pStyle w:val="0"/>
            </w:pPr>
            <w:r>
              <w:rPr>
                <w:sz w:val="20"/>
              </w:rPr>
              <w:t xml:space="preserve">5.</w:t>
            </w:r>
          </w:p>
        </w:tc>
        <w:tc>
          <w:tcPr>
            <w:tcW w:w="5272" w:type="dxa"/>
          </w:tcPr>
          <w:p>
            <w:pPr>
              <w:pStyle w:val="0"/>
            </w:pPr>
            <w:r>
              <w:rPr>
                <w:sz w:val="20"/>
              </w:rPr>
              <w:t xml:space="preserve">Вспомогательные средства обучения способности понимать время</w:t>
            </w:r>
          </w:p>
        </w:tc>
        <w:tc>
          <w:tcPr>
            <w:tcW w:w="1247" w:type="dxa"/>
          </w:tcPr>
          <w:p>
            <w:pPr>
              <w:pStyle w:val="0"/>
            </w:pPr>
            <w:hyperlink w:history="0" r:id="rId17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05 15 09</w:t>
              </w:r>
            </w:hyperlink>
          </w:p>
        </w:tc>
        <w:tc>
          <w:tcPr>
            <w:tcW w:w="964" w:type="dxa"/>
          </w:tcPr>
          <w:p>
            <w:pPr>
              <w:pStyle w:val="0"/>
            </w:pPr>
            <w:r>
              <w:rPr>
                <w:sz w:val="20"/>
              </w:rPr>
              <w:t xml:space="preserve">1</w:t>
            </w:r>
          </w:p>
        </w:tc>
        <w:tc>
          <w:tcPr>
            <w:tcW w:w="1133" w:type="dxa"/>
          </w:tcPr>
          <w:p>
            <w:pPr>
              <w:pStyle w:val="0"/>
            </w:pPr>
            <w:r>
              <w:rPr>
                <w:sz w:val="20"/>
              </w:rPr>
              <w:t xml:space="preserve">например: часы</w:t>
            </w:r>
          </w:p>
        </w:tc>
      </w:tr>
      <w:tr>
        <w:tc>
          <w:tcPr>
            <w:tcW w:w="453" w:type="dxa"/>
          </w:tcPr>
          <w:p>
            <w:pPr>
              <w:pStyle w:val="0"/>
            </w:pPr>
            <w:r>
              <w:rPr>
                <w:sz w:val="20"/>
              </w:rPr>
              <w:t xml:space="preserve">6.</w:t>
            </w:r>
          </w:p>
        </w:tc>
        <w:tc>
          <w:tcPr>
            <w:tcW w:w="5272" w:type="dxa"/>
          </w:tcPr>
          <w:p>
            <w:pPr>
              <w:pStyle w:val="0"/>
            </w:pPr>
            <w:r>
              <w:rPr>
                <w:sz w:val="20"/>
              </w:rPr>
              <w:t xml:space="preserve">Вспомогательные средства обучения способности обращаться с деньгами</w:t>
            </w:r>
          </w:p>
        </w:tc>
        <w:tc>
          <w:tcPr>
            <w:tcW w:w="1247" w:type="dxa"/>
          </w:tcPr>
          <w:p>
            <w:pPr>
              <w:pStyle w:val="0"/>
            </w:pPr>
            <w:hyperlink w:history="0" r:id="rId17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05 15 12</w:t>
              </w:r>
            </w:hyperlink>
          </w:p>
        </w:tc>
        <w:tc>
          <w:tcPr>
            <w:tcW w:w="964" w:type="dxa"/>
          </w:tcPr>
          <w:p>
            <w:pPr>
              <w:pStyle w:val="0"/>
            </w:pPr>
            <w:r>
              <w:rPr>
                <w:sz w:val="20"/>
              </w:rPr>
              <w:t xml:space="preserve">1</w:t>
            </w:r>
          </w:p>
        </w:tc>
        <w:tc>
          <w:tcPr>
            <w:tcW w:w="1133" w:type="dxa"/>
          </w:tcPr>
          <w:p>
            <w:pPr>
              <w:pStyle w:val="0"/>
            </w:pPr>
            <w:r>
              <w:rPr>
                <w:sz w:val="20"/>
              </w:rPr>
            </w:r>
          </w:p>
        </w:tc>
      </w:tr>
      <w:tr>
        <w:tc>
          <w:tcPr>
            <w:tcW w:w="453" w:type="dxa"/>
          </w:tcPr>
          <w:p>
            <w:pPr>
              <w:pStyle w:val="0"/>
            </w:pPr>
            <w:r>
              <w:rPr>
                <w:sz w:val="20"/>
              </w:rPr>
              <w:t xml:space="preserve">7.</w:t>
            </w:r>
          </w:p>
        </w:tc>
        <w:tc>
          <w:tcPr>
            <w:tcW w:w="5272" w:type="dxa"/>
          </w:tcPr>
          <w:p>
            <w:pPr>
              <w:pStyle w:val="0"/>
            </w:pPr>
            <w:r>
              <w:rPr>
                <w:sz w:val="20"/>
              </w:rPr>
              <w:t xml:space="preserve">Вспомогательные средства обучения пониманию измерения размеров и емкости</w:t>
            </w:r>
          </w:p>
        </w:tc>
        <w:tc>
          <w:tcPr>
            <w:tcW w:w="1247" w:type="dxa"/>
          </w:tcPr>
          <w:p>
            <w:pPr>
              <w:pStyle w:val="0"/>
            </w:pPr>
            <w:hyperlink w:history="0" r:id="rId17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05 15 15</w:t>
              </w:r>
            </w:hyperlink>
          </w:p>
        </w:tc>
        <w:tc>
          <w:tcPr>
            <w:tcW w:w="964" w:type="dxa"/>
          </w:tcPr>
          <w:p>
            <w:pPr>
              <w:pStyle w:val="0"/>
            </w:pPr>
            <w:r>
              <w:rPr>
                <w:sz w:val="20"/>
              </w:rPr>
              <w:t xml:space="preserve">1</w:t>
            </w:r>
          </w:p>
        </w:tc>
        <w:tc>
          <w:tcPr>
            <w:tcW w:w="1133"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4.4. Примерный перечень методик:</w:t>
      </w:r>
    </w:p>
    <w:p>
      <w:pPr>
        <w:pStyle w:val="0"/>
        <w:spacing w:before="200" w:line-rule="auto"/>
        <w:ind w:firstLine="540"/>
        <w:jc w:val="both"/>
      </w:pPr>
      <w:r>
        <w:rPr>
          <w:sz w:val="20"/>
        </w:rPr>
        <w:t xml:space="preserve">1. Кроссли Р., Метод FC (Facilitated Communication - облегченная, облегчаемая, или альтернативная коммуникация).</w:t>
      </w:r>
    </w:p>
    <w:p>
      <w:pPr>
        <w:pStyle w:val="0"/>
        <w:spacing w:before="200" w:line-rule="auto"/>
        <w:ind w:firstLine="540"/>
        <w:jc w:val="both"/>
      </w:pPr>
      <w:r>
        <w:rPr>
          <w:sz w:val="20"/>
        </w:rPr>
        <w:t xml:space="preserve">2. Альтернативная коммуникация посредством системы жестов.</w:t>
      </w:r>
    </w:p>
    <w:p>
      <w:pPr>
        <w:pStyle w:val="0"/>
        <w:spacing w:before="200" w:line-rule="auto"/>
        <w:ind w:firstLine="540"/>
        <w:jc w:val="both"/>
      </w:pPr>
      <w:r>
        <w:rPr>
          <w:sz w:val="20"/>
        </w:rPr>
        <w:t xml:space="preserve">3. Альтернативная коммуникация посредством символов:</w:t>
      </w:r>
    </w:p>
    <w:p>
      <w:pPr>
        <w:pStyle w:val="0"/>
        <w:spacing w:before="200" w:line-rule="auto"/>
        <w:ind w:firstLine="540"/>
        <w:jc w:val="both"/>
      </w:pPr>
      <w:r>
        <w:rPr>
          <w:sz w:val="20"/>
        </w:rPr>
        <w:t xml:space="preserve">1) блисс-символы;</w:t>
      </w:r>
    </w:p>
    <w:p>
      <w:pPr>
        <w:pStyle w:val="0"/>
        <w:spacing w:before="200" w:line-rule="auto"/>
        <w:ind w:firstLine="540"/>
        <w:jc w:val="both"/>
      </w:pPr>
      <w:r>
        <w:rPr>
          <w:sz w:val="20"/>
        </w:rPr>
        <w:t xml:space="preserve">2) пиктографическая идеографическая коммуникация (PIC);</w:t>
      </w:r>
    </w:p>
    <w:p>
      <w:pPr>
        <w:pStyle w:val="0"/>
        <w:spacing w:before="200" w:line-rule="auto"/>
        <w:ind w:firstLine="540"/>
        <w:jc w:val="both"/>
      </w:pPr>
      <w:r>
        <w:rPr>
          <w:sz w:val="20"/>
        </w:rPr>
        <w:t xml:space="preserve">3) Боровенко Т.Г., Визель Т.Г., Шкловский В.М., Метод пиктограмм для восстановления коммуникации;</w:t>
      </w:r>
    </w:p>
    <w:p>
      <w:pPr>
        <w:pStyle w:val="0"/>
        <w:spacing w:before="200" w:line-rule="auto"/>
        <w:ind w:firstLine="540"/>
        <w:jc w:val="both"/>
      </w:pPr>
      <w:r>
        <w:rPr>
          <w:sz w:val="20"/>
        </w:rPr>
        <w:t xml:space="preserve">4) картиночные символы коммуникации (PCS);</w:t>
      </w:r>
    </w:p>
    <w:p>
      <w:pPr>
        <w:pStyle w:val="0"/>
        <w:spacing w:before="200" w:line-rule="auto"/>
        <w:ind w:firstLine="540"/>
        <w:jc w:val="both"/>
      </w:pPr>
      <w:r>
        <w:rPr>
          <w:sz w:val="20"/>
        </w:rPr>
        <w:t xml:space="preserve">5) система символов Виджит (Widgit Literacy Symbols);</w:t>
      </w:r>
    </w:p>
    <w:p>
      <w:pPr>
        <w:pStyle w:val="0"/>
        <w:spacing w:before="200" w:line-rule="auto"/>
        <w:ind w:firstLine="540"/>
        <w:jc w:val="both"/>
      </w:pPr>
      <w:r>
        <w:rPr>
          <w:sz w:val="20"/>
        </w:rPr>
        <w:t xml:space="preserve">6) система Сигсимволы;</w:t>
      </w:r>
    </w:p>
    <w:p>
      <w:pPr>
        <w:pStyle w:val="0"/>
        <w:spacing w:before="200" w:line-rule="auto"/>
        <w:ind w:firstLine="540"/>
        <w:jc w:val="both"/>
      </w:pPr>
      <w:r>
        <w:rPr>
          <w:sz w:val="20"/>
        </w:rPr>
        <w:t xml:space="preserve">7) коммуникативные таблицы;</w:t>
      </w:r>
    </w:p>
    <w:p>
      <w:pPr>
        <w:pStyle w:val="0"/>
        <w:spacing w:before="200" w:line-rule="auto"/>
        <w:ind w:firstLine="540"/>
        <w:jc w:val="both"/>
      </w:pPr>
      <w:r>
        <w:rPr>
          <w:sz w:val="20"/>
        </w:rPr>
        <w:t xml:space="preserve">8) альтернативная система обучения коммуникации "PECS" (Picture Exchange Communication System).</w:t>
      </w:r>
    </w:p>
    <w:p>
      <w:pPr>
        <w:pStyle w:val="0"/>
        <w:spacing w:before="200" w:line-rule="auto"/>
        <w:ind w:firstLine="540"/>
        <w:jc w:val="both"/>
      </w:pPr>
      <w:r>
        <w:rPr>
          <w:sz w:val="20"/>
        </w:rPr>
        <w:t xml:space="preserve">4. Альтернативная коммуникация посредством орфографического письма.</w:t>
      </w:r>
    </w:p>
    <w:p>
      <w:pPr>
        <w:pStyle w:val="0"/>
        <w:spacing w:before="200" w:line-rule="auto"/>
        <w:ind w:firstLine="540"/>
        <w:jc w:val="both"/>
      </w:pPr>
      <w:r>
        <w:rPr>
          <w:sz w:val="20"/>
        </w:rPr>
        <w:t xml:space="preserve">5. Альтернативная коммуникация посредством предметных символов (Словесные кубики Примака).</w:t>
      </w:r>
    </w:p>
    <w:p>
      <w:pPr>
        <w:pStyle w:val="0"/>
        <w:spacing w:before="200" w:line-rule="auto"/>
        <w:ind w:firstLine="540"/>
        <w:jc w:val="both"/>
      </w:pPr>
      <w:r>
        <w:rPr>
          <w:sz w:val="20"/>
        </w:rPr>
        <w:t xml:space="preserve">6. Глен Доман, Шаничи Сузуки "Глобальное чтение", Маниченко А.А. "Читаем с пеленок", Штягинова Е.А. "Альтернативная коммуникация".</w:t>
      </w:r>
    </w:p>
    <w:p>
      <w:pPr>
        <w:pStyle w:val="0"/>
        <w:spacing w:before="200" w:line-rule="auto"/>
        <w:ind w:firstLine="540"/>
        <w:jc w:val="both"/>
      </w:pPr>
      <w:r>
        <w:rPr>
          <w:sz w:val="20"/>
        </w:rPr>
        <w:t xml:space="preserve">7. Маргарет Уокер "Макатон".</w:t>
      </w:r>
    </w:p>
    <w:p>
      <w:pPr>
        <w:pStyle w:val="0"/>
        <w:spacing w:before="200" w:line-rule="auto"/>
        <w:ind w:firstLine="540"/>
        <w:jc w:val="both"/>
      </w:pPr>
      <w:r>
        <w:rPr>
          <w:sz w:val="20"/>
        </w:rPr>
        <w:t xml:space="preserve">8. Методика НАМЕТ-2 как инструмент диагностики моторных умений у людей с ограниченными возможностями здоровья.</w:t>
      </w:r>
    </w:p>
    <w:p>
      <w:pPr>
        <w:pStyle w:val="0"/>
        <w:spacing w:before="200" w:line-rule="auto"/>
        <w:ind w:firstLine="540"/>
        <w:jc w:val="both"/>
      </w:pPr>
      <w:r>
        <w:rPr>
          <w:sz w:val="20"/>
        </w:rPr>
        <w:t xml:space="preserve">9. Альтернативная коммуникация посредством электронных устройств для альтернативной коммуникации:</w:t>
      </w:r>
    </w:p>
    <w:p>
      <w:pPr>
        <w:pStyle w:val="0"/>
        <w:spacing w:before="200" w:line-rule="auto"/>
        <w:ind w:firstLine="540"/>
        <w:jc w:val="both"/>
      </w:pPr>
      <w:r>
        <w:rPr>
          <w:sz w:val="20"/>
        </w:rPr>
        <w:t xml:space="preserve">1) записывающие и воспроизводящие устройства, коммуникаторы (например, "Big Mac", "Step by step", "GoTalk", "MinTalker" и др.), компьютерные устройства, синтезирующие речь (например, планшетный компьютер и др.);</w:t>
      </w:r>
    </w:p>
    <w:p>
      <w:pPr>
        <w:pStyle w:val="0"/>
        <w:spacing w:before="200" w:line-rule="auto"/>
        <w:ind w:firstLine="540"/>
        <w:jc w:val="both"/>
      </w:pPr>
      <w:r>
        <w:rPr>
          <w:sz w:val="20"/>
        </w:rPr>
        <w:t xml:space="preserve">2) информационно-программное обеспечение: компьютерные программы для создания пиктограмм (например, "Boardmaker", "Alladin" и др.), системы символов (например, "Bliss"); компьютерные программы для общения (например, "Общение" и др.), обучающие компьютерные программы и программы для коррекции различных нарушений речи.</w:t>
      </w:r>
    </w:p>
    <w:p>
      <w:pPr>
        <w:pStyle w:val="0"/>
        <w:ind w:firstLine="540"/>
        <w:jc w:val="both"/>
      </w:pPr>
      <w:r>
        <w:rPr>
          <w:sz w:val="20"/>
        </w:rPr>
      </w:r>
    </w:p>
    <w:p>
      <w:pPr>
        <w:pStyle w:val="2"/>
        <w:outlineLvl w:val="2"/>
        <w:ind w:firstLine="540"/>
        <w:jc w:val="both"/>
      </w:pPr>
      <w:r>
        <w:rPr>
          <w:sz w:val="20"/>
        </w:rPr>
        <w:t xml:space="preserve">4.5. Оценка результативности предоставления услуги:</w:t>
      </w:r>
    </w:p>
    <w:p>
      <w:pPr>
        <w:pStyle w:val="0"/>
        <w:spacing w:before="200" w:line-rule="auto"/>
        <w:ind w:firstLine="540"/>
        <w:jc w:val="both"/>
      </w:pPr>
      <w:r>
        <w:rPr>
          <w:sz w:val="20"/>
        </w:rPr>
        <w:t xml:space="preserve">Услуга предоставлена своевременно в полном объеме в соответствии с описанием услуги.</w:t>
      </w:r>
    </w:p>
    <w:p>
      <w:pPr>
        <w:pStyle w:val="0"/>
        <w:ind w:firstLine="540"/>
        <w:jc w:val="both"/>
      </w:pPr>
      <w:r>
        <w:rPr>
          <w:sz w:val="20"/>
        </w:rPr>
      </w:r>
    </w:p>
    <w:p>
      <w:pPr>
        <w:pStyle w:val="2"/>
        <w:outlineLvl w:val="1"/>
        <w:ind w:firstLine="540"/>
        <w:jc w:val="both"/>
      </w:pPr>
      <w:r>
        <w:rPr>
          <w:sz w:val="20"/>
        </w:rPr>
        <w:t xml:space="preserve">5. Социально-трудовые услуги</w:t>
      </w:r>
    </w:p>
    <w:p>
      <w:pPr>
        <w:pStyle w:val="0"/>
        <w:ind w:firstLine="540"/>
        <w:jc w:val="both"/>
      </w:pPr>
      <w:r>
        <w:rPr>
          <w:sz w:val="20"/>
        </w:rPr>
      </w:r>
    </w:p>
    <w:p>
      <w:pPr>
        <w:pStyle w:val="2"/>
        <w:outlineLvl w:val="2"/>
        <w:ind w:firstLine="540"/>
        <w:jc w:val="both"/>
      </w:pPr>
      <w:r>
        <w:rPr>
          <w:sz w:val="20"/>
        </w:rPr>
        <w:t xml:space="preserve">5.1.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1"/>
        <w:gridCol w:w="4818"/>
      </w:tblGrid>
      <w:tr>
        <w:tc>
          <w:tcPr>
            <w:tcW w:w="4251" w:type="dxa"/>
          </w:tcPr>
          <w:p>
            <w:pPr>
              <w:pStyle w:val="0"/>
              <w:jc w:val="center"/>
            </w:pPr>
            <w:r>
              <w:rPr>
                <w:sz w:val="20"/>
              </w:rPr>
              <w:t xml:space="preserve">Обязательные специалисты</w:t>
            </w:r>
          </w:p>
        </w:tc>
        <w:tc>
          <w:tcPr>
            <w:tcW w:w="4818" w:type="dxa"/>
          </w:tcPr>
          <w:p>
            <w:pPr>
              <w:pStyle w:val="0"/>
              <w:jc w:val="center"/>
            </w:pPr>
            <w:r>
              <w:rPr>
                <w:sz w:val="20"/>
              </w:rPr>
              <w:t xml:space="preserve">Рекомендуемые специалисты</w:t>
            </w:r>
          </w:p>
        </w:tc>
      </w:tr>
      <w:tr>
        <w:tc>
          <w:tcPr>
            <w:tcW w:w="4251" w:type="dxa"/>
          </w:tcPr>
          <w:p>
            <w:pPr>
              <w:pStyle w:val="0"/>
            </w:pPr>
            <w:r>
              <w:rPr>
                <w:sz w:val="20"/>
              </w:rPr>
              <w:t xml:space="preserve">Специалист по социальной работе/Социальный работник</w:t>
            </w:r>
          </w:p>
        </w:tc>
        <w:tc>
          <w:tcPr>
            <w:tcW w:w="4818" w:type="dxa"/>
          </w:tcPr>
          <w:p>
            <w:pPr>
              <w:pStyle w:val="0"/>
            </w:pPr>
            <w:r>
              <w:rPr>
                <w:sz w:val="20"/>
              </w:rPr>
              <w:t xml:space="preserve">Мастер-инструктор, наставник, педагог дополнительного профессионального образования, специалист по профориентации инвалидов, инструктор по труду, психолог, педагог-психолог</w:t>
            </w:r>
          </w:p>
        </w:tc>
      </w:tr>
    </w:tbl>
    <w:p>
      <w:pPr>
        <w:pStyle w:val="0"/>
        <w:ind w:firstLine="540"/>
        <w:jc w:val="both"/>
      </w:pPr>
      <w:r>
        <w:rPr>
          <w:sz w:val="20"/>
        </w:rPr>
      </w:r>
    </w:p>
    <w:p>
      <w:pPr>
        <w:pStyle w:val="2"/>
        <w:outlineLvl w:val="2"/>
        <w:ind w:firstLine="540"/>
        <w:jc w:val="both"/>
      </w:pPr>
      <w:r>
        <w:rPr>
          <w:sz w:val="20"/>
        </w:rPr>
        <w:t xml:space="preserve">5.2. Содержание, время, кратность и форма реализации социально-трудовых услуг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1644"/>
        <w:gridCol w:w="3970"/>
        <w:gridCol w:w="794"/>
        <w:gridCol w:w="964"/>
        <w:gridCol w:w="850"/>
        <w:gridCol w:w="994"/>
        <w:gridCol w:w="850"/>
        <w:gridCol w:w="964"/>
        <w:gridCol w:w="850"/>
        <w:gridCol w:w="994"/>
        <w:gridCol w:w="854"/>
      </w:tblGrid>
      <w:tr>
        <w:tc>
          <w:tcPr>
            <w:tcW w:w="397" w:type="dxa"/>
            <w:vMerge w:val="restart"/>
          </w:tcPr>
          <w:p>
            <w:pPr>
              <w:pStyle w:val="0"/>
              <w:jc w:val="center"/>
            </w:pPr>
            <w:r>
              <w:rPr>
                <w:sz w:val="20"/>
              </w:rPr>
              <w:t xml:space="preserve">N п/п</w:t>
            </w:r>
          </w:p>
        </w:tc>
        <w:tc>
          <w:tcPr>
            <w:tcW w:w="1644" w:type="dxa"/>
            <w:vMerge w:val="restart"/>
          </w:tcPr>
          <w:p>
            <w:pPr>
              <w:pStyle w:val="0"/>
              <w:jc w:val="center"/>
            </w:pPr>
            <w:r>
              <w:rPr>
                <w:sz w:val="20"/>
              </w:rPr>
              <w:t xml:space="preserve">Наименование услуги</w:t>
            </w:r>
          </w:p>
        </w:tc>
        <w:tc>
          <w:tcPr>
            <w:tcW w:w="3970" w:type="dxa"/>
            <w:vMerge w:val="restart"/>
          </w:tcPr>
          <w:p>
            <w:pPr>
              <w:pStyle w:val="0"/>
              <w:jc w:val="center"/>
            </w:pPr>
            <w:r>
              <w:rPr>
                <w:sz w:val="20"/>
              </w:rPr>
              <w:t xml:space="preserve">Описание услуги</w:t>
            </w:r>
          </w:p>
        </w:tc>
        <w:tc>
          <w:tcPr>
            <w:tcW w:w="794" w:type="dxa"/>
            <w:vMerge w:val="restart"/>
          </w:tcPr>
          <w:p>
            <w:pPr>
              <w:pStyle w:val="0"/>
              <w:jc w:val="center"/>
            </w:pPr>
            <w:r>
              <w:rPr>
                <w:sz w:val="20"/>
              </w:rPr>
              <w:t xml:space="preserve">Длительность 1 услуги (мин)</w:t>
            </w:r>
          </w:p>
        </w:tc>
        <w:tc>
          <w:tcPr>
            <w:gridSpan w:val="8"/>
            <w:tcW w:w="7320"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814" w:type="dxa"/>
          </w:tcPr>
          <w:p>
            <w:pPr>
              <w:pStyle w:val="0"/>
              <w:jc w:val="center"/>
            </w:pPr>
            <w:r>
              <w:rPr>
                <w:sz w:val="20"/>
              </w:rPr>
              <w:t xml:space="preserve">незначительные</w:t>
            </w:r>
          </w:p>
        </w:tc>
        <w:tc>
          <w:tcPr>
            <w:gridSpan w:val="2"/>
            <w:tcW w:w="1844" w:type="dxa"/>
          </w:tcPr>
          <w:p>
            <w:pPr>
              <w:pStyle w:val="0"/>
              <w:jc w:val="center"/>
            </w:pPr>
            <w:r>
              <w:rPr>
                <w:sz w:val="20"/>
              </w:rPr>
              <w:t xml:space="preserve">умеренные</w:t>
            </w:r>
          </w:p>
        </w:tc>
        <w:tc>
          <w:tcPr>
            <w:gridSpan w:val="2"/>
            <w:tcW w:w="1814" w:type="dxa"/>
          </w:tcPr>
          <w:p>
            <w:pPr>
              <w:pStyle w:val="0"/>
              <w:jc w:val="center"/>
            </w:pPr>
            <w:r>
              <w:rPr>
                <w:sz w:val="20"/>
              </w:rPr>
              <w:t xml:space="preserve">выраженные</w:t>
            </w:r>
          </w:p>
        </w:tc>
        <w:tc>
          <w:tcPr>
            <w:gridSpan w:val="2"/>
            <w:tcW w:w="1848"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4" w:type="dxa"/>
          </w:tcPr>
          <w:p>
            <w:pPr>
              <w:pStyle w:val="0"/>
              <w:jc w:val="center"/>
            </w:pPr>
            <w:r>
              <w:rPr>
                <w:sz w:val="20"/>
              </w:rPr>
              <w:t xml:space="preserve">кол-во услуг за год</w:t>
            </w:r>
          </w:p>
        </w:tc>
      </w:tr>
      <w:tr>
        <w:tc>
          <w:tcPr>
            <w:tcW w:w="397" w:type="dxa"/>
          </w:tcPr>
          <w:p>
            <w:pPr>
              <w:pStyle w:val="0"/>
            </w:pPr>
            <w:r>
              <w:rPr>
                <w:sz w:val="20"/>
              </w:rPr>
              <w:t xml:space="preserve">1</w:t>
            </w:r>
          </w:p>
        </w:tc>
        <w:tc>
          <w:tcPr>
            <w:tcW w:w="1644" w:type="dxa"/>
          </w:tcPr>
          <w:p>
            <w:pPr>
              <w:pStyle w:val="0"/>
            </w:pPr>
            <w:r>
              <w:rPr>
                <w:sz w:val="20"/>
              </w:rPr>
              <w:t xml:space="preserve">Содействие в трудоустройстве или социальной занятости</w:t>
            </w:r>
          </w:p>
        </w:tc>
        <w:tc>
          <w:tcPr>
            <w:tcW w:w="3970" w:type="dxa"/>
          </w:tcPr>
          <w:p>
            <w:pPr>
              <w:pStyle w:val="0"/>
            </w:pPr>
            <w:r>
              <w:rPr>
                <w:sz w:val="20"/>
              </w:rPr>
              <w:t xml:space="preserve">- оказание содействия в трудоустройстве и в сохранении места работы, в получении услуг сопровождаемой трудовой деятельности инвалидов, социальной занятости инвалидов, в т.ч. оказание помощи в выборе места для осуществления трудовой деятельности или социальной занятости, в получении мер поддержки занятости, в том числе сопровождения при содействии занятости инвалидов, содействие во взаимодействия с организаторами трудовой деятельности или социальной занятости;</w:t>
            </w:r>
          </w:p>
          <w:p>
            <w:pPr>
              <w:pStyle w:val="0"/>
            </w:pPr>
            <w:r>
              <w:rPr>
                <w:sz w:val="20"/>
              </w:rPr>
              <w:t xml:space="preserve">- информирование об особенностях трудоустройства, в т.ч. сопровождаемой трудовой деятельности (необходимые документы и т.д.) или социальной занятости;</w:t>
            </w:r>
          </w:p>
          <w:p>
            <w:pPr>
              <w:pStyle w:val="0"/>
            </w:pPr>
            <w:r>
              <w:rPr>
                <w:sz w:val="20"/>
              </w:rPr>
              <w:t xml:space="preserve">- мотивация к повышению деловой активности и к реализации трудовых установок;</w:t>
            </w:r>
          </w:p>
          <w:p>
            <w:pPr>
              <w:pStyle w:val="0"/>
            </w:pPr>
            <w:r>
              <w:rPr>
                <w:sz w:val="20"/>
              </w:rPr>
              <w:t xml:space="preserve">- содействие в соблюдении режима рабочего времени и времени отдыха, режима участия в социальной занятости;</w:t>
            </w:r>
          </w:p>
          <w:p>
            <w:pPr>
              <w:pStyle w:val="0"/>
            </w:pPr>
            <w:r>
              <w:rPr>
                <w:sz w:val="20"/>
              </w:rPr>
              <w:t xml:space="preserve">- оказание помощи в производственной адаптации (социально-психологической адаптации</w:t>
            </w:r>
          </w:p>
        </w:tc>
        <w:tc>
          <w:tcPr>
            <w:tcW w:w="794" w:type="dxa"/>
          </w:tcPr>
          <w:p>
            <w:pPr>
              <w:pStyle w:val="0"/>
              <w:jc w:val="center"/>
            </w:pPr>
            <w:r>
              <w:rPr>
                <w:sz w:val="20"/>
              </w:rPr>
              <w:t xml:space="preserve">30</w:t>
            </w:r>
          </w:p>
        </w:tc>
        <w:tc>
          <w:tcPr>
            <w:tcW w:w="964" w:type="dxa"/>
          </w:tcPr>
          <w:p>
            <w:pPr>
              <w:pStyle w:val="0"/>
              <w:jc w:val="center"/>
            </w:pPr>
            <w:r>
              <w:rPr>
                <w:sz w:val="20"/>
              </w:rPr>
              <w:t xml:space="preserve">3 раза в год</w:t>
            </w:r>
          </w:p>
        </w:tc>
        <w:tc>
          <w:tcPr>
            <w:tcW w:w="850" w:type="dxa"/>
          </w:tcPr>
          <w:p>
            <w:pPr>
              <w:pStyle w:val="0"/>
              <w:jc w:val="center"/>
            </w:pPr>
            <w:r>
              <w:rPr>
                <w:sz w:val="20"/>
              </w:rPr>
              <w:t xml:space="preserve">3</w:t>
            </w:r>
          </w:p>
        </w:tc>
        <w:tc>
          <w:tcPr>
            <w:tcW w:w="994" w:type="dxa"/>
          </w:tcPr>
          <w:p>
            <w:pPr>
              <w:pStyle w:val="0"/>
              <w:jc w:val="center"/>
            </w:pPr>
            <w:r>
              <w:rPr>
                <w:sz w:val="20"/>
              </w:rPr>
              <w:t xml:space="preserve">3 раза в год</w:t>
            </w:r>
          </w:p>
        </w:tc>
        <w:tc>
          <w:tcPr>
            <w:tcW w:w="850" w:type="dxa"/>
          </w:tcPr>
          <w:p>
            <w:pPr>
              <w:pStyle w:val="0"/>
              <w:jc w:val="center"/>
            </w:pPr>
            <w:r>
              <w:rPr>
                <w:sz w:val="20"/>
              </w:rPr>
              <w:t xml:space="preserve">3</w:t>
            </w:r>
          </w:p>
        </w:tc>
        <w:tc>
          <w:tcPr>
            <w:tcW w:w="964" w:type="dxa"/>
          </w:tcPr>
          <w:p>
            <w:pPr>
              <w:pStyle w:val="0"/>
              <w:jc w:val="center"/>
            </w:pPr>
            <w:r>
              <w:rPr>
                <w:sz w:val="20"/>
              </w:rPr>
              <w:t xml:space="preserve">3 раза в год</w:t>
            </w:r>
          </w:p>
        </w:tc>
        <w:tc>
          <w:tcPr>
            <w:tcW w:w="850" w:type="dxa"/>
          </w:tcPr>
          <w:p>
            <w:pPr>
              <w:pStyle w:val="0"/>
              <w:jc w:val="center"/>
            </w:pPr>
            <w:r>
              <w:rPr>
                <w:sz w:val="20"/>
              </w:rPr>
              <w:t xml:space="preserve">3</w:t>
            </w:r>
          </w:p>
        </w:tc>
        <w:tc>
          <w:tcPr>
            <w:tcW w:w="994" w:type="dxa"/>
          </w:tcPr>
          <w:p>
            <w:pPr>
              <w:pStyle w:val="0"/>
              <w:jc w:val="center"/>
            </w:pPr>
            <w:r>
              <w:rPr>
                <w:sz w:val="20"/>
              </w:rPr>
              <w:t xml:space="preserve">3 раза в год</w:t>
            </w:r>
          </w:p>
        </w:tc>
        <w:tc>
          <w:tcPr>
            <w:tcW w:w="854" w:type="dxa"/>
          </w:tcPr>
          <w:p>
            <w:pPr>
              <w:pStyle w:val="0"/>
              <w:jc w:val="center"/>
            </w:pPr>
            <w:r>
              <w:rPr>
                <w:sz w:val="20"/>
              </w:rPr>
              <w:t xml:space="preserve">3</w:t>
            </w:r>
          </w:p>
        </w:tc>
      </w:tr>
      <w:tr>
        <w:tc>
          <w:tcPr>
            <w:tcW w:w="397" w:type="dxa"/>
            <w:vMerge w:val="restart"/>
          </w:tcPr>
          <w:p>
            <w:pPr>
              <w:pStyle w:val="0"/>
            </w:pPr>
            <w:r>
              <w:rPr>
                <w:sz w:val="20"/>
              </w:rPr>
              <w:t xml:space="preserve">2</w:t>
            </w:r>
          </w:p>
        </w:tc>
        <w:tc>
          <w:tcPr>
            <w:tcW w:w="1644" w:type="dxa"/>
            <w:vMerge w:val="restart"/>
          </w:tcPr>
          <w:p>
            <w:pPr>
              <w:pStyle w:val="0"/>
            </w:pPr>
            <w:r>
              <w:rPr>
                <w:sz w:val="20"/>
              </w:rPr>
              <w:t xml:space="preserve">Содействие в получении образования, в т.ч. профессионального образования, профессионального обучения</w:t>
            </w:r>
          </w:p>
        </w:tc>
        <w:tc>
          <w:tcPr>
            <w:tcW w:w="3970" w:type="dxa"/>
          </w:tcPr>
          <w:p>
            <w:pPr>
              <w:pStyle w:val="0"/>
            </w:pPr>
            <w:r>
              <w:rPr>
                <w:sz w:val="20"/>
              </w:rPr>
              <w:t xml:space="preserve">- выявление интересов и склонностей с целью профессиональной ориентации проживающего;</w:t>
            </w:r>
          </w:p>
          <w:p>
            <w:pPr>
              <w:pStyle w:val="0"/>
            </w:pPr>
            <w:r>
              <w:rPr>
                <w:sz w:val="20"/>
              </w:rPr>
              <w:t xml:space="preserve">- составление индивидуальных рекомендаций в целях выбора сферы деятельности (профессии) и получения образования;</w:t>
            </w:r>
          </w:p>
          <w:p>
            <w:pPr>
              <w:pStyle w:val="0"/>
            </w:pPr>
            <w:r>
              <w:rPr>
                <w:sz w:val="20"/>
              </w:rPr>
              <w:t xml:space="preserve">- оказание помощи в выборе организации, осуществляющей обучение - осуществление взаимодействия с образовательной организацией по вопросам поступления и обучения - оказание содействия в сборе документов для обучения;</w:t>
            </w:r>
          </w:p>
          <w:p>
            <w:pPr>
              <w:pStyle w:val="0"/>
            </w:pPr>
            <w:r>
              <w:rPr>
                <w:sz w:val="20"/>
              </w:rPr>
              <w:t xml:space="preserve">- содействие в обеспечении необходимыми учебными пособиями и техническими средствами обучения и др. - содействие в соблюдении режима учебной деятельности</w:t>
            </w:r>
          </w:p>
          <w:p>
            <w:pPr>
              <w:pStyle w:val="0"/>
            </w:pPr>
            <w:r>
              <w:rPr>
                <w:sz w:val="20"/>
              </w:rPr>
              <w:t xml:space="preserve">- содействие получению общего образования, если ранее оно не было получено</w:t>
            </w:r>
          </w:p>
        </w:tc>
        <w:tc>
          <w:tcPr>
            <w:tcW w:w="794" w:type="dxa"/>
          </w:tcPr>
          <w:p>
            <w:pPr>
              <w:pStyle w:val="0"/>
              <w:jc w:val="center"/>
            </w:pPr>
            <w:r>
              <w:rPr>
                <w:sz w:val="20"/>
              </w:rPr>
              <w:t xml:space="preserve">60</w:t>
            </w:r>
          </w:p>
        </w:tc>
        <w:tc>
          <w:tcPr>
            <w:tcW w:w="964" w:type="dxa"/>
          </w:tcPr>
          <w:p>
            <w:pPr>
              <w:pStyle w:val="0"/>
              <w:jc w:val="center"/>
            </w:pPr>
            <w:r>
              <w:rPr>
                <w:sz w:val="20"/>
              </w:rPr>
              <w:t xml:space="preserve">1 раз в год</w:t>
            </w:r>
          </w:p>
        </w:tc>
        <w:tc>
          <w:tcPr>
            <w:tcW w:w="850"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850" w:type="dxa"/>
          </w:tcPr>
          <w:p>
            <w:pPr>
              <w:pStyle w:val="0"/>
              <w:jc w:val="center"/>
            </w:pPr>
            <w:r>
              <w:rPr>
                <w:sz w:val="20"/>
              </w:rPr>
              <w:t xml:space="preserve">1</w:t>
            </w:r>
          </w:p>
        </w:tc>
        <w:tc>
          <w:tcPr>
            <w:tcW w:w="964" w:type="dxa"/>
          </w:tcPr>
          <w:p>
            <w:pPr>
              <w:pStyle w:val="0"/>
              <w:jc w:val="center"/>
            </w:pPr>
            <w:r>
              <w:rPr>
                <w:sz w:val="20"/>
              </w:rPr>
              <w:t xml:space="preserve">1 раз в год</w:t>
            </w:r>
          </w:p>
        </w:tc>
        <w:tc>
          <w:tcPr>
            <w:tcW w:w="850" w:type="dxa"/>
          </w:tcPr>
          <w:p>
            <w:pPr>
              <w:pStyle w:val="0"/>
              <w:jc w:val="center"/>
            </w:pPr>
            <w:r>
              <w:rPr>
                <w:sz w:val="20"/>
              </w:rPr>
              <w:t xml:space="preserve">1</w:t>
            </w:r>
          </w:p>
        </w:tc>
        <w:tc>
          <w:tcPr>
            <w:tcW w:w="994" w:type="dxa"/>
          </w:tcPr>
          <w:p>
            <w:pPr>
              <w:pStyle w:val="0"/>
              <w:jc w:val="center"/>
            </w:pPr>
            <w:r>
              <w:rPr>
                <w:sz w:val="20"/>
              </w:rPr>
              <w:t xml:space="preserve">1 раз в год</w:t>
            </w:r>
          </w:p>
        </w:tc>
        <w:tc>
          <w:tcPr>
            <w:tcW w:w="854" w:type="dxa"/>
          </w:tcPr>
          <w:p>
            <w:pPr>
              <w:pStyle w:val="0"/>
              <w:jc w:val="center"/>
            </w:pPr>
            <w:r>
              <w:rPr>
                <w:sz w:val="20"/>
              </w:rPr>
              <w:t xml:space="preserve">1</w:t>
            </w:r>
          </w:p>
        </w:tc>
      </w:tr>
      <w:tr>
        <w:tc>
          <w:tcPr>
            <w:vMerge w:val="continue"/>
          </w:tcPr>
          <w:p/>
        </w:tc>
        <w:tc>
          <w:tcPr>
            <w:vMerge w:val="continue"/>
          </w:tcPr>
          <w:p/>
        </w:tc>
        <w:tc>
          <w:tcPr>
            <w:tcW w:w="3970" w:type="dxa"/>
          </w:tcPr>
          <w:p>
            <w:pPr>
              <w:pStyle w:val="0"/>
            </w:pPr>
            <w:r>
              <w:rPr>
                <w:sz w:val="20"/>
              </w:rPr>
              <w:t xml:space="preserve">осуществление контроля за процессом обучения (посещаемостью, своевременным выполнением заданий, прохождением всех обучающих этапов и проч.)</w:t>
            </w:r>
          </w:p>
        </w:tc>
        <w:tc>
          <w:tcPr>
            <w:tcW w:w="794" w:type="dxa"/>
          </w:tcPr>
          <w:p>
            <w:pPr>
              <w:pStyle w:val="0"/>
              <w:jc w:val="center"/>
            </w:pPr>
            <w:r>
              <w:rPr>
                <w:sz w:val="20"/>
              </w:rPr>
              <w:t xml:space="preserve">10</w:t>
            </w:r>
          </w:p>
        </w:tc>
        <w:tc>
          <w:tcPr>
            <w:tcW w:w="96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6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854" w:type="dxa"/>
          </w:tcPr>
          <w:p>
            <w:pPr>
              <w:pStyle w:val="0"/>
              <w:jc w:val="center"/>
            </w:pPr>
            <w:r>
              <w:rPr>
                <w:sz w:val="20"/>
              </w:rPr>
              <w:t xml:space="preserve">365</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5.3.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5272"/>
        <w:gridCol w:w="1247"/>
        <w:gridCol w:w="964"/>
        <w:gridCol w:w="1133"/>
      </w:tblGrid>
      <w:tr>
        <w:tc>
          <w:tcPr>
            <w:tcW w:w="453" w:type="dxa"/>
          </w:tcPr>
          <w:p>
            <w:pPr>
              <w:pStyle w:val="0"/>
              <w:jc w:val="center"/>
            </w:pPr>
            <w:r>
              <w:rPr>
                <w:sz w:val="20"/>
              </w:rPr>
              <w:t xml:space="preserve">N п/п</w:t>
            </w:r>
          </w:p>
        </w:tc>
        <w:tc>
          <w:tcPr>
            <w:tcW w:w="5272" w:type="dxa"/>
          </w:tcPr>
          <w:p>
            <w:pPr>
              <w:pStyle w:val="0"/>
              <w:jc w:val="center"/>
            </w:pPr>
            <w:r>
              <w:rPr>
                <w:sz w:val="20"/>
              </w:rPr>
              <w:t xml:space="preserve">Наименование группы вспомогательных средств в соответствии с </w:t>
            </w:r>
            <w:hyperlink w:history="0" r:id="rId17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c>
          <w:tcPr>
            <w:tcW w:w="1247" w:type="dxa"/>
          </w:tcPr>
          <w:p>
            <w:pPr>
              <w:pStyle w:val="0"/>
              <w:jc w:val="center"/>
            </w:pPr>
            <w:r>
              <w:rPr>
                <w:sz w:val="20"/>
              </w:rPr>
              <w:t xml:space="preserve">Код группы</w:t>
            </w:r>
          </w:p>
        </w:tc>
        <w:tc>
          <w:tcPr>
            <w:tcW w:w="964" w:type="dxa"/>
          </w:tcPr>
          <w:p>
            <w:pPr>
              <w:pStyle w:val="0"/>
              <w:jc w:val="center"/>
            </w:pPr>
            <w:r>
              <w:rPr>
                <w:sz w:val="20"/>
              </w:rPr>
              <w:t xml:space="preserve">Кол-во, ед.</w:t>
            </w:r>
          </w:p>
        </w:tc>
        <w:tc>
          <w:tcPr>
            <w:tcW w:w="1133" w:type="dxa"/>
          </w:tcPr>
          <w:p>
            <w:pPr>
              <w:pStyle w:val="0"/>
              <w:jc w:val="center"/>
            </w:pPr>
            <w:r>
              <w:rPr>
                <w:sz w:val="20"/>
              </w:rPr>
              <w:t xml:space="preserve">Примечание</w:t>
            </w:r>
          </w:p>
        </w:tc>
      </w:tr>
      <w:tr>
        <w:tc>
          <w:tcPr>
            <w:tcW w:w="453" w:type="dxa"/>
          </w:tcPr>
          <w:p>
            <w:pPr>
              <w:pStyle w:val="0"/>
            </w:pPr>
            <w:r>
              <w:rPr>
                <w:sz w:val="20"/>
              </w:rPr>
              <w:t xml:space="preserve">1.</w:t>
            </w:r>
          </w:p>
        </w:tc>
        <w:tc>
          <w:tcPr>
            <w:tcW w:w="5272" w:type="dxa"/>
          </w:tcPr>
          <w:p>
            <w:pPr>
              <w:pStyle w:val="0"/>
            </w:pPr>
            <w:r>
              <w:rPr>
                <w:sz w:val="20"/>
              </w:rPr>
              <w:t xml:space="preserve">Средства для тестирования и оценки психических функций организма</w:t>
            </w:r>
          </w:p>
        </w:tc>
        <w:tc>
          <w:tcPr>
            <w:tcW w:w="1247" w:type="dxa"/>
          </w:tcPr>
          <w:p>
            <w:pPr>
              <w:pStyle w:val="0"/>
              <w:jc w:val="center"/>
            </w:pPr>
            <w:hyperlink w:history="0" r:id="rId17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04 25 06</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2.</w:t>
            </w:r>
          </w:p>
        </w:tc>
        <w:tc>
          <w:tcPr>
            <w:tcW w:w="5272" w:type="dxa"/>
          </w:tcPr>
          <w:p>
            <w:pPr>
              <w:pStyle w:val="0"/>
            </w:pPr>
            <w:r>
              <w:rPr>
                <w:sz w:val="20"/>
              </w:rPr>
              <w:t xml:space="preserve">Вспомогательные средства для когнитивной (познавательной) терапии</w:t>
            </w:r>
          </w:p>
        </w:tc>
        <w:tc>
          <w:tcPr>
            <w:tcW w:w="1247" w:type="dxa"/>
          </w:tcPr>
          <w:p>
            <w:pPr>
              <w:pStyle w:val="0"/>
              <w:jc w:val="center"/>
            </w:pPr>
            <w:hyperlink w:history="0" r:id="rId17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04 26</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3.</w:t>
            </w:r>
          </w:p>
        </w:tc>
        <w:tc>
          <w:tcPr>
            <w:tcW w:w="5272" w:type="dxa"/>
          </w:tcPr>
          <w:p>
            <w:pPr>
              <w:pStyle w:val="0"/>
            </w:pPr>
            <w:r>
              <w:rPr>
                <w:sz w:val="20"/>
              </w:rPr>
              <w:t xml:space="preserve">Вспомогательные средства для тренировки (обучения) способности различать и сравнивать</w:t>
            </w:r>
          </w:p>
        </w:tc>
        <w:tc>
          <w:tcPr>
            <w:tcW w:w="1247" w:type="dxa"/>
          </w:tcPr>
          <w:p>
            <w:pPr>
              <w:pStyle w:val="0"/>
              <w:jc w:val="center"/>
            </w:pPr>
            <w:hyperlink w:history="0" r:id="rId17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04 36 03</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4.</w:t>
            </w:r>
          </w:p>
        </w:tc>
        <w:tc>
          <w:tcPr>
            <w:tcW w:w="5272" w:type="dxa"/>
          </w:tcPr>
          <w:p>
            <w:pPr>
              <w:pStyle w:val="0"/>
            </w:pPr>
            <w:r>
              <w:rPr>
                <w:sz w:val="20"/>
              </w:rPr>
              <w:t xml:space="preserve">Вспомогательные средства для тренировки внимания</w:t>
            </w:r>
          </w:p>
        </w:tc>
        <w:tc>
          <w:tcPr>
            <w:tcW w:w="1247" w:type="dxa"/>
          </w:tcPr>
          <w:p>
            <w:pPr>
              <w:pStyle w:val="0"/>
              <w:jc w:val="center"/>
            </w:pPr>
            <w:hyperlink w:history="0" r:id="rId18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05 12 09</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5.</w:t>
            </w:r>
          </w:p>
        </w:tc>
        <w:tc>
          <w:tcPr>
            <w:tcW w:w="5272" w:type="dxa"/>
          </w:tcPr>
          <w:p>
            <w:pPr>
              <w:pStyle w:val="0"/>
            </w:pPr>
            <w:r>
              <w:rPr>
                <w:sz w:val="20"/>
              </w:rPr>
              <w:t xml:space="preserve">Вспомогательные средства обучения навыкам умозрительного восприятия</w:t>
            </w:r>
          </w:p>
        </w:tc>
        <w:tc>
          <w:tcPr>
            <w:tcW w:w="1247" w:type="dxa"/>
          </w:tcPr>
          <w:p>
            <w:pPr>
              <w:pStyle w:val="0"/>
              <w:jc w:val="center"/>
            </w:pPr>
            <w:hyperlink w:history="0" r:id="rId18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05 12 12</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6.</w:t>
            </w:r>
          </w:p>
        </w:tc>
        <w:tc>
          <w:tcPr>
            <w:tcW w:w="5272" w:type="dxa"/>
          </w:tcPr>
          <w:p>
            <w:pPr>
              <w:pStyle w:val="0"/>
            </w:pPr>
            <w:r>
              <w:rPr>
                <w:sz w:val="20"/>
              </w:rPr>
              <w:t xml:space="preserve">Вспомогательные средства для развития способности понимать причину и следствие</w:t>
            </w:r>
          </w:p>
        </w:tc>
        <w:tc>
          <w:tcPr>
            <w:tcW w:w="1247" w:type="dxa"/>
          </w:tcPr>
          <w:p>
            <w:pPr>
              <w:pStyle w:val="0"/>
              <w:jc w:val="center"/>
            </w:pPr>
            <w:hyperlink w:history="0" r:id="rId18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05 12 24</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7.</w:t>
            </w:r>
          </w:p>
        </w:tc>
        <w:tc>
          <w:tcPr>
            <w:tcW w:w="5272" w:type="dxa"/>
          </w:tcPr>
          <w:p>
            <w:pPr>
              <w:pStyle w:val="0"/>
            </w:pPr>
            <w:r>
              <w:rPr>
                <w:sz w:val="20"/>
              </w:rPr>
              <w:t xml:space="preserve">Средства для поддержания памяти</w:t>
            </w:r>
          </w:p>
        </w:tc>
        <w:tc>
          <w:tcPr>
            <w:tcW w:w="1247" w:type="dxa"/>
          </w:tcPr>
          <w:p>
            <w:pPr>
              <w:pStyle w:val="0"/>
              <w:jc w:val="center"/>
            </w:pPr>
            <w:hyperlink w:history="0" r:id="rId18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22 27 16</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8.</w:t>
            </w:r>
          </w:p>
        </w:tc>
        <w:tc>
          <w:tcPr>
            <w:tcW w:w="5272" w:type="dxa"/>
          </w:tcPr>
          <w:p>
            <w:pPr>
              <w:pStyle w:val="0"/>
            </w:pPr>
            <w:r>
              <w:rPr>
                <w:sz w:val="20"/>
              </w:rPr>
              <w:t xml:space="preserve">Вспомогательные средства для определения профессиональной пригодности и профориентации</w:t>
            </w:r>
          </w:p>
        </w:tc>
        <w:tc>
          <w:tcPr>
            <w:tcW w:w="1247" w:type="dxa"/>
          </w:tcPr>
          <w:p>
            <w:pPr>
              <w:pStyle w:val="0"/>
              <w:jc w:val="center"/>
            </w:pPr>
            <w:hyperlink w:history="0" r:id="rId18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28 27 03</w:t>
              </w:r>
            </w:hyperlink>
          </w:p>
        </w:tc>
        <w:tc>
          <w:tcPr>
            <w:tcW w:w="964" w:type="dxa"/>
          </w:tcPr>
          <w:p>
            <w:pPr>
              <w:pStyle w:val="0"/>
              <w:jc w:val="center"/>
            </w:pPr>
            <w:r>
              <w:rPr>
                <w:sz w:val="20"/>
              </w:rPr>
              <w:t xml:space="preserve">1</w:t>
            </w:r>
          </w:p>
        </w:tc>
        <w:tc>
          <w:tcPr>
            <w:tcW w:w="1133"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5.4. Примерный перечень методик:</w:t>
      </w:r>
    </w:p>
    <w:p>
      <w:pPr>
        <w:pStyle w:val="0"/>
        <w:spacing w:before="200" w:line-rule="auto"/>
        <w:ind w:firstLine="540"/>
        <w:jc w:val="both"/>
      </w:pPr>
      <w:r>
        <w:rPr>
          <w:sz w:val="20"/>
        </w:rPr>
        <w:t xml:space="preserve">- Диагностическая батарея нейропсихологических тестов (А.Р. Лурия)</w:t>
      </w:r>
    </w:p>
    <w:p>
      <w:pPr>
        <w:pStyle w:val="0"/>
        <w:spacing w:before="200" w:line-rule="auto"/>
        <w:ind w:firstLine="540"/>
        <w:jc w:val="both"/>
      </w:pPr>
      <w:r>
        <w:rPr>
          <w:sz w:val="20"/>
        </w:rPr>
        <w:t xml:space="preserve">- Шкала Векслера (детский вариант)</w:t>
      </w:r>
    </w:p>
    <w:p>
      <w:pPr>
        <w:pStyle w:val="0"/>
        <w:spacing w:before="200" w:line-rule="auto"/>
        <w:ind w:firstLine="540"/>
        <w:jc w:val="both"/>
      </w:pPr>
      <w:r>
        <w:rPr>
          <w:sz w:val="20"/>
        </w:rPr>
        <w:t xml:space="preserve">- Дифференциально-диагностический опросник Е.А. Климова</w:t>
      </w:r>
    </w:p>
    <w:p>
      <w:pPr>
        <w:pStyle w:val="0"/>
        <w:spacing w:before="200" w:line-rule="auto"/>
        <w:ind w:firstLine="540"/>
        <w:jc w:val="both"/>
      </w:pPr>
      <w:r>
        <w:rPr>
          <w:sz w:val="20"/>
        </w:rPr>
        <w:t xml:space="preserve">- Карта интересов А.Е. Голомшток</w:t>
      </w:r>
    </w:p>
    <w:p>
      <w:pPr>
        <w:pStyle w:val="0"/>
        <w:spacing w:before="200" w:line-rule="auto"/>
        <w:ind w:firstLine="540"/>
        <w:jc w:val="both"/>
      </w:pPr>
      <w:r>
        <w:rPr>
          <w:sz w:val="20"/>
        </w:rPr>
        <w:t xml:space="preserve">- Методика "Обследование умения составлять связный текст по картинкам"</w:t>
      </w:r>
    </w:p>
    <w:p>
      <w:pPr>
        <w:pStyle w:val="0"/>
        <w:spacing w:before="200" w:line-rule="auto"/>
        <w:ind w:firstLine="540"/>
        <w:jc w:val="both"/>
      </w:pPr>
      <w:r>
        <w:rPr>
          <w:sz w:val="20"/>
        </w:rPr>
        <w:t xml:space="preserve">- Счет по Е. Крепелину</w:t>
      </w:r>
    </w:p>
    <w:p>
      <w:pPr>
        <w:pStyle w:val="0"/>
        <w:spacing w:before="200" w:line-rule="auto"/>
        <w:ind w:firstLine="540"/>
        <w:jc w:val="both"/>
      </w:pPr>
      <w:r>
        <w:rPr>
          <w:sz w:val="20"/>
        </w:rPr>
        <w:t xml:space="preserve">- Методика "Таблицы Шульте"</w:t>
      </w:r>
    </w:p>
    <w:p>
      <w:pPr>
        <w:pStyle w:val="0"/>
        <w:spacing w:before="200" w:line-rule="auto"/>
        <w:ind w:firstLine="540"/>
        <w:jc w:val="both"/>
      </w:pPr>
      <w:r>
        <w:rPr>
          <w:sz w:val="20"/>
        </w:rPr>
        <w:t xml:space="preserve">- Методика "Подбор парных аналогий"</w:t>
      </w:r>
    </w:p>
    <w:p>
      <w:pPr>
        <w:pStyle w:val="0"/>
        <w:spacing w:before="200" w:line-rule="auto"/>
        <w:ind w:firstLine="540"/>
        <w:jc w:val="both"/>
      </w:pPr>
      <w:r>
        <w:rPr>
          <w:sz w:val="20"/>
        </w:rPr>
        <w:t xml:space="preserve">- Методика "Простые аналогии"</w:t>
      </w:r>
    </w:p>
    <w:p>
      <w:pPr>
        <w:pStyle w:val="0"/>
        <w:spacing w:before="200" w:line-rule="auto"/>
        <w:ind w:firstLine="540"/>
        <w:jc w:val="both"/>
      </w:pPr>
      <w:r>
        <w:rPr>
          <w:sz w:val="20"/>
        </w:rPr>
        <w:t xml:space="preserve">- Методика "Простые невербальные аналогии"</w:t>
      </w:r>
    </w:p>
    <w:p>
      <w:pPr>
        <w:pStyle w:val="0"/>
        <w:spacing w:before="200" w:line-rule="auto"/>
        <w:ind w:firstLine="540"/>
        <w:jc w:val="both"/>
      </w:pPr>
      <w:r>
        <w:rPr>
          <w:sz w:val="20"/>
        </w:rPr>
        <w:t xml:space="preserve">- Методика "Исключение понятий"</w:t>
      </w:r>
    </w:p>
    <w:p>
      <w:pPr>
        <w:pStyle w:val="0"/>
        <w:ind w:firstLine="540"/>
        <w:jc w:val="both"/>
      </w:pPr>
      <w:r>
        <w:rPr>
          <w:sz w:val="20"/>
        </w:rPr>
      </w:r>
    </w:p>
    <w:p>
      <w:pPr>
        <w:pStyle w:val="2"/>
        <w:outlineLvl w:val="2"/>
        <w:ind w:firstLine="540"/>
        <w:jc w:val="both"/>
      </w:pPr>
      <w:r>
        <w:rPr>
          <w:sz w:val="20"/>
        </w:rPr>
        <w:t xml:space="preserve">5.5. Оценка результативности предоставления услуги:</w:t>
      </w:r>
    </w:p>
    <w:p>
      <w:pPr>
        <w:pStyle w:val="0"/>
        <w:spacing w:before="200" w:line-rule="auto"/>
        <w:ind w:firstLine="540"/>
        <w:jc w:val="both"/>
      </w:pPr>
      <w:r>
        <w:rPr>
          <w:sz w:val="20"/>
        </w:rPr>
        <w:t xml:space="preserve">Услуга предоставлена своевременно в полном объеме в соответствии с описанием услуги.</w:t>
      </w:r>
    </w:p>
    <w:p>
      <w:pPr>
        <w:pStyle w:val="0"/>
        <w:ind w:firstLine="540"/>
        <w:jc w:val="both"/>
      </w:pPr>
      <w:r>
        <w:rPr>
          <w:sz w:val="20"/>
        </w:rPr>
      </w:r>
    </w:p>
    <w:p>
      <w:pPr>
        <w:pStyle w:val="2"/>
        <w:outlineLvl w:val="1"/>
        <w:ind w:firstLine="540"/>
        <w:jc w:val="both"/>
      </w:pPr>
      <w:r>
        <w:rPr>
          <w:sz w:val="20"/>
        </w:rPr>
        <w:t xml:space="preserve">6. Социально-правовые услуги</w:t>
      </w:r>
    </w:p>
    <w:p>
      <w:pPr>
        <w:pStyle w:val="0"/>
        <w:ind w:firstLine="540"/>
        <w:jc w:val="both"/>
      </w:pPr>
      <w:r>
        <w:rPr>
          <w:sz w:val="20"/>
        </w:rPr>
      </w:r>
    </w:p>
    <w:p>
      <w:pPr>
        <w:pStyle w:val="2"/>
        <w:outlineLvl w:val="2"/>
        <w:ind w:firstLine="540"/>
        <w:jc w:val="both"/>
      </w:pPr>
      <w:r>
        <w:rPr>
          <w:sz w:val="20"/>
        </w:rPr>
        <w:t xml:space="preserve">6.1.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1"/>
        <w:gridCol w:w="4818"/>
      </w:tblGrid>
      <w:tr>
        <w:tc>
          <w:tcPr>
            <w:tcW w:w="4251" w:type="dxa"/>
          </w:tcPr>
          <w:p>
            <w:pPr>
              <w:pStyle w:val="0"/>
              <w:jc w:val="center"/>
            </w:pPr>
            <w:r>
              <w:rPr>
                <w:sz w:val="20"/>
              </w:rPr>
              <w:t xml:space="preserve">Обязательные специалисты</w:t>
            </w:r>
          </w:p>
        </w:tc>
        <w:tc>
          <w:tcPr>
            <w:tcW w:w="4818" w:type="dxa"/>
          </w:tcPr>
          <w:p>
            <w:pPr>
              <w:pStyle w:val="0"/>
              <w:jc w:val="center"/>
            </w:pPr>
            <w:r>
              <w:rPr>
                <w:sz w:val="20"/>
              </w:rPr>
              <w:t xml:space="preserve">Рекомендуемые специалисты</w:t>
            </w:r>
          </w:p>
        </w:tc>
      </w:tr>
      <w:tr>
        <w:tc>
          <w:tcPr>
            <w:tcW w:w="4251" w:type="dxa"/>
          </w:tcPr>
          <w:p>
            <w:pPr>
              <w:pStyle w:val="0"/>
            </w:pPr>
            <w:r>
              <w:rPr>
                <w:sz w:val="20"/>
              </w:rPr>
              <w:t xml:space="preserve">Специалист по социальной работе/Социальный работник</w:t>
            </w:r>
          </w:p>
        </w:tc>
        <w:tc>
          <w:tcPr>
            <w:tcW w:w="4818" w:type="dxa"/>
          </w:tcPr>
          <w:p>
            <w:pPr>
              <w:pStyle w:val="0"/>
            </w:pPr>
            <w:r>
              <w:rPr>
                <w:sz w:val="20"/>
              </w:rPr>
              <w:t xml:space="preserve">юрисконсульт</w:t>
            </w:r>
          </w:p>
        </w:tc>
      </w:tr>
    </w:tbl>
    <w:p>
      <w:pPr>
        <w:pStyle w:val="0"/>
        <w:ind w:firstLine="540"/>
        <w:jc w:val="both"/>
      </w:pPr>
      <w:r>
        <w:rPr>
          <w:sz w:val="20"/>
        </w:rPr>
      </w:r>
    </w:p>
    <w:p>
      <w:pPr>
        <w:pStyle w:val="2"/>
        <w:outlineLvl w:val="2"/>
        <w:ind w:firstLine="540"/>
        <w:jc w:val="both"/>
      </w:pPr>
      <w:r>
        <w:rPr>
          <w:sz w:val="20"/>
        </w:rPr>
        <w:t xml:space="preserve">6.2. Содержание, время, кратность и форма реализации социально-правовых услуг</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1644"/>
        <w:gridCol w:w="3970"/>
        <w:gridCol w:w="794"/>
        <w:gridCol w:w="964"/>
        <w:gridCol w:w="850"/>
        <w:gridCol w:w="994"/>
        <w:gridCol w:w="850"/>
        <w:gridCol w:w="964"/>
        <w:gridCol w:w="850"/>
        <w:gridCol w:w="994"/>
        <w:gridCol w:w="854"/>
      </w:tblGrid>
      <w:tr>
        <w:tc>
          <w:tcPr>
            <w:tcW w:w="397" w:type="dxa"/>
            <w:vMerge w:val="restart"/>
          </w:tcPr>
          <w:p>
            <w:pPr>
              <w:pStyle w:val="0"/>
              <w:jc w:val="center"/>
            </w:pPr>
            <w:r>
              <w:rPr>
                <w:sz w:val="20"/>
              </w:rPr>
              <w:t xml:space="preserve">N п/п</w:t>
            </w:r>
          </w:p>
        </w:tc>
        <w:tc>
          <w:tcPr>
            <w:tcW w:w="1644" w:type="dxa"/>
            <w:vMerge w:val="restart"/>
          </w:tcPr>
          <w:p>
            <w:pPr>
              <w:pStyle w:val="0"/>
              <w:jc w:val="center"/>
            </w:pPr>
            <w:r>
              <w:rPr>
                <w:sz w:val="20"/>
              </w:rPr>
              <w:t xml:space="preserve">Наименование услуги</w:t>
            </w:r>
          </w:p>
        </w:tc>
        <w:tc>
          <w:tcPr>
            <w:tcW w:w="3970" w:type="dxa"/>
            <w:vMerge w:val="restart"/>
          </w:tcPr>
          <w:p>
            <w:pPr>
              <w:pStyle w:val="0"/>
              <w:jc w:val="center"/>
            </w:pPr>
            <w:r>
              <w:rPr>
                <w:sz w:val="20"/>
              </w:rPr>
              <w:t xml:space="preserve">Описание услуги</w:t>
            </w:r>
          </w:p>
        </w:tc>
        <w:tc>
          <w:tcPr>
            <w:tcW w:w="794" w:type="dxa"/>
            <w:vMerge w:val="restart"/>
          </w:tcPr>
          <w:p>
            <w:pPr>
              <w:pStyle w:val="0"/>
              <w:jc w:val="center"/>
            </w:pPr>
            <w:r>
              <w:rPr>
                <w:sz w:val="20"/>
              </w:rPr>
              <w:t xml:space="preserve">Длительность 1 услуги (мин)</w:t>
            </w:r>
          </w:p>
        </w:tc>
        <w:tc>
          <w:tcPr>
            <w:gridSpan w:val="8"/>
            <w:tcW w:w="7320"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814" w:type="dxa"/>
          </w:tcPr>
          <w:p>
            <w:pPr>
              <w:pStyle w:val="0"/>
              <w:jc w:val="center"/>
            </w:pPr>
            <w:r>
              <w:rPr>
                <w:sz w:val="20"/>
              </w:rPr>
              <w:t xml:space="preserve">незначительные</w:t>
            </w:r>
          </w:p>
        </w:tc>
        <w:tc>
          <w:tcPr>
            <w:gridSpan w:val="2"/>
            <w:tcW w:w="1844" w:type="dxa"/>
          </w:tcPr>
          <w:p>
            <w:pPr>
              <w:pStyle w:val="0"/>
              <w:jc w:val="center"/>
            </w:pPr>
            <w:r>
              <w:rPr>
                <w:sz w:val="20"/>
              </w:rPr>
              <w:t xml:space="preserve">умеренные</w:t>
            </w:r>
          </w:p>
        </w:tc>
        <w:tc>
          <w:tcPr>
            <w:gridSpan w:val="2"/>
            <w:tcW w:w="1814" w:type="dxa"/>
          </w:tcPr>
          <w:p>
            <w:pPr>
              <w:pStyle w:val="0"/>
              <w:jc w:val="center"/>
            </w:pPr>
            <w:r>
              <w:rPr>
                <w:sz w:val="20"/>
              </w:rPr>
              <w:t xml:space="preserve">выраженные</w:t>
            </w:r>
          </w:p>
        </w:tc>
        <w:tc>
          <w:tcPr>
            <w:gridSpan w:val="2"/>
            <w:tcW w:w="1848"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4" w:type="dxa"/>
          </w:tcPr>
          <w:p>
            <w:pPr>
              <w:pStyle w:val="0"/>
              <w:jc w:val="center"/>
            </w:pPr>
            <w:r>
              <w:rPr>
                <w:sz w:val="20"/>
              </w:rPr>
              <w:t xml:space="preserve">кол-во услуг за год</w:t>
            </w:r>
          </w:p>
        </w:tc>
      </w:tr>
      <w:tr>
        <w:tc>
          <w:tcPr>
            <w:tcW w:w="397" w:type="dxa"/>
          </w:tcPr>
          <w:p>
            <w:pPr>
              <w:pStyle w:val="0"/>
            </w:pPr>
            <w:r>
              <w:rPr>
                <w:sz w:val="20"/>
              </w:rPr>
              <w:t xml:space="preserve">1</w:t>
            </w:r>
          </w:p>
        </w:tc>
        <w:tc>
          <w:tcPr>
            <w:tcW w:w="1644" w:type="dxa"/>
          </w:tcPr>
          <w:p>
            <w:pPr>
              <w:pStyle w:val="0"/>
            </w:pPr>
            <w:r>
              <w:rPr>
                <w:sz w:val="20"/>
              </w:rPr>
              <w:t xml:space="preserve">Содействие в получении юридических услуг</w:t>
            </w:r>
          </w:p>
        </w:tc>
        <w:tc>
          <w:tcPr>
            <w:tcW w:w="3970" w:type="dxa"/>
          </w:tcPr>
          <w:p>
            <w:pPr>
              <w:pStyle w:val="0"/>
            </w:pPr>
            <w:r>
              <w:rPr>
                <w:sz w:val="20"/>
              </w:rPr>
              <w:t xml:space="preserve">- представление интересов клиента в органах государственной власти, различных организациях, в т.ч. в банках и судах (подготовка и направление в различные организации запросов, ходатайств, заявлений в интересах клиента);</w:t>
            </w:r>
          </w:p>
          <w:p>
            <w:pPr>
              <w:pStyle w:val="0"/>
            </w:pPr>
            <w:r>
              <w:rPr>
                <w:sz w:val="20"/>
              </w:rPr>
              <w:t xml:space="preserve">- оказание помощи в выборе организации, оказывающей юридические услуги;</w:t>
            </w:r>
          </w:p>
          <w:p>
            <w:pPr>
              <w:pStyle w:val="0"/>
            </w:pPr>
            <w:r>
              <w:rPr>
                <w:sz w:val="20"/>
              </w:rPr>
              <w:t xml:space="preserve">- осуществление взаимодействия с организацией по вопросам оказания юридической помощи;</w:t>
            </w:r>
          </w:p>
          <w:p>
            <w:pPr>
              <w:pStyle w:val="0"/>
            </w:pPr>
            <w:r>
              <w:rPr>
                <w:sz w:val="20"/>
              </w:rPr>
              <w:t xml:space="preserve">- оказание помощи в подготовке типовых документов в различные инстанции (заявление, согласие, соглашение, обращение и т.д.);</w:t>
            </w:r>
          </w:p>
          <w:p>
            <w:pPr>
              <w:pStyle w:val="0"/>
            </w:pPr>
            <w:r>
              <w:rPr>
                <w:sz w:val="20"/>
              </w:rPr>
              <w:t xml:space="preserve">- содействие в получении юридической помощи в т.ч.: по нормативно-правовым вопросам реабилитации и абилитации, льгот для инвалидов, реализации ИПРА и др.;</w:t>
            </w:r>
          </w:p>
          <w:p>
            <w:pPr>
              <w:pStyle w:val="0"/>
            </w:pPr>
            <w:r>
              <w:rPr>
                <w:sz w:val="20"/>
              </w:rPr>
              <w:t xml:space="preserve">- осуществление контроля за процессом оказания юридической помощи</w:t>
            </w:r>
          </w:p>
        </w:tc>
        <w:tc>
          <w:tcPr>
            <w:tcW w:w="794" w:type="dxa"/>
          </w:tcPr>
          <w:p>
            <w:pPr>
              <w:pStyle w:val="0"/>
              <w:jc w:val="center"/>
            </w:pPr>
            <w:r>
              <w:rPr>
                <w:sz w:val="20"/>
              </w:rPr>
              <w:t xml:space="preserve">30</w:t>
            </w:r>
          </w:p>
        </w:tc>
        <w:tc>
          <w:tcPr>
            <w:tcW w:w="96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6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854" w:type="dxa"/>
          </w:tcPr>
          <w:p>
            <w:pPr>
              <w:pStyle w:val="0"/>
              <w:jc w:val="center"/>
            </w:pPr>
            <w:r>
              <w:rPr>
                <w:sz w:val="20"/>
              </w:rPr>
              <w:t xml:space="preserve">12</w:t>
            </w:r>
          </w:p>
        </w:tc>
      </w:tr>
      <w:tr>
        <w:tc>
          <w:tcPr>
            <w:tcW w:w="397" w:type="dxa"/>
          </w:tcPr>
          <w:p>
            <w:pPr>
              <w:pStyle w:val="0"/>
            </w:pPr>
            <w:r>
              <w:rPr>
                <w:sz w:val="20"/>
              </w:rPr>
              <w:t xml:space="preserve">2</w:t>
            </w:r>
          </w:p>
        </w:tc>
        <w:tc>
          <w:tcPr>
            <w:tcW w:w="1644" w:type="dxa"/>
          </w:tcPr>
          <w:p>
            <w:pPr>
              <w:pStyle w:val="0"/>
            </w:pPr>
            <w:r>
              <w:rPr>
                <w:sz w:val="20"/>
              </w:rPr>
              <w:t xml:space="preserve">Содействие в реализации и защите законных прав и интересов</w:t>
            </w:r>
          </w:p>
        </w:tc>
        <w:tc>
          <w:tcPr>
            <w:tcW w:w="3970" w:type="dxa"/>
          </w:tcPr>
          <w:p>
            <w:pPr>
              <w:pStyle w:val="0"/>
            </w:pPr>
            <w:r>
              <w:rPr>
                <w:sz w:val="20"/>
              </w:rPr>
              <w:t xml:space="preserve">- проведение методической, информационной и иной работы по разъяснению прав и обязанностей, порядка защиты прав, установленных законодательством РФ;</w:t>
            </w:r>
          </w:p>
          <w:p>
            <w:pPr>
              <w:pStyle w:val="0"/>
            </w:pPr>
            <w:r>
              <w:rPr>
                <w:sz w:val="20"/>
              </w:rPr>
              <w:t xml:space="preserve">- содействие в осуществлении прав, в т.ч. содействие в получении юридической помощи в целях защиты прав и законных интересов получателей социальных услуг</w:t>
            </w:r>
          </w:p>
        </w:tc>
        <w:tc>
          <w:tcPr>
            <w:tcW w:w="794" w:type="dxa"/>
          </w:tcPr>
          <w:p>
            <w:pPr>
              <w:pStyle w:val="0"/>
              <w:jc w:val="center"/>
            </w:pPr>
            <w:r>
              <w:rPr>
                <w:sz w:val="20"/>
              </w:rPr>
              <w:t xml:space="preserve">30</w:t>
            </w:r>
          </w:p>
        </w:tc>
        <w:tc>
          <w:tcPr>
            <w:tcW w:w="964" w:type="dxa"/>
          </w:tcPr>
          <w:p>
            <w:pPr>
              <w:pStyle w:val="0"/>
              <w:jc w:val="center"/>
            </w:pPr>
            <w:r>
              <w:rPr>
                <w:sz w:val="20"/>
              </w:rPr>
              <w:t xml:space="preserve">1 раз в 3 месяца</w:t>
            </w:r>
          </w:p>
        </w:tc>
        <w:tc>
          <w:tcPr>
            <w:tcW w:w="850" w:type="dxa"/>
          </w:tcPr>
          <w:p>
            <w:pPr>
              <w:pStyle w:val="0"/>
              <w:jc w:val="center"/>
            </w:pPr>
            <w:r>
              <w:rPr>
                <w:sz w:val="20"/>
              </w:rPr>
              <w:t xml:space="preserve">4</w:t>
            </w:r>
          </w:p>
        </w:tc>
        <w:tc>
          <w:tcPr>
            <w:tcW w:w="994" w:type="dxa"/>
          </w:tcPr>
          <w:p>
            <w:pPr>
              <w:pStyle w:val="0"/>
              <w:jc w:val="center"/>
            </w:pPr>
            <w:r>
              <w:rPr>
                <w:sz w:val="20"/>
              </w:rPr>
              <w:t xml:space="preserve">1 раз в 3 месяца</w:t>
            </w:r>
          </w:p>
        </w:tc>
        <w:tc>
          <w:tcPr>
            <w:tcW w:w="850" w:type="dxa"/>
          </w:tcPr>
          <w:p>
            <w:pPr>
              <w:pStyle w:val="0"/>
              <w:jc w:val="center"/>
            </w:pPr>
            <w:r>
              <w:rPr>
                <w:sz w:val="20"/>
              </w:rPr>
              <w:t xml:space="preserve">4</w:t>
            </w:r>
          </w:p>
        </w:tc>
        <w:tc>
          <w:tcPr>
            <w:tcW w:w="964" w:type="dxa"/>
          </w:tcPr>
          <w:p>
            <w:pPr>
              <w:pStyle w:val="0"/>
              <w:jc w:val="center"/>
            </w:pPr>
            <w:r>
              <w:rPr>
                <w:sz w:val="20"/>
              </w:rPr>
              <w:t xml:space="preserve">1 раз в 3 месяца</w:t>
            </w:r>
          </w:p>
        </w:tc>
        <w:tc>
          <w:tcPr>
            <w:tcW w:w="850" w:type="dxa"/>
          </w:tcPr>
          <w:p>
            <w:pPr>
              <w:pStyle w:val="0"/>
              <w:jc w:val="center"/>
            </w:pPr>
            <w:r>
              <w:rPr>
                <w:sz w:val="20"/>
              </w:rPr>
              <w:t xml:space="preserve">4</w:t>
            </w:r>
          </w:p>
        </w:tc>
        <w:tc>
          <w:tcPr>
            <w:tcW w:w="994" w:type="dxa"/>
          </w:tcPr>
          <w:p>
            <w:pPr>
              <w:pStyle w:val="0"/>
              <w:jc w:val="center"/>
            </w:pPr>
            <w:r>
              <w:rPr>
                <w:sz w:val="20"/>
              </w:rPr>
              <w:t xml:space="preserve">1 раз в 3 месяца</w:t>
            </w:r>
          </w:p>
        </w:tc>
        <w:tc>
          <w:tcPr>
            <w:tcW w:w="854" w:type="dxa"/>
          </w:tcPr>
          <w:p>
            <w:pPr>
              <w:pStyle w:val="0"/>
              <w:jc w:val="center"/>
            </w:pPr>
            <w:r>
              <w:rPr>
                <w:sz w:val="20"/>
              </w:rPr>
              <w:t xml:space="preserve">4</w:t>
            </w:r>
          </w:p>
        </w:tc>
      </w:tr>
      <w:tr>
        <w:tc>
          <w:tcPr>
            <w:tcW w:w="397" w:type="dxa"/>
          </w:tcPr>
          <w:p>
            <w:pPr>
              <w:pStyle w:val="0"/>
            </w:pPr>
            <w:r>
              <w:rPr>
                <w:sz w:val="20"/>
              </w:rPr>
              <w:t xml:space="preserve">3</w:t>
            </w:r>
          </w:p>
        </w:tc>
        <w:tc>
          <w:tcPr>
            <w:tcW w:w="1644" w:type="dxa"/>
          </w:tcPr>
          <w:p>
            <w:pPr>
              <w:pStyle w:val="0"/>
            </w:pPr>
            <w:r>
              <w:rPr>
                <w:sz w:val="20"/>
              </w:rPr>
              <w:t xml:space="preserve">Помощь в оформлении документов, восстановлении утраченных документов</w:t>
            </w:r>
          </w:p>
        </w:tc>
        <w:tc>
          <w:tcPr>
            <w:tcW w:w="3970" w:type="dxa"/>
          </w:tcPr>
          <w:p>
            <w:pPr>
              <w:pStyle w:val="0"/>
            </w:pPr>
            <w:r>
              <w:rPr>
                <w:sz w:val="20"/>
              </w:rPr>
              <w:t xml:space="preserve">- оказание помощи в оформлении документов (написание заявлений, запросов, жалоб, заполнение форменных бланков, анкет и проч.);</w:t>
            </w:r>
          </w:p>
          <w:p>
            <w:pPr>
              <w:pStyle w:val="0"/>
            </w:pPr>
            <w:r>
              <w:rPr>
                <w:sz w:val="20"/>
              </w:rPr>
              <w:t xml:space="preserve">- оказание помощи в восстановлении документов, необходимых для обеспечения нормальной жизнедеятельности (медицинского полиса, справки об инвалидности, ИПРА нового образца, паспорта, свидетельства о рождении, документа о прохождении обучения, лечения, дубликата свидетельства о смерти родителей, документы на собственность и проч.), в т.ч. осуществление взаимодействия со сторонними организациями по вопросам оформления/восстановления документа, написание и направление в соответствующие инстанции запросов, писем, ходатайств, пакета подтверждающих документов и/или материалов);</w:t>
            </w:r>
          </w:p>
          <w:p>
            <w:pPr>
              <w:pStyle w:val="0"/>
            </w:pPr>
            <w:r>
              <w:rPr>
                <w:sz w:val="20"/>
              </w:rPr>
              <w:t xml:space="preserve">- ведение переговоров с официальными лицами;</w:t>
            </w:r>
          </w:p>
          <w:p>
            <w:pPr>
              <w:pStyle w:val="0"/>
            </w:pPr>
            <w:r>
              <w:rPr>
                <w:sz w:val="20"/>
              </w:rPr>
              <w:t xml:space="preserve">- содействие в осуществлении контроля за ходом рассмотрения направленных в соответствующие государственные (муниципальные) органы и организации документов; - оказание помощи в получении документов и их доставки на дом, содействие в оплате за восстановление утраченных документов (при необходимости)</w:t>
            </w:r>
          </w:p>
        </w:tc>
        <w:tc>
          <w:tcPr>
            <w:tcW w:w="794" w:type="dxa"/>
          </w:tcPr>
          <w:p>
            <w:pPr>
              <w:pStyle w:val="0"/>
              <w:jc w:val="center"/>
            </w:pPr>
            <w:r>
              <w:rPr>
                <w:sz w:val="20"/>
              </w:rPr>
              <w:t xml:space="preserve">120</w:t>
            </w:r>
          </w:p>
        </w:tc>
        <w:tc>
          <w:tcPr>
            <w:tcW w:w="964" w:type="dxa"/>
          </w:tcPr>
          <w:p>
            <w:pPr>
              <w:pStyle w:val="0"/>
              <w:jc w:val="center"/>
            </w:pPr>
            <w:r>
              <w:rPr>
                <w:sz w:val="20"/>
              </w:rPr>
              <w:t xml:space="preserve">2 раза в год</w:t>
            </w:r>
          </w:p>
        </w:tc>
        <w:tc>
          <w:tcPr>
            <w:tcW w:w="850" w:type="dxa"/>
          </w:tcPr>
          <w:p>
            <w:pPr>
              <w:pStyle w:val="0"/>
              <w:jc w:val="center"/>
            </w:pPr>
            <w:r>
              <w:rPr>
                <w:sz w:val="20"/>
              </w:rPr>
              <w:t xml:space="preserve">по мере необходимости</w:t>
            </w:r>
          </w:p>
        </w:tc>
        <w:tc>
          <w:tcPr>
            <w:tcW w:w="994" w:type="dxa"/>
          </w:tcPr>
          <w:p>
            <w:pPr>
              <w:pStyle w:val="0"/>
              <w:jc w:val="center"/>
            </w:pPr>
            <w:r>
              <w:rPr>
                <w:sz w:val="20"/>
              </w:rPr>
              <w:t xml:space="preserve">2 раза в год</w:t>
            </w:r>
          </w:p>
        </w:tc>
        <w:tc>
          <w:tcPr>
            <w:tcW w:w="850" w:type="dxa"/>
          </w:tcPr>
          <w:p>
            <w:pPr>
              <w:pStyle w:val="0"/>
              <w:jc w:val="center"/>
            </w:pPr>
            <w:r>
              <w:rPr>
                <w:sz w:val="20"/>
              </w:rPr>
              <w:t xml:space="preserve">по мере необходимости</w:t>
            </w:r>
          </w:p>
        </w:tc>
        <w:tc>
          <w:tcPr>
            <w:tcW w:w="964" w:type="dxa"/>
          </w:tcPr>
          <w:p>
            <w:pPr>
              <w:pStyle w:val="0"/>
              <w:jc w:val="center"/>
            </w:pPr>
            <w:r>
              <w:rPr>
                <w:sz w:val="20"/>
              </w:rPr>
              <w:t xml:space="preserve">2 раза в год</w:t>
            </w:r>
          </w:p>
        </w:tc>
        <w:tc>
          <w:tcPr>
            <w:tcW w:w="850" w:type="dxa"/>
          </w:tcPr>
          <w:p>
            <w:pPr>
              <w:pStyle w:val="0"/>
              <w:jc w:val="center"/>
            </w:pPr>
            <w:r>
              <w:rPr>
                <w:sz w:val="20"/>
              </w:rPr>
              <w:t xml:space="preserve">по мере необходимости</w:t>
            </w:r>
          </w:p>
        </w:tc>
        <w:tc>
          <w:tcPr>
            <w:tcW w:w="994" w:type="dxa"/>
          </w:tcPr>
          <w:p>
            <w:pPr>
              <w:pStyle w:val="0"/>
              <w:jc w:val="center"/>
            </w:pPr>
            <w:r>
              <w:rPr>
                <w:sz w:val="20"/>
              </w:rPr>
              <w:t xml:space="preserve">2 раза в год</w:t>
            </w:r>
          </w:p>
        </w:tc>
        <w:tc>
          <w:tcPr>
            <w:tcW w:w="854" w:type="dxa"/>
          </w:tcPr>
          <w:p>
            <w:pPr>
              <w:pStyle w:val="0"/>
              <w:jc w:val="center"/>
            </w:pPr>
            <w:r>
              <w:rPr>
                <w:sz w:val="20"/>
              </w:rPr>
              <w:t xml:space="preserve">по мере необходимости</w:t>
            </w:r>
          </w:p>
        </w:tc>
      </w:tr>
      <w:tr>
        <w:tc>
          <w:tcPr>
            <w:tcW w:w="397" w:type="dxa"/>
          </w:tcPr>
          <w:p>
            <w:pPr>
              <w:pStyle w:val="0"/>
            </w:pPr>
            <w:r>
              <w:rPr>
                <w:sz w:val="20"/>
              </w:rPr>
              <w:t xml:space="preserve">4</w:t>
            </w:r>
          </w:p>
        </w:tc>
        <w:tc>
          <w:tcPr>
            <w:tcW w:w="1644" w:type="dxa"/>
          </w:tcPr>
          <w:p>
            <w:pPr>
              <w:pStyle w:val="0"/>
            </w:pPr>
            <w:r>
              <w:rPr>
                <w:sz w:val="20"/>
              </w:rPr>
              <w:t xml:space="preserve">Содействие в получении мер социальной поддержки, в т.ч. льгот</w:t>
            </w:r>
          </w:p>
        </w:tc>
        <w:tc>
          <w:tcPr>
            <w:tcW w:w="3970" w:type="dxa"/>
          </w:tcPr>
          <w:p>
            <w:pPr>
              <w:pStyle w:val="0"/>
            </w:pPr>
            <w:r>
              <w:rPr>
                <w:sz w:val="20"/>
              </w:rPr>
              <w:t xml:space="preserve">оказание помощи в оформлении документов, подготовке писем для получения социальной поддержки (в т.ч. пенсионного обеспечения) и льгот</w:t>
            </w:r>
          </w:p>
        </w:tc>
        <w:tc>
          <w:tcPr>
            <w:tcW w:w="794" w:type="dxa"/>
          </w:tcPr>
          <w:p>
            <w:pPr>
              <w:pStyle w:val="0"/>
              <w:jc w:val="center"/>
            </w:pPr>
            <w:r>
              <w:rPr>
                <w:sz w:val="20"/>
              </w:rPr>
              <w:t xml:space="preserve">120</w:t>
            </w:r>
          </w:p>
        </w:tc>
        <w:tc>
          <w:tcPr>
            <w:tcW w:w="964" w:type="dxa"/>
          </w:tcPr>
          <w:p>
            <w:pPr>
              <w:pStyle w:val="0"/>
              <w:jc w:val="center"/>
            </w:pPr>
            <w:r>
              <w:rPr>
                <w:sz w:val="20"/>
              </w:rPr>
              <w:t xml:space="preserve">1 раз в год</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год</w:t>
            </w:r>
          </w:p>
        </w:tc>
        <w:tc>
          <w:tcPr>
            <w:tcW w:w="850" w:type="dxa"/>
          </w:tcPr>
          <w:p>
            <w:pPr>
              <w:pStyle w:val="0"/>
              <w:jc w:val="center"/>
            </w:pPr>
            <w:r>
              <w:rPr>
                <w:sz w:val="20"/>
              </w:rPr>
              <w:t xml:space="preserve">12</w:t>
            </w:r>
          </w:p>
        </w:tc>
        <w:tc>
          <w:tcPr>
            <w:tcW w:w="964" w:type="dxa"/>
          </w:tcPr>
          <w:p>
            <w:pPr>
              <w:pStyle w:val="0"/>
              <w:jc w:val="center"/>
            </w:pPr>
            <w:r>
              <w:rPr>
                <w:sz w:val="20"/>
              </w:rPr>
              <w:t xml:space="preserve">1 раз в год</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год</w:t>
            </w:r>
          </w:p>
        </w:tc>
        <w:tc>
          <w:tcPr>
            <w:tcW w:w="854" w:type="dxa"/>
          </w:tcPr>
          <w:p>
            <w:pPr>
              <w:pStyle w:val="0"/>
              <w:jc w:val="center"/>
            </w:pPr>
            <w:r>
              <w:rPr>
                <w:sz w:val="20"/>
              </w:rPr>
              <w:t xml:space="preserve">12</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6.3.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5272"/>
        <w:gridCol w:w="1247"/>
        <w:gridCol w:w="964"/>
        <w:gridCol w:w="1133"/>
      </w:tblGrid>
      <w:tr>
        <w:tc>
          <w:tcPr>
            <w:tcW w:w="453" w:type="dxa"/>
          </w:tcPr>
          <w:p>
            <w:pPr>
              <w:pStyle w:val="0"/>
              <w:jc w:val="center"/>
            </w:pPr>
            <w:r>
              <w:rPr>
                <w:sz w:val="20"/>
              </w:rPr>
              <w:t xml:space="preserve">N п/п</w:t>
            </w:r>
          </w:p>
        </w:tc>
        <w:tc>
          <w:tcPr>
            <w:tcW w:w="5272" w:type="dxa"/>
          </w:tcPr>
          <w:p>
            <w:pPr>
              <w:pStyle w:val="0"/>
              <w:jc w:val="center"/>
            </w:pPr>
            <w:r>
              <w:rPr>
                <w:sz w:val="20"/>
              </w:rPr>
              <w:t xml:space="preserve">Наименование группы вспомогательных средств в соответствии с </w:t>
            </w:r>
            <w:hyperlink w:history="0" r:id="rId18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c>
          <w:tcPr>
            <w:tcW w:w="1247" w:type="dxa"/>
          </w:tcPr>
          <w:p>
            <w:pPr>
              <w:pStyle w:val="0"/>
              <w:jc w:val="center"/>
            </w:pPr>
            <w:r>
              <w:rPr>
                <w:sz w:val="20"/>
              </w:rPr>
              <w:t xml:space="preserve">Код группы</w:t>
            </w:r>
          </w:p>
        </w:tc>
        <w:tc>
          <w:tcPr>
            <w:tcW w:w="964" w:type="dxa"/>
          </w:tcPr>
          <w:p>
            <w:pPr>
              <w:pStyle w:val="0"/>
              <w:jc w:val="center"/>
            </w:pPr>
            <w:r>
              <w:rPr>
                <w:sz w:val="20"/>
              </w:rPr>
              <w:t xml:space="preserve">Кол-во, ед.</w:t>
            </w:r>
          </w:p>
        </w:tc>
        <w:tc>
          <w:tcPr>
            <w:tcW w:w="1133" w:type="dxa"/>
          </w:tcPr>
          <w:p>
            <w:pPr>
              <w:pStyle w:val="0"/>
              <w:jc w:val="center"/>
            </w:pPr>
            <w:r>
              <w:rPr>
                <w:sz w:val="20"/>
              </w:rPr>
              <w:t xml:space="preserve">Примечание</w:t>
            </w:r>
          </w:p>
        </w:tc>
      </w:tr>
      <w:tr>
        <w:tc>
          <w:tcPr>
            <w:tcW w:w="453" w:type="dxa"/>
          </w:tcPr>
          <w:p>
            <w:pPr>
              <w:pStyle w:val="0"/>
            </w:pPr>
            <w:r>
              <w:rPr>
                <w:sz w:val="20"/>
              </w:rPr>
              <w:t xml:space="preserve">1.</w:t>
            </w:r>
          </w:p>
        </w:tc>
        <w:tc>
          <w:tcPr>
            <w:tcW w:w="5272" w:type="dxa"/>
          </w:tcPr>
          <w:p>
            <w:pPr>
              <w:pStyle w:val="0"/>
            </w:pPr>
            <w:r>
              <w:rPr>
                <w:sz w:val="20"/>
              </w:rPr>
              <w:t xml:space="preserve">Вспомогательные средства для тренировки и обучения способности ориентироваться</w:t>
            </w:r>
          </w:p>
        </w:tc>
        <w:tc>
          <w:tcPr>
            <w:tcW w:w="1247" w:type="dxa"/>
          </w:tcPr>
          <w:p>
            <w:pPr>
              <w:pStyle w:val="0"/>
              <w:jc w:val="center"/>
            </w:pPr>
            <w:hyperlink w:history="0" r:id="rId18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04 36 06</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2.</w:t>
            </w:r>
          </w:p>
        </w:tc>
        <w:tc>
          <w:tcPr>
            <w:tcW w:w="5272" w:type="dxa"/>
          </w:tcPr>
          <w:p>
            <w:pPr>
              <w:pStyle w:val="0"/>
            </w:pPr>
            <w:r>
              <w:rPr>
                <w:sz w:val="20"/>
              </w:rPr>
              <w:t xml:space="preserve">Вспомогательные средства обучения способности обращаться с деньгами</w:t>
            </w:r>
          </w:p>
        </w:tc>
        <w:tc>
          <w:tcPr>
            <w:tcW w:w="1247" w:type="dxa"/>
          </w:tcPr>
          <w:p>
            <w:pPr>
              <w:pStyle w:val="0"/>
              <w:jc w:val="center"/>
            </w:pPr>
            <w:hyperlink w:history="0" r:id="rId18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05 15 12</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3.</w:t>
            </w:r>
          </w:p>
        </w:tc>
        <w:tc>
          <w:tcPr>
            <w:tcW w:w="5272" w:type="dxa"/>
          </w:tcPr>
          <w:p>
            <w:pPr>
              <w:pStyle w:val="0"/>
            </w:pPr>
            <w:r>
              <w:rPr>
                <w:sz w:val="20"/>
              </w:rPr>
              <w:t xml:space="preserve">Вспомогательные средства обучения социальным навыкам</w:t>
            </w:r>
          </w:p>
        </w:tc>
        <w:tc>
          <w:tcPr>
            <w:tcW w:w="1247" w:type="dxa"/>
          </w:tcPr>
          <w:p>
            <w:pPr>
              <w:pStyle w:val="0"/>
              <w:jc w:val="center"/>
            </w:pPr>
            <w:hyperlink w:history="0" r:id="rId18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05 27</w:t>
              </w:r>
            </w:hyperlink>
            <w:r>
              <w:rPr>
                <w:sz w:val="20"/>
              </w:rPr>
              <w:t xml:space="preserve"> (кроме </w:t>
            </w:r>
            <w:hyperlink w:history="0" r:id="rId189"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05 27 03</w:t>
              </w:r>
            </w:hyperlink>
            <w:r>
              <w:rPr>
                <w:sz w:val="20"/>
              </w:rPr>
              <w:t xml:space="preserve">)</w:t>
            </w:r>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4.</w:t>
            </w:r>
          </w:p>
        </w:tc>
        <w:tc>
          <w:tcPr>
            <w:tcW w:w="5272" w:type="dxa"/>
          </w:tcPr>
          <w:p>
            <w:pPr>
              <w:pStyle w:val="0"/>
            </w:pPr>
            <w:r>
              <w:rPr>
                <w:sz w:val="20"/>
              </w:rPr>
              <w:t xml:space="preserve">Материалы для визуальной ориентации</w:t>
            </w:r>
          </w:p>
        </w:tc>
        <w:tc>
          <w:tcPr>
            <w:tcW w:w="1247" w:type="dxa"/>
          </w:tcPr>
          <w:p>
            <w:pPr>
              <w:pStyle w:val="0"/>
              <w:jc w:val="center"/>
            </w:pPr>
            <w:hyperlink w:history="0" r:id="rId190"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12 39 21</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5.</w:t>
            </w:r>
          </w:p>
        </w:tc>
        <w:tc>
          <w:tcPr>
            <w:tcW w:w="5272" w:type="dxa"/>
          </w:tcPr>
          <w:p>
            <w:pPr>
              <w:pStyle w:val="0"/>
            </w:pPr>
            <w:r>
              <w:rPr>
                <w:sz w:val="20"/>
              </w:rPr>
              <w:t xml:space="preserve">Программное обеспечение связи "лицом к лицу"</w:t>
            </w:r>
          </w:p>
        </w:tc>
        <w:tc>
          <w:tcPr>
            <w:tcW w:w="1247" w:type="dxa"/>
          </w:tcPr>
          <w:p>
            <w:pPr>
              <w:pStyle w:val="0"/>
              <w:jc w:val="center"/>
            </w:pPr>
            <w:hyperlink w:history="0" r:id="rId191"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22 21 12</w:t>
              </w:r>
            </w:hyperlink>
          </w:p>
        </w:tc>
        <w:tc>
          <w:tcPr>
            <w:tcW w:w="964" w:type="dxa"/>
          </w:tcPr>
          <w:p>
            <w:pPr>
              <w:pStyle w:val="0"/>
              <w:jc w:val="center"/>
            </w:pPr>
            <w:r>
              <w:rPr>
                <w:sz w:val="20"/>
              </w:rPr>
              <w:t xml:space="preserve">1</w:t>
            </w:r>
          </w:p>
        </w:tc>
        <w:tc>
          <w:tcPr>
            <w:tcW w:w="1133"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6.4. Примерный перечень методик:</w:t>
      </w:r>
    </w:p>
    <w:p>
      <w:pPr>
        <w:pStyle w:val="0"/>
        <w:spacing w:before="200" w:line-rule="auto"/>
        <w:ind w:firstLine="540"/>
        <w:jc w:val="both"/>
      </w:pPr>
      <w:r>
        <w:rPr>
          <w:sz w:val="20"/>
        </w:rPr>
        <w:t xml:space="preserve">Методы альтернативной коммуникации посредством электронных устройств для альтернативной коммуникации:</w:t>
      </w:r>
    </w:p>
    <w:p>
      <w:pPr>
        <w:pStyle w:val="0"/>
        <w:spacing w:before="200" w:line-rule="auto"/>
        <w:ind w:firstLine="540"/>
        <w:jc w:val="both"/>
      </w:pPr>
      <w:r>
        <w:rPr>
          <w:sz w:val="20"/>
        </w:rPr>
        <w:t xml:space="preserve">1. электронные устройства для альтернативной коммуникации: записывающие и воспроизводящие устройства, коммуникаторы (например, "Big Mac", "Step by step", "GoTalk", "MinTalker" и др.);</w:t>
      </w:r>
    </w:p>
    <w:p>
      <w:pPr>
        <w:pStyle w:val="0"/>
        <w:spacing w:before="200" w:line-rule="auto"/>
        <w:ind w:firstLine="540"/>
        <w:jc w:val="both"/>
      </w:pPr>
      <w:r>
        <w:rPr>
          <w:sz w:val="20"/>
        </w:rPr>
        <w:t xml:space="preserve">2. компьютерные устройства, синтезирующие речь (например, планшетный компьютер и др.);</w:t>
      </w:r>
    </w:p>
    <w:p>
      <w:pPr>
        <w:pStyle w:val="0"/>
        <w:spacing w:before="200" w:line-rule="auto"/>
        <w:ind w:firstLine="540"/>
        <w:jc w:val="both"/>
      </w:pPr>
      <w:r>
        <w:rPr>
          <w:sz w:val="20"/>
        </w:rPr>
        <w:t xml:space="preserve">3. информационно-программное обеспечение: компьютерные программы для создания пиктограмм (например, "Boardmaker", "Alladin" и др.), системы символов (например, "Bliss"); компьютерные программы для общения (например, "Общение" и др.), обучающие компьютерные программы и программы для коррекции различных нарушений речи</w:t>
      </w:r>
    </w:p>
    <w:p>
      <w:pPr>
        <w:pStyle w:val="0"/>
        <w:ind w:firstLine="540"/>
        <w:jc w:val="both"/>
      </w:pPr>
      <w:r>
        <w:rPr>
          <w:sz w:val="20"/>
        </w:rPr>
      </w:r>
    </w:p>
    <w:p>
      <w:pPr>
        <w:pStyle w:val="2"/>
        <w:outlineLvl w:val="2"/>
        <w:ind w:firstLine="540"/>
        <w:jc w:val="both"/>
      </w:pPr>
      <w:r>
        <w:rPr>
          <w:sz w:val="20"/>
        </w:rPr>
        <w:t xml:space="preserve">6.5. Оценка результативности предоставления услуги:</w:t>
      </w:r>
    </w:p>
    <w:p>
      <w:pPr>
        <w:pStyle w:val="0"/>
        <w:spacing w:before="200" w:line-rule="auto"/>
        <w:ind w:firstLine="540"/>
        <w:jc w:val="both"/>
      </w:pPr>
      <w:r>
        <w:rPr>
          <w:sz w:val="20"/>
        </w:rPr>
        <w:t xml:space="preserve">Услуга предоставлена своевременно в полном объеме в соответствии с описанием услуги.</w:t>
      </w:r>
    </w:p>
    <w:p>
      <w:pPr>
        <w:pStyle w:val="0"/>
        <w:ind w:firstLine="540"/>
        <w:jc w:val="both"/>
      </w:pPr>
      <w:r>
        <w:rPr>
          <w:sz w:val="20"/>
        </w:rPr>
      </w:r>
    </w:p>
    <w:p>
      <w:pPr>
        <w:pStyle w:val="2"/>
        <w:outlineLvl w:val="1"/>
        <w:ind w:firstLine="540"/>
        <w:jc w:val="both"/>
      </w:pPr>
      <w:r>
        <w:rPr>
          <w:sz w:val="20"/>
        </w:rPr>
        <w:t xml:space="preserve">7. Услуги в целях повышения коммуникативного потенциала</w:t>
      </w:r>
    </w:p>
    <w:p>
      <w:pPr>
        <w:pStyle w:val="0"/>
        <w:ind w:firstLine="540"/>
        <w:jc w:val="both"/>
      </w:pPr>
      <w:r>
        <w:rPr>
          <w:sz w:val="20"/>
        </w:rPr>
      </w:r>
    </w:p>
    <w:p>
      <w:pPr>
        <w:pStyle w:val="2"/>
        <w:outlineLvl w:val="2"/>
        <w:ind w:firstLine="540"/>
        <w:jc w:val="both"/>
      </w:pPr>
      <w:r>
        <w:rPr>
          <w:sz w:val="20"/>
        </w:rPr>
        <w:t xml:space="preserve">7.1. Штатные нормативы</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1"/>
        <w:gridCol w:w="4818"/>
      </w:tblGrid>
      <w:tr>
        <w:tc>
          <w:tcPr>
            <w:tcW w:w="4251" w:type="dxa"/>
          </w:tcPr>
          <w:p>
            <w:pPr>
              <w:pStyle w:val="0"/>
              <w:jc w:val="center"/>
            </w:pPr>
            <w:r>
              <w:rPr>
                <w:sz w:val="20"/>
              </w:rPr>
              <w:t xml:space="preserve">Обязательные специалисты</w:t>
            </w:r>
          </w:p>
        </w:tc>
        <w:tc>
          <w:tcPr>
            <w:tcW w:w="4818" w:type="dxa"/>
          </w:tcPr>
          <w:p>
            <w:pPr>
              <w:pStyle w:val="0"/>
              <w:jc w:val="center"/>
            </w:pPr>
            <w:r>
              <w:rPr>
                <w:sz w:val="20"/>
              </w:rPr>
              <w:t xml:space="preserve">Рекомендуемые специалисты</w:t>
            </w:r>
          </w:p>
        </w:tc>
      </w:tr>
      <w:tr>
        <w:tc>
          <w:tcPr>
            <w:tcW w:w="4251" w:type="dxa"/>
          </w:tcPr>
          <w:p>
            <w:pPr>
              <w:pStyle w:val="0"/>
            </w:pPr>
            <w:r>
              <w:rPr>
                <w:sz w:val="20"/>
              </w:rPr>
              <w:t xml:space="preserve">Специалист по социальной работе/Социальный работник</w:t>
            </w:r>
          </w:p>
        </w:tc>
        <w:tc>
          <w:tcPr>
            <w:tcW w:w="4818" w:type="dxa"/>
          </w:tcPr>
          <w:p>
            <w:pPr>
              <w:pStyle w:val="0"/>
            </w:pPr>
            <w:r>
              <w:rPr>
                <w:sz w:val="20"/>
              </w:rPr>
              <w:t xml:space="preserve">Социальный педагог</w:t>
            </w:r>
          </w:p>
        </w:tc>
      </w:tr>
    </w:tbl>
    <w:p>
      <w:pPr>
        <w:pStyle w:val="0"/>
        <w:ind w:firstLine="540"/>
        <w:jc w:val="both"/>
      </w:pPr>
      <w:r>
        <w:rPr>
          <w:sz w:val="20"/>
        </w:rPr>
      </w:r>
    </w:p>
    <w:p>
      <w:pPr>
        <w:pStyle w:val="2"/>
        <w:outlineLvl w:val="2"/>
        <w:ind w:firstLine="540"/>
        <w:jc w:val="both"/>
      </w:pPr>
      <w:r>
        <w:rPr>
          <w:sz w:val="20"/>
        </w:rPr>
        <w:t xml:space="preserve">7.2. Содержание, время, кратность и форма реализации услуг в целях повышения коммуникативного потенциала</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1644"/>
        <w:gridCol w:w="3970"/>
        <w:gridCol w:w="794"/>
        <w:gridCol w:w="964"/>
        <w:gridCol w:w="850"/>
        <w:gridCol w:w="994"/>
        <w:gridCol w:w="850"/>
        <w:gridCol w:w="964"/>
        <w:gridCol w:w="850"/>
        <w:gridCol w:w="994"/>
        <w:gridCol w:w="854"/>
      </w:tblGrid>
      <w:tr>
        <w:tc>
          <w:tcPr>
            <w:tcW w:w="397" w:type="dxa"/>
            <w:vMerge w:val="restart"/>
          </w:tcPr>
          <w:p>
            <w:pPr>
              <w:pStyle w:val="0"/>
              <w:jc w:val="center"/>
            </w:pPr>
            <w:r>
              <w:rPr>
                <w:sz w:val="20"/>
              </w:rPr>
              <w:t xml:space="preserve">N п/п</w:t>
            </w:r>
          </w:p>
        </w:tc>
        <w:tc>
          <w:tcPr>
            <w:tcW w:w="1644" w:type="dxa"/>
            <w:vMerge w:val="restart"/>
          </w:tcPr>
          <w:p>
            <w:pPr>
              <w:pStyle w:val="0"/>
              <w:jc w:val="center"/>
            </w:pPr>
            <w:r>
              <w:rPr>
                <w:sz w:val="20"/>
              </w:rPr>
              <w:t xml:space="preserve">Наименование услуги</w:t>
            </w:r>
          </w:p>
        </w:tc>
        <w:tc>
          <w:tcPr>
            <w:tcW w:w="3970" w:type="dxa"/>
            <w:vMerge w:val="restart"/>
          </w:tcPr>
          <w:p>
            <w:pPr>
              <w:pStyle w:val="0"/>
              <w:jc w:val="center"/>
            </w:pPr>
            <w:r>
              <w:rPr>
                <w:sz w:val="20"/>
              </w:rPr>
              <w:t xml:space="preserve">Описание услуги</w:t>
            </w:r>
          </w:p>
        </w:tc>
        <w:tc>
          <w:tcPr>
            <w:tcW w:w="794" w:type="dxa"/>
            <w:vMerge w:val="restart"/>
          </w:tcPr>
          <w:p>
            <w:pPr>
              <w:pStyle w:val="0"/>
              <w:jc w:val="center"/>
            </w:pPr>
            <w:r>
              <w:rPr>
                <w:sz w:val="20"/>
              </w:rPr>
              <w:t xml:space="preserve">Длительность 1 услуги (мин)</w:t>
            </w:r>
          </w:p>
        </w:tc>
        <w:tc>
          <w:tcPr>
            <w:gridSpan w:val="8"/>
            <w:tcW w:w="7320" w:type="dxa"/>
          </w:tcPr>
          <w:p>
            <w:pPr>
              <w:pStyle w:val="0"/>
              <w:jc w:val="center"/>
            </w:pPr>
            <w:r>
              <w:rPr>
                <w:sz w:val="20"/>
              </w:rPr>
              <w:t xml:space="preserve">Кратность услуг в зависимости от нарушений автономии лица, в т.ч. в год</w:t>
            </w:r>
          </w:p>
        </w:tc>
      </w:tr>
      <w:tr>
        <w:tc>
          <w:tcPr>
            <w:vMerge w:val="continue"/>
          </w:tcPr>
          <w:p/>
        </w:tc>
        <w:tc>
          <w:tcPr>
            <w:vMerge w:val="continue"/>
          </w:tcPr>
          <w:p/>
        </w:tc>
        <w:tc>
          <w:tcPr>
            <w:vMerge w:val="continue"/>
          </w:tcPr>
          <w:p/>
        </w:tc>
        <w:tc>
          <w:tcPr>
            <w:vMerge w:val="continue"/>
          </w:tcPr>
          <w:p/>
        </w:tc>
        <w:tc>
          <w:tcPr>
            <w:gridSpan w:val="2"/>
            <w:tcW w:w="1814" w:type="dxa"/>
          </w:tcPr>
          <w:p>
            <w:pPr>
              <w:pStyle w:val="0"/>
              <w:jc w:val="center"/>
            </w:pPr>
            <w:r>
              <w:rPr>
                <w:sz w:val="20"/>
              </w:rPr>
              <w:t xml:space="preserve">незначительные</w:t>
            </w:r>
          </w:p>
        </w:tc>
        <w:tc>
          <w:tcPr>
            <w:gridSpan w:val="2"/>
            <w:tcW w:w="1844" w:type="dxa"/>
          </w:tcPr>
          <w:p>
            <w:pPr>
              <w:pStyle w:val="0"/>
              <w:jc w:val="center"/>
            </w:pPr>
            <w:r>
              <w:rPr>
                <w:sz w:val="20"/>
              </w:rPr>
              <w:t xml:space="preserve">умеренные</w:t>
            </w:r>
          </w:p>
        </w:tc>
        <w:tc>
          <w:tcPr>
            <w:gridSpan w:val="2"/>
            <w:tcW w:w="1814" w:type="dxa"/>
          </w:tcPr>
          <w:p>
            <w:pPr>
              <w:pStyle w:val="0"/>
              <w:jc w:val="center"/>
            </w:pPr>
            <w:r>
              <w:rPr>
                <w:sz w:val="20"/>
              </w:rPr>
              <w:t xml:space="preserve">выраженные</w:t>
            </w:r>
          </w:p>
        </w:tc>
        <w:tc>
          <w:tcPr>
            <w:gridSpan w:val="2"/>
            <w:tcW w:w="1848" w:type="dxa"/>
          </w:tcPr>
          <w:p>
            <w:pPr>
              <w:pStyle w:val="0"/>
              <w:jc w:val="center"/>
            </w:pPr>
            <w:r>
              <w:rPr>
                <w:sz w:val="20"/>
              </w:rPr>
              <w:t xml:space="preserve">значительно выраженные</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64" w:type="dxa"/>
          </w:tcPr>
          <w:p>
            <w:pPr>
              <w:pStyle w:val="0"/>
              <w:jc w:val="center"/>
            </w:pPr>
            <w:r>
              <w:rPr>
                <w:sz w:val="20"/>
              </w:rPr>
              <w:t xml:space="preserve">периодичность</w:t>
            </w:r>
          </w:p>
        </w:tc>
        <w:tc>
          <w:tcPr>
            <w:tcW w:w="850" w:type="dxa"/>
          </w:tcPr>
          <w:p>
            <w:pPr>
              <w:pStyle w:val="0"/>
              <w:jc w:val="center"/>
            </w:pPr>
            <w:r>
              <w:rPr>
                <w:sz w:val="20"/>
              </w:rPr>
              <w:t xml:space="preserve">кол-во услуг за год</w:t>
            </w:r>
          </w:p>
        </w:tc>
        <w:tc>
          <w:tcPr>
            <w:tcW w:w="994" w:type="dxa"/>
          </w:tcPr>
          <w:p>
            <w:pPr>
              <w:pStyle w:val="0"/>
              <w:jc w:val="center"/>
            </w:pPr>
            <w:r>
              <w:rPr>
                <w:sz w:val="20"/>
              </w:rPr>
              <w:t xml:space="preserve">периодичность</w:t>
            </w:r>
          </w:p>
        </w:tc>
        <w:tc>
          <w:tcPr>
            <w:tcW w:w="854" w:type="dxa"/>
          </w:tcPr>
          <w:p>
            <w:pPr>
              <w:pStyle w:val="0"/>
              <w:jc w:val="center"/>
            </w:pPr>
            <w:r>
              <w:rPr>
                <w:sz w:val="20"/>
              </w:rPr>
              <w:t xml:space="preserve">кол-во услуг за год</w:t>
            </w:r>
          </w:p>
        </w:tc>
      </w:tr>
      <w:tr>
        <w:tc>
          <w:tcPr>
            <w:tcW w:w="397" w:type="dxa"/>
          </w:tcPr>
          <w:p>
            <w:pPr>
              <w:pStyle w:val="0"/>
            </w:pPr>
            <w:r>
              <w:rPr>
                <w:sz w:val="20"/>
              </w:rPr>
              <w:t xml:space="preserve">1</w:t>
            </w:r>
          </w:p>
        </w:tc>
        <w:tc>
          <w:tcPr>
            <w:tcW w:w="1644" w:type="dxa"/>
          </w:tcPr>
          <w:p>
            <w:pPr>
              <w:pStyle w:val="0"/>
            </w:pPr>
            <w:r>
              <w:rPr>
                <w:sz w:val="20"/>
              </w:rPr>
              <w:t xml:space="preserve">Помощь в социально-средовой ориентации</w:t>
            </w:r>
          </w:p>
        </w:tc>
        <w:tc>
          <w:tcPr>
            <w:tcW w:w="3970" w:type="dxa"/>
          </w:tcPr>
          <w:p>
            <w:pPr>
              <w:pStyle w:val="0"/>
            </w:pPr>
            <w:r>
              <w:rPr>
                <w:sz w:val="20"/>
              </w:rPr>
              <w:t xml:space="preserve">- помощь в составлении маршрута передвижения, знакомство с особенностями передвижения;</w:t>
            </w:r>
          </w:p>
          <w:p>
            <w:pPr>
              <w:pStyle w:val="0"/>
            </w:pPr>
            <w:r>
              <w:rPr>
                <w:sz w:val="20"/>
              </w:rPr>
              <w:t xml:space="preserve">- обучение ориентировке и передвижению на объектах социальной, инженерной, транспортной, информационной и др. инфраструктур;</w:t>
            </w:r>
          </w:p>
          <w:p>
            <w:pPr>
              <w:pStyle w:val="0"/>
            </w:pPr>
            <w:r>
              <w:rPr>
                <w:sz w:val="20"/>
              </w:rPr>
              <w:t xml:space="preserve">- обучение пользованию общественным транспортом;</w:t>
            </w:r>
          </w:p>
          <w:p>
            <w:pPr>
              <w:pStyle w:val="0"/>
            </w:pPr>
            <w:r>
              <w:rPr>
                <w:sz w:val="20"/>
              </w:rPr>
              <w:t xml:space="preserve">- обучение социальному взаимодействию и содействие социальному взаимодействию в различных ситуациях нахождения инвалида на объектах городской среды (транспортной, культурной и т.д.), в том числе навыкам оценки безопасности ситуации, умению обращаться за помощью в рамках средового взаимодействия с социумом, включая использование средств альтернативной и дополнительной коммуникации;</w:t>
            </w:r>
          </w:p>
          <w:p>
            <w:pPr>
              <w:pStyle w:val="0"/>
            </w:pPr>
            <w:r>
              <w:rPr>
                <w:sz w:val="20"/>
              </w:rPr>
              <w:t xml:space="preserve">- обучение умению пользоваться государственными услугами, включая услуги медицинских учреждений;</w:t>
            </w:r>
          </w:p>
          <w:p>
            <w:pPr>
              <w:pStyle w:val="0"/>
            </w:pPr>
            <w:r>
              <w:rPr>
                <w:sz w:val="20"/>
              </w:rPr>
              <w:t xml:space="preserve">- формирование навыков персональной безопасности в условиях городской среды (например, при пользовании авто- и железнодорожными переходами, нахождении рядом со строительными площадками) и т.д.</w:t>
            </w:r>
          </w:p>
        </w:tc>
        <w:tc>
          <w:tcPr>
            <w:tcW w:w="794" w:type="dxa"/>
          </w:tcPr>
          <w:p>
            <w:pPr>
              <w:pStyle w:val="0"/>
              <w:jc w:val="center"/>
            </w:pPr>
            <w:r>
              <w:rPr>
                <w:sz w:val="20"/>
              </w:rPr>
              <w:t xml:space="preserve">30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4" w:type="dxa"/>
          </w:tcPr>
          <w:p>
            <w:pPr>
              <w:pStyle w:val="0"/>
              <w:jc w:val="center"/>
            </w:pPr>
            <w:r>
              <w:rPr>
                <w:sz w:val="20"/>
              </w:rPr>
              <w:t xml:space="preserve">52</w:t>
            </w:r>
          </w:p>
        </w:tc>
      </w:tr>
      <w:tr>
        <w:tc>
          <w:tcPr>
            <w:tcW w:w="397" w:type="dxa"/>
          </w:tcPr>
          <w:p>
            <w:pPr>
              <w:pStyle w:val="0"/>
            </w:pPr>
            <w:r>
              <w:rPr>
                <w:sz w:val="20"/>
              </w:rPr>
              <w:t xml:space="preserve">2</w:t>
            </w:r>
          </w:p>
        </w:tc>
        <w:tc>
          <w:tcPr>
            <w:tcW w:w="1644" w:type="dxa"/>
          </w:tcPr>
          <w:p>
            <w:pPr>
              <w:pStyle w:val="0"/>
            </w:pPr>
            <w:r>
              <w:rPr>
                <w:sz w:val="20"/>
              </w:rPr>
              <w:t xml:space="preserve">Обучение инвалидов пользованию средствами ухода и техническими средствами реабилитации, связи, АДК</w:t>
            </w:r>
          </w:p>
        </w:tc>
        <w:tc>
          <w:tcPr>
            <w:tcW w:w="3970" w:type="dxa"/>
          </w:tcPr>
          <w:p>
            <w:pPr>
              <w:pStyle w:val="0"/>
            </w:pPr>
            <w:r>
              <w:rPr>
                <w:sz w:val="20"/>
              </w:rPr>
              <w:t xml:space="preserve">- обучение проживающего в доступной для него форме пользованию специальными средствами и приспособлениями в соответствии с их назначением и инструкциями по использованию, в том числе средствами альтернативной и дополнительной коммуникации;</w:t>
            </w:r>
          </w:p>
          <w:p>
            <w:pPr>
              <w:pStyle w:val="0"/>
            </w:pPr>
            <w:r>
              <w:rPr>
                <w:sz w:val="20"/>
              </w:rPr>
              <w:t xml:space="preserve">- обучение пользованию компьютером, в том числе электронными ресурсами (государственными порталами "Госуслуги", "Росреестр", электронной медицинской картой и др.) мобильным телефоном, смартфоном</w:t>
            </w:r>
          </w:p>
        </w:tc>
        <w:tc>
          <w:tcPr>
            <w:tcW w:w="794" w:type="dxa"/>
          </w:tcPr>
          <w:p>
            <w:pPr>
              <w:pStyle w:val="0"/>
              <w:jc w:val="center"/>
            </w:pPr>
            <w:r>
              <w:rPr>
                <w:sz w:val="20"/>
              </w:rPr>
              <w:t xml:space="preserve">30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3 раза в неделю</w:t>
            </w:r>
          </w:p>
        </w:tc>
        <w:tc>
          <w:tcPr>
            <w:tcW w:w="850" w:type="dxa"/>
          </w:tcPr>
          <w:p>
            <w:pPr>
              <w:pStyle w:val="0"/>
              <w:jc w:val="center"/>
            </w:pPr>
            <w:r>
              <w:rPr>
                <w:sz w:val="20"/>
              </w:rPr>
              <w:t xml:space="preserve">156</w:t>
            </w:r>
          </w:p>
        </w:tc>
        <w:tc>
          <w:tcPr>
            <w:tcW w:w="994" w:type="dxa"/>
          </w:tcPr>
          <w:p>
            <w:pPr>
              <w:pStyle w:val="0"/>
              <w:jc w:val="center"/>
            </w:pPr>
            <w:r>
              <w:rPr>
                <w:sz w:val="20"/>
              </w:rPr>
              <w:t xml:space="preserve">1 раз в день</w:t>
            </w:r>
          </w:p>
        </w:tc>
        <w:tc>
          <w:tcPr>
            <w:tcW w:w="854" w:type="dxa"/>
          </w:tcPr>
          <w:p>
            <w:pPr>
              <w:pStyle w:val="0"/>
              <w:jc w:val="center"/>
            </w:pPr>
            <w:r>
              <w:rPr>
                <w:sz w:val="20"/>
              </w:rPr>
              <w:t xml:space="preserve">365</w:t>
            </w:r>
          </w:p>
        </w:tc>
      </w:tr>
      <w:tr>
        <w:tc>
          <w:tcPr>
            <w:tcW w:w="397" w:type="dxa"/>
          </w:tcPr>
          <w:p>
            <w:pPr>
              <w:pStyle w:val="0"/>
            </w:pPr>
            <w:r>
              <w:rPr>
                <w:sz w:val="20"/>
              </w:rPr>
              <w:t xml:space="preserve">3</w:t>
            </w:r>
          </w:p>
        </w:tc>
        <w:tc>
          <w:tcPr>
            <w:tcW w:w="1644" w:type="dxa"/>
          </w:tcPr>
          <w:p>
            <w:pPr>
              <w:pStyle w:val="0"/>
            </w:pPr>
            <w:r>
              <w:rPr>
                <w:sz w:val="20"/>
              </w:rPr>
              <w:t xml:space="preserve">Обучение навыкам (поддержание навыков) поведения в быту и общественных местах</w:t>
            </w:r>
          </w:p>
        </w:tc>
        <w:tc>
          <w:tcPr>
            <w:tcW w:w="3970" w:type="dxa"/>
          </w:tcPr>
          <w:p>
            <w:pPr>
              <w:pStyle w:val="0"/>
            </w:pPr>
            <w:r>
              <w:rPr>
                <w:sz w:val="20"/>
              </w:rPr>
              <w:t xml:space="preserve">- обучение/поддержание навыков, необходимых для самообслуживания и успешной интеграции в общество в т.ч.: соблюдения личной гигиены, одевания и раздевания, опрятности и поддержания порядка в быту, умение пользоваться бытовыми приборами, знание функционального предназначения жилых помещений и др.;</w:t>
            </w:r>
          </w:p>
          <w:p>
            <w:pPr>
              <w:pStyle w:val="0"/>
            </w:pPr>
            <w:r>
              <w:rPr>
                <w:sz w:val="20"/>
              </w:rPr>
              <w:t xml:space="preserve">- обучение навыкам персональной сохранности в быту: при пользовании бытовыми приборами, водоснабжением, электричеством и т.д.);</w:t>
            </w:r>
          </w:p>
          <w:p>
            <w:pPr>
              <w:pStyle w:val="0"/>
            </w:pPr>
            <w:r>
              <w:rPr>
                <w:sz w:val="20"/>
              </w:rPr>
              <w:t xml:space="preserve">- навыки пользования домофоном, телефоном, освоение алгоритма действия в экстренных ситуациях дома - пожар, взлом, утечка газа и др.;</w:t>
            </w:r>
          </w:p>
          <w:p>
            <w:pPr>
              <w:pStyle w:val="0"/>
            </w:pPr>
            <w:r>
              <w:rPr>
                <w:sz w:val="20"/>
              </w:rPr>
              <w:t xml:space="preserve">- обучение осознанию своих телесных границ в целях безопасности при взаимодействии с людьми, а также осознанию телесных границ других людей;</w:t>
            </w:r>
          </w:p>
          <w:p>
            <w:pPr>
              <w:pStyle w:val="0"/>
            </w:pPr>
            <w:r>
              <w:rPr>
                <w:sz w:val="20"/>
              </w:rPr>
              <w:t xml:space="preserve">- формирование навыка дифференциации "свой-чужой";</w:t>
            </w:r>
          </w:p>
          <w:p>
            <w:pPr>
              <w:pStyle w:val="0"/>
            </w:pPr>
            <w:r>
              <w:rPr>
                <w:sz w:val="20"/>
              </w:rPr>
              <w:t xml:space="preserve">- обучение навыкам сотрудничества и установление руководящего контроля;</w:t>
            </w:r>
          </w:p>
          <w:p>
            <w:pPr>
              <w:pStyle w:val="0"/>
            </w:pPr>
            <w:r>
              <w:rPr>
                <w:sz w:val="20"/>
              </w:rPr>
              <w:t xml:space="preserve">- коррекция агрессивного (аутоагрессивного) и деструктивного поведения, включая обучение методам самокоррекции;</w:t>
            </w:r>
          </w:p>
          <w:p>
            <w:pPr>
              <w:pStyle w:val="0"/>
            </w:pPr>
            <w:r>
              <w:rPr>
                <w:sz w:val="20"/>
              </w:rPr>
              <w:t xml:space="preserve">- формирование (восстановление) социальных навыков</w:t>
            </w:r>
          </w:p>
          <w:p>
            <w:pPr>
              <w:pStyle w:val="0"/>
            </w:pPr>
            <w:r>
              <w:rPr>
                <w:sz w:val="20"/>
              </w:rPr>
              <w:t xml:space="preserve">- развитие потребности и умения соблюдать правила безопасности дома, в том числе оценивать безопасность ситуации, обращаться за помощью в случае опасности;</w:t>
            </w:r>
          </w:p>
          <w:p>
            <w:pPr>
              <w:pStyle w:val="0"/>
            </w:pPr>
            <w:r>
              <w:rPr>
                <w:sz w:val="20"/>
              </w:rPr>
              <w:t xml:space="preserve">- развитие правовой просвещенности, в том числе в отношении заключения сделок, исполнения обязанностей по ним, ответственности за причинение вреда другим лицам, защиты своих прав и законных интересов</w:t>
            </w:r>
          </w:p>
        </w:tc>
        <w:tc>
          <w:tcPr>
            <w:tcW w:w="794" w:type="dxa"/>
          </w:tcPr>
          <w:p>
            <w:pPr>
              <w:pStyle w:val="0"/>
              <w:jc w:val="center"/>
            </w:pPr>
            <w:r>
              <w:rPr>
                <w:sz w:val="20"/>
              </w:rPr>
              <w:t xml:space="preserve">30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854" w:type="dxa"/>
          </w:tcPr>
          <w:p>
            <w:pPr>
              <w:pStyle w:val="0"/>
              <w:jc w:val="center"/>
            </w:pPr>
            <w:r>
              <w:rPr>
                <w:sz w:val="20"/>
              </w:rPr>
              <w:t xml:space="preserve">365</w:t>
            </w:r>
          </w:p>
        </w:tc>
      </w:tr>
      <w:tr>
        <w:tc>
          <w:tcPr>
            <w:tcW w:w="397" w:type="dxa"/>
          </w:tcPr>
          <w:p>
            <w:pPr>
              <w:pStyle w:val="0"/>
            </w:pPr>
            <w:r>
              <w:rPr>
                <w:sz w:val="20"/>
              </w:rPr>
              <w:t xml:space="preserve">4</w:t>
            </w:r>
          </w:p>
        </w:tc>
        <w:tc>
          <w:tcPr>
            <w:tcW w:w="1644" w:type="dxa"/>
          </w:tcPr>
          <w:p>
            <w:pPr>
              <w:pStyle w:val="0"/>
            </w:pPr>
            <w:r>
              <w:rPr>
                <w:sz w:val="20"/>
              </w:rPr>
              <w:t xml:space="preserve">Помощь в планировании бытовой и социальной деятельности</w:t>
            </w:r>
          </w:p>
        </w:tc>
        <w:tc>
          <w:tcPr>
            <w:tcW w:w="3970" w:type="dxa"/>
          </w:tcPr>
          <w:p>
            <w:pPr>
              <w:pStyle w:val="0"/>
            </w:pPr>
            <w:r>
              <w:rPr>
                <w:sz w:val="20"/>
              </w:rPr>
              <w:t xml:space="preserve">содействие в организации своей деятельности (планирование деятельности, соблюдение порядка и требований к качеству выполняемых домашних дел, ориентация во времени)</w:t>
            </w:r>
          </w:p>
        </w:tc>
        <w:tc>
          <w:tcPr>
            <w:tcW w:w="794" w:type="dxa"/>
          </w:tcPr>
          <w:p>
            <w:pPr>
              <w:pStyle w:val="0"/>
              <w:jc w:val="center"/>
            </w:pPr>
            <w:r>
              <w:rPr>
                <w:sz w:val="20"/>
              </w:rPr>
              <w:t xml:space="preserve">30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854" w:type="dxa"/>
          </w:tcPr>
          <w:p>
            <w:pPr>
              <w:pStyle w:val="0"/>
              <w:jc w:val="center"/>
            </w:pPr>
            <w:r>
              <w:rPr>
                <w:sz w:val="20"/>
              </w:rPr>
              <w:t xml:space="preserve">365</w:t>
            </w:r>
          </w:p>
        </w:tc>
      </w:tr>
      <w:tr>
        <w:tc>
          <w:tcPr>
            <w:tcW w:w="397" w:type="dxa"/>
          </w:tcPr>
          <w:p>
            <w:pPr>
              <w:pStyle w:val="0"/>
            </w:pPr>
            <w:r>
              <w:rPr>
                <w:sz w:val="20"/>
              </w:rPr>
              <w:t xml:space="preserve">5</w:t>
            </w:r>
          </w:p>
        </w:tc>
        <w:tc>
          <w:tcPr>
            <w:tcW w:w="1644" w:type="dxa"/>
          </w:tcPr>
          <w:p>
            <w:pPr>
              <w:pStyle w:val="0"/>
            </w:pPr>
            <w:r>
              <w:rPr>
                <w:sz w:val="20"/>
              </w:rPr>
              <w:t xml:space="preserve">Помощь в коммуникации</w:t>
            </w:r>
          </w:p>
        </w:tc>
        <w:tc>
          <w:tcPr>
            <w:tcW w:w="3970" w:type="dxa"/>
          </w:tcPr>
          <w:p>
            <w:pPr>
              <w:pStyle w:val="0"/>
            </w:pPr>
            <w:r>
              <w:rPr>
                <w:sz w:val="20"/>
              </w:rPr>
              <w:t xml:space="preserve">- выявление значимых для инвалида проблем социально-психологического содержания в области межличностных взаимоотношений, общения, поведения в группе и др. и оказание психологической помощи в решении выявленных социально-психологических проблем, в восстановлении адекватных социальных отношений и в формировании позитивной установки; - помощь во вступление во взаимодействие (в общение), в донесении необходимой информации</w:t>
            </w:r>
          </w:p>
        </w:tc>
        <w:tc>
          <w:tcPr>
            <w:tcW w:w="794" w:type="dxa"/>
          </w:tcPr>
          <w:p>
            <w:pPr>
              <w:pStyle w:val="0"/>
              <w:jc w:val="center"/>
            </w:pPr>
            <w:r>
              <w:rPr>
                <w:sz w:val="20"/>
              </w:rPr>
              <w:t xml:space="preserve">50</w:t>
            </w:r>
          </w:p>
        </w:tc>
        <w:tc>
          <w:tcPr>
            <w:tcW w:w="96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94" w:type="dxa"/>
          </w:tcPr>
          <w:p>
            <w:pPr>
              <w:pStyle w:val="0"/>
              <w:jc w:val="center"/>
            </w:pPr>
            <w:r>
              <w:rPr>
                <w:sz w:val="20"/>
              </w:rPr>
              <w:t xml:space="preserve">1 раз в неделю</w:t>
            </w:r>
          </w:p>
        </w:tc>
        <w:tc>
          <w:tcPr>
            <w:tcW w:w="850" w:type="dxa"/>
          </w:tcPr>
          <w:p>
            <w:pPr>
              <w:pStyle w:val="0"/>
              <w:jc w:val="center"/>
            </w:pPr>
            <w:r>
              <w:rPr>
                <w:sz w:val="20"/>
              </w:rPr>
              <w:t xml:space="preserve">52</w:t>
            </w:r>
          </w:p>
        </w:tc>
        <w:tc>
          <w:tcPr>
            <w:tcW w:w="964" w:type="dxa"/>
          </w:tcPr>
          <w:p>
            <w:pPr>
              <w:pStyle w:val="0"/>
              <w:jc w:val="center"/>
            </w:pPr>
            <w:r>
              <w:rPr>
                <w:sz w:val="20"/>
              </w:rPr>
              <w:t xml:space="preserve">1 раз в день</w:t>
            </w:r>
          </w:p>
        </w:tc>
        <w:tc>
          <w:tcPr>
            <w:tcW w:w="850" w:type="dxa"/>
          </w:tcPr>
          <w:p>
            <w:pPr>
              <w:pStyle w:val="0"/>
              <w:jc w:val="center"/>
            </w:pPr>
            <w:r>
              <w:rPr>
                <w:sz w:val="20"/>
              </w:rPr>
              <w:t xml:space="preserve">365</w:t>
            </w:r>
          </w:p>
        </w:tc>
        <w:tc>
          <w:tcPr>
            <w:tcW w:w="994" w:type="dxa"/>
          </w:tcPr>
          <w:p>
            <w:pPr>
              <w:pStyle w:val="0"/>
              <w:jc w:val="center"/>
            </w:pPr>
            <w:r>
              <w:rPr>
                <w:sz w:val="20"/>
              </w:rPr>
              <w:t xml:space="preserve">1 раз в день</w:t>
            </w:r>
          </w:p>
        </w:tc>
        <w:tc>
          <w:tcPr>
            <w:tcW w:w="854" w:type="dxa"/>
          </w:tcPr>
          <w:p>
            <w:pPr>
              <w:pStyle w:val="0"/>
              <w:jc w:val="center"/>
            </w:pPr>
            <w:r>
              <w:rPr>
                <w:sz w:val="20"/>
              </w:rPr>
              <w:t xml:space="preserve">365</w:t>
            </w:r>
          </w:p>
        </w:tc>
      </w:tr>
      <w:tr>
        <w:tc>
          <w:tcPr>
            <w:tcW w:w="397" w:type="dxa"/>
          </w:tcPr>
          <w:p>
            <w:pPr>
              <w:pStyle w:val="0"/>
            </w:pPr>
            <w:r>
              <w:rPr>
                <w:sz w:val="20"/>
              </w:rPr>
              <w:t xml:space="preserve">6</w:t>
            </w:r>
          </w:p>
        </w:tc>
        <w:tc>
          <w:tcPr>
            <w:tcW w:w="1644" w:type="dxa"/>
          </w:tcPr>
          <w:p>
            <w:pPr>
              <w:pStyle w:val="0"/>
            </w:pPr>
            <w:r>
              <w:rPr>
                <w:sz w:val="20"/>
              </w:rPr>
              <w:t xml:space="preserve">Консультирование получателя социальных услуг и (или) его ближайшего окружения по вопросам социальной реабилитации</w:t>
            </w:r>
          </w:p>
        </w:tc>
        <w:tc>
          <w:tcPr>
            <w:tcW w:w="3970" w:type="dxa"/>
          </w:tcPr>
          <w:p>
            <w:pPr>
              <w:pStyle w:val="0"/>
            </w:pPr>
            <w:r>
              <w:rPr>
                <w:sz w:val="20"/>
              </w:rPr>
              <w:t xml:space="preserve">информирование инвалида и его ближайшего окружения о различных вариантах получения общего и профессионального образования, о ТСР и ассистивных технологиях, социальной занятости, сопровождаемой трудовой деятельности и др.</w:t>
            </w:r>
          </w:p>
        </w:tc>
        <w:tc>
          <w:tcPr>
            <w:tcW w:w="794" w:type="dxa"/>
          </w:tcPr>
          <w:p>
            <w:pPr>
              <w:pStyle w:val="0"/>
              <w:jc w:val="center"/>
            </w:pPr>
            <w:r>
              <w:rPr>
                <w:sz w:val="20"/>
              </w:rPr>
              <w:t xml:space="preserve">50</w:t>
            </w:r>
          </w:p>
        </w:tc>
        <w:tc>
          <w:tcPr>
            <w:tcW w:w="96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64" w:type="dxa"/>
          </w:tcPr>
          <w:p>
            <w:pPr>
              <w:pStyle w:val="0"/>
              <w:jc w:val="center"/>
            </w:pPr>
            <w:r>
              <w:rPr>
                <w:sz w:val="20"/>
              </w:rPr>
              <w:t xml:space="preserve">1 раз в месяц</w:t>
            </w:r>
          </w:p>
        </w:tc>
        <w:tc>
          <w:tcPr>
            <w:tcW w:w="850" w:type="dxa"/>
          </w:tcPr>
          <w:p>
            <w:pPr>
              <w:pStyle w:val="0"/>
              <w:jc w:val="center"/>
            </w:pPr>
            <w:r>
              <w:rPr>
                <w:sz w:val="20"/>
              </w:rPr>
              <w:t xml:space="preserve">12</w:t>
            </w:r>
          </w:p>
        </w:tc>
        <w:tc>
          <w:tcPr>
            <w:tcW w:w="994" w:type="dxa"/>
          </w:tcPr>
          <w:p>
            <w:pPr>
              <w:pStyle w:val="0"/>
              <w:jc w:val="center"/>
            </w:pPr>
            <w:r>
              <w:rPr>
                <w:sz w:val="20"/>
              </w:rPr>
              <w:t xml:space="preserve">1 раз в месяц</w:t>
            </w:r>
          </w:p>
        </w:tc>
        <w:tc>
          <w:tcPr>
            <w:tcW w:w="854" w:type="dxa"/>
          </w:tcPr>
          <w:p>
            <w:pPr>
              <w:pStyle w:val="0"/>
              <w:jc w:val="center"/>
            </w:pPr>
            <w:r>
              <w:rPr>
                <w:sz w:val="20"/>
              </w:rPr>
              <w:t xml:space="preserve">12</w:t>
            </w:r>
          </w:p>
        </w:tc>
      </w:tr>
    </w:tbl>
    <w:p>
      <w:pPr>
        <w:sectPr>
          <w:headerReference w:type="default" r:id="rId124"/>
          <w:headerReference w:type="first" r:id="rId124"/>
          <w:footerReference w:type="default" r:id="rId125"/>
          <w:footerReference w:type="first" r:id="rId125"/>
          <w:pgSz w:w="16838" w:h="11906" w:orient="landscape"/>
          <w:pgMar w:top="1133" w:right="397" w:bottom="566" w:left="397" w:header="0" w:footer="0" w:gutter="0"/>
          <w:titlePg/>
        </w:sectPr>
      </w:pPr>
    </w:p>
    <w:p>
      <w:pPr>
        <w:pStyle w:val="0"/>
        <w:ind w:firstLine="540"/>
        <w:jc w:val="both"/>
      </w:pPr>
      <w:r>
        <w:rPr>
          <w:sz w:val="20"/>
        </w:rPr>
      </w:r>
    </w:p>
    <w:p>
      <w:pPr>
        <w:pStyle w:val="2"/>
        <w:outlineLvl w:val="2"/>
        <w:ind w:firstLine="540"/>
        <w:jc w:val="both"/>
      </w:pPr>
      <w:r>
        <w:rPr>
          <w:sz w:val="20"/>
        </w:rPr>
        <w:t xml:space="preserve">7.3. Примерный перечень оборудования и вспомогательных средств: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
        <w:gridCol w:w="5272"/>
        <w:gridCol w:w="1247"/>
        <w:gridCol w:w="964"/>
        <w:gridCol w:w="1133"/>
      </w:tblGrid>
      <w:tr>
        <w:tc>
          <w:tcPr>
            <w:tcW w:w="453" w:type="dxa"/>
          </w:tcPr>
          <w:p>
            <w:pPr>
              <w:pStyle w:val="0"/>
              <w:jc w:val="center"/>
            </w:pPr>
            <w:r>
              <w:rPr>
                <w:sz w:val="20"/>
              </w:rPr>
              <w:t xml:space="preserve">N п/п</w:t>
            </w:r>
          </w:p>
        </w:tc>
        <w:tc>
          <w:tcPr>
            <w:tcW w:w="5272" w:type="dxa"/>
          </w:tcPr>
          <w:p>
            <w:pPr>
              <w:pStyle w:val="0"/>
              <w:jc w:val="center"/>
            </w:pPr>
            <w:r>
              <w:rPr>
                <w:sz w:val="20"/>
              </w:rPr>
              <w:t xml:space="preserve">Наименование группы вспомогательных средств в соответствии с </w:t>
            </w:r>
            <w:hyperlink w:history="0" r:id="rId192"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ГОСТ Р ИСО 9999-2019</w:t>
              </w:r>
            </w:hyperlink>
          </w:p>
        </w:tc>
        <w:tc>
          <w:tcPr>
            <w:tcW w:w="1247" w:type="dxa"/>
          </w:tcPr>
          <w:p>
            <w:pPr>
              <w:pStyle w:val="0"/>
              <w:jc w:val="center"/>
            </w:pPr>
            <w:r>
              <w:rPr>
                <w:sz w:val="20"/>
              </w:rPr>
              <w:t xml:space="preserve">Код группы</w:t>
            </w:r>
          </w:p>
        </w:tc>
        <w:tc>
          <w:tcPr>
            <w:tcW w:w="964" w:type="dxa"/>
          </w:tcPr>
          <w:p>
            <w:pPr>
              <w:pStyle w:val="0"/>
              <w:jc w:val="center"/>
            </w:pPr>
            <w:r>
              <w:rPr>
                <w:sz w:val="20"/>
              </w:rPr>
              <w:t xml:space="preserve">Кол-во, ед.</w:t>
            </w:r>
          </w:p>
        </w:tc>
        <w:tc>
          <w:tcPr>
            <w:tcW w:w="1133" w:type="dxa"/>
          </w:tcPr>
          <w:p>
            <w:pPr>
              <w:pStyle w:val="0"/>
              <w:jc w:val="center"/>
            </w:pPr>
            <w:r>
              <w:rPr>
                <w:sz w:val="20"/>
              </w:rPr>
              <w:t xml:space="preserve">Примечание</w:t>
            </w:r>
          </w:p>
        </w:tc>
      </w:tr>
      <w:tr>
        <w:tc>
          <w:tcPr>
            <w:tcW w:w="453" w:type="dxa"/>
          </w:tcPr>
          <w:p>
            <w:pPr>
              <w:pStyle w:val="0"/>
            </w:pPr>
            <w:r>
              <w:rPr>
                <w:sz w:val="20"/>
              </w:rPr>
              <w:t xml:space="preserve">1.</w:t>
            </w:r>
          </w:p>
        </w:tc>
        <w:tc>
          <w:tcPr>
            <w:tcW w:w="5272" w:type="dxa"/>
          </w:tcPr>
          <w:p>
            <w:pPr>
              <w:pStyle w:val="0"/>
            </w:pPr>
            <w:r>
              <w:rPr>
                <w:sz w:val="20"/>
              </w:rPr>
              <w:t xml:space="preserve">Вспомогательные средства для тренировки и обучения способности ориентироваться</w:t>
            </w:r>
          </w:p>
        </w:tc>
        <w:tc>
          <w:tcPr>
            <w:tcW w:w="1247" w:type="dxa"/>
          </w:tcPr>
          <w:p>
            <w:pPr>
              <w:pStyle w:val="0"/>
              <w:jc w:val="center"/>
            </w:pPr>
            <w:hyperlink w:history="0" r:id="rId193"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04 36 06</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2.</w:t>
            </w:r>
          </w:p>
        </w:tc>
        <w:tc>
          <w:tcPr>
            <w:tcW w:w="5272" w:type="dxa"/>
          </w:tcPr>
          <w:p>
            <w:pPr>
              <w:pStyle w:val="0"/>
            </w:pPr>
            <w:r>
              <w:rPr>
                <w:sz w:val="20"/>
              </w:rPr>
              <w:t xml:space="preserve">Вспомогательные средства обучения способности обращаться с деньгами</w:t>
            </w:r>
          </w:p>
        </w:tc>
        <w:tc>
          <w:tcPr>
            <w:tcW w:w="1247" w:type="dxa"/>
          </w:tcPr>
          <w:p>
            <w:pPr>
              <w:pStyle w:val="0"/>
              <w:jc w:val="center"/>
            </w:pPr>
            <w:hyperlink w:history="0" r:id="rId194"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05 15 12</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3.</w:t>
            </w:r>
          </w:p>
        </w:tc>
        <w:tc>
          <w:tcPr>
            <w:tcW w:w="5272" w:type="dxa"/>
          </w:tcPr>
          <w:p>
            <w:pPr>
              <w:pStyle w:val="0"/>
            </w:pPr>
            <w:r>
              <w:rPr>
                <w:sz w:val="20"/>
              </w:rPr>
              <w:t xml:space="preserve">Вспомогательные средства обучения социальным навыкам</w:t>
            </w:r>
          </w:p>
        </w:tc>
        <w:tc>
          <w:tcPr>
            <w:tcW w:w="1247" w:type="dxa"/>
          </w:tcPr>
          <w:p>
            <w:pPr>
              <w:pStyle w:val="0"/>
              <w:jc w:val="center"/>
            </w:pPr>
            <w:hyperlink w:history="0" r:id="rId195"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05 27</w:t>
              </w:r>
            </w:hyperlink>
            <w:r>
              <w:rPr>
                <w:sz w:val="20"/>
              </w:rPr>
              <w:t xml:space="preserve"> (кроме </w:t>
            </w:r>
            <w:hyperlink w:history="0" r:id="rId196"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05 27 03</w:t>
              </w:r>
            </w:hyperlink>
            <w:r>
              <w:rPr>
                <w:sz w:val="20"/>
              </w:rPr>
              <w:t xml:space="preserve">)</w:t>
            </w:r>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4.</w:t>
            </w:r>
          </w:p>
        </w:tc>
        <w:tc>
          <w:tcPr>
            <w:tcW w:w="5272" w:type="dxa"/>
          </w:tcPr>
          <w:p>
            <w:pPr>
              <w:pStyle w:val="0"/>
            </w:pPr>
            <w:r>
              <w:rPr>
                <w:sz w:val="20"/>
              </w:rPr>
              <w:t xml:space="preserve">Материалы для визуальной ориентации</w:t>
            </w:r>
          </w:p>
        </w:tc>
        <w:tc>
          <w:tcPr>
            <w:tcW w:w="1247" w:type="dxa"/>
          </w:tcPr>
          <w:p>
            <w:pPr>
              <w:pStyle w:val="0"/>
              <w:jc w:val="center"/>
            </w:pPr>
            <w:hyperlink w:history="0" r:id="rId197"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12 39 21</w:t>
              </w:r>
            </w:hyperlink>
          </w:p>
        </w:tc>
        <w:tc>
          <w:tcPr>
            <w:tcW w:w="964" w:type="dxa"/>
          </w:tcPr>
          <w:p>
            <w:pPr>
              <w:pStyle w:val="0"/>
              <w:jc w:val="center"/>
            </w:pPr>
            <w:r>
              <w:rPr>
                <w:sz w:val="20"/>
              </w:rPr>
              <w:t xml:space="preserve">1</w:t>
            </w:r>
          </w:p>
        </w:tc>
        <w:tc>
          <w:tcPr>
            <w:tcW w:w="1133" w:type="dxa"/>
          </w:tcPr>
          <w:p>
            <w:pPr>
              <w:pStyle w:val="0"/>
            </w:pPr>
            <w:r>
              <w:rPr>
                <w:sz w:val="20"/>
              </w:rPr>
            </w:r>
          </w:p>
        </w:tc>
      </w:tr>
      <w:tr>
        <w:tc>
          <w:tcPr>
            <w:tcW w:w="453" w:type="dxa"/>
          </w:tcPr>
          <w:p>
            <w:pPr>
              <w:pStyle w:val="0"/>
            </w:pPr>
            <w:r>
              <w:rPr>
                <w:sz w:val="20"/>
              </w:rPr>
              <w:t xml:space="preserve">5.</w:t>
            </w:r>
          </w:p>
        </w:tc>
        <w:tc>
          <w:tcPr>
            <w:tcW w:w="5272" w:type="dxa"/>
          </w:tcPr>
          <w:p>
            <w:pPr>
              <w:pStyle w:val="0"/>
            </w:pPr>
            <w:r>
              <w:rPr>
                <w:sz w:val="20"/>
              </w:rPr>
              <w:t xml:space="preserve">Программное обеспечение связи "лицом к лицу"</w:t>
            </w:r>
          </w:p>
        </w:tc>
        <w:tc>
          <w:tcPr>
            <w:tcW w:w="1247" w:type="dxa"/>
          </w:tcPr>
          <w:p>
            <w:pPr>
              <w:pStyle w:val="0"/>
              <w:jc w:val="center"/>
            </w:pPr>
            <w:hyperlink w:history="0" r:id="rId198" w:tooltip="&quot;ГОСТ Р ИСО 9999-2019. Национальный стандарт Российской Федерации. Вспомогательные средства для людей с ограничениями жизнедеятельности. Классификация и терминология&quot; (утв. и введен в действие Приказом Росстандарта от 29.08.2019 N 586-ст) {КонсультантПлюс}">
              <w:r>
                <w:rPr>
                  <w:sz w:val="20"/>
                  <w:color w:val="0000ff"/>
                </w:rPr>
                <w:t xml:space="preserve">22 21 12</w:t>
              </w:r>
            </w:hyperlink>
          </w:p>
        </w:tc>
        <w:tc>
          <w:tcPr>
            <w:tcW w:w="964" w:type="dxa"/>
          </w:tcPr>
          <w:p>
            <w:pPr>
              <w:pStyle w:val="0"/>
              <w:jc w:val="center"/>
            </w:pPr>
            <w:r>
              <w:rPr>
                <w:sz w:val="20"/>
              </w:rPr>
              <w:t xml:space="preserve">1</w:t>
            </w:r>
          </w:p>
        </w:tc>
        <w:tc>
          <w:tcPr>
            <w:tcW w:w="1133" w:type="dxa"/>
          </w:tcPr>
          <w:p>
            <w:pPr>
              <w:pStyle w:val="0"/>
            </w:pPr>
            <w:r>
              <w:rPr>
                <w:sz w:val="20"/>
              </w:rPr>
            </w:r>
          </w:p>
        </w:tc>
      </w:tr>
    </w:tbl>
    <w:p>
      <w:pPr>
        <w:pStyle w:val="0"/>
        <w:ind w:firstLine="540"/>
        <w:jc w:val="both"/>
      </w:pPr>
      <w:r>
        <w:rPr>
          <w:sz w:val="20"/>
        </w:rPr>
      </w:r>
    </w:p>
    <w:p>
      <w:pPr>
        <w:pStyle w:val="2"/>
        <w:outlineLvl w:val="2"/>
        <w:ind w:firstLine="540"/>
        <w:jc w:val="both"/>
      </w:pPr>
      <w:r>
        <w:rPr>
          <w:sz w:val="20"/>
        </w:rPr>
        <w:t xml:space="preserve">7.4. Примерный перечень методик:</w:t>
      </w:r>
    </w:p>
    <w:p>
      <w:pPr>
        <w:pStyle w:val="0"/>
        <w:spacing w:before="200" w:line-rule="auto"/>
        <w:ind w:firstLine="540"/>
        <w:jc w:val="both"/>
      </w:pPr>
      <w:r>
        <w:rPr>
          <w:sz w:val="20"/>
        </w:rPr>
        <w:t xml:space="preserve">Методы альтернативной коммуникации посредством электронных устройств:</w:t>
      </w:r>
    </w:p>
    <w:p>
      <w:pPr>
        <w:pStyle w:val="0"/>
        <w:spacing w:before="200" w:line-rule="auto"/>
        <w:ind w:firstLine="540"/>
        <w:jc w:val="both"/>
      </w:pPr>
      <w:r>
        <w:rPr>
          <w:sz w:val="20"/>
        </w:rPr>
        <w:t xml:space="preserve">1. электронные устройства для альтернативной коммуникации: записывающие и воспроизводящие устройства, коммуникаторы (например, "Big Mac", "Step by step", "GoTalk", "MinTalker" и др.);</w:t>
      </w:r>
    </w:p>
    <w:p>
      <w:pPr>
        <w:pStyle w:val="0"/>
        <w:spacing w:before="200" w:line-rule="auto"/>
        <w:ind w:firstLine="540"/>
        <w:jc w:val="both"/>
      </w:pPr>
      <w:r>
        <w:rPr>
          <w:sz w:val="20"/>
        </w:rPr>
        <w:t xml:space="preserve">2. компьютерные устройства, синтезирующие речь (например, планшетный компьютер и др.);</w:t>
      </w:r>
    </w:p>
    <w:p>
      <w:pPr>
        <w:pStyle w:val="0"/>
        <w:spacing w:before="200" w:line-rule="auto"/>
        <w:ind w:firstLine="540"/>
        <w:jc w:val="both"/>
      </w:pPr>
      <w:r>
        <w:rPr>
          <w:sz w:val="20"/>
        </w:rPr>
        <w:t xml:space="preserve">3. информационно-программное обеспечение: компьютерные программы для создания пиктограмм (например, "Boardmaker", "Alladin" и др.), системы символов (например, "Bliss"); компьютерные программы для общения (например, "Общение" и др.), обучающие компьютерные программы и программы для коррекции различных нарушений речи</w:t>
      </w:r>
    </w:p>
    <w:p>
      <w:pPr>
        <w:pStyle w:val="0"/>
        <w:ind w:firstLine="540"/>
        <w:jc w:val="both"/>
      </w:pPr>
      <w:r>
        <w:rPr>
          <w:sz w:val="20"/>
        </w:rPr>
      </w:r>
    </w:p>
    <w:p>
      <w:pPr>
        <w:pStyle w:val="2"/>
        <w:outlineLvl w:val="2"/>
        <w:ind w:firstLine="540"/>
        <w:jc w:val="both"/>
      </w:pPr>
      <w:r>
        <w:rPr>
          <w:sz w:val="20"/>
        </w:rPr>
        <w:t xml:space="preserve">7.5. Оценка результативности предоставления услуги:</w:t>
      </w:r>
    </w:p>
    <w:p>
      <w:pPr>
        <w:pStyle w:val="0"/>
        <w:spacing w:before="200" w:line-rule="auto"/>
        <w:ind w:firstLine="540"/>
        <w:jc w:val="both"/>
      </w:pPr>
      <w:r>
        <w:rPr>
          <w:sz w:val="20"/>
        </w:rPr>
        <w:t xml:space="preserve">Услуга предоставлена своевременно в полном объеме в соответствии с описанием услуги.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"Примерный перечень услуг и мероприятий в рамках сопровождаемого проживания и методика их подбора и предоставления инвал...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"Примерный перечень услуг и мероприятий в рамках сопровождаемого проживания и методика их подбора и предоставления инвал...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787" TargetMode = "External"/>
	<Relationship Id="rId8" Type="http://schemas.openxmlformats.org/officeDocument/2006/relationships/hyperlink" Target="https://login.consultant.ru/link/?req=doc&amp;base=LAW&amp;n=445941" TargetMode = "External"/>
	<Relationship Id="rId9" Type="http://schemas.openxmlformats.org/officeDocument/2006/relationships/hyperlink" Target="https://login.consultant.ru/link/?req=doc&amp;base=LAW&amp;n=477506&amp;dst=421" TargetMode = "External"/>
	<Relationship Id="rId10" Type="http://schemas.openxmlformats.org/officeDocument/2006/relationships/hyperlink" Target="https://login.consultant.ru/link/?req=doc&amp;base=LAW&amp;n=445941" TargetMode = "External"/>
	<Relationship Id="rId11" Type="http://schemas.openxmlformats.org/officeDocument/2006/relationships/hyperlink" Target="https://login.consultant.ru/link/?req=doc&amp;base=LAW&amp;n=445941" TargetMode = "External"/>
	<Relationship Id="rId12" Type="http://schemas.openxmlformats.org/officeDocument/2006/relationships/hyperlink" Target="https://login.consultant.ru/link/?req=doc&amp;base=LAW&amp;n=458486" TargetMode = "External"/>
	<Relationship Id="rId13" Type="http://schemas.openxmlformats.org/officeDocument/2006/relationships/hyperlink" Target="https://login.consultant.ru/link/?req=doc&amp;base=LAW&amp;n=455622" TargetMode = "External"/>
	<Relationship Id="rId14" Type="http://schemas.openxmlformats.org/officeDocument/2006/relationships/hyperlink" Target="https://login.consultant.ru/link/?req=doc&amp;base=LAW&amp;n=460486" TargetMode = "External"/>
	<Relationship Id="rId15" Type="http://schemas.openxmlformats.org/officeDocument/2006/relationships/hyperlink" Target="https://login.consultant.ru/link/?req=doc&amp;base=LAW&amp;n=129200" TargetMode = "External"/>
	<Relationship Id="rId16" Type="http://schemas.openxmlformats.org/officeDocument/2006/relationships/hyperlink" Target="https://login.consultant.ru/link/?req=doc&amp;base=INT&amp;n=37511" TargetMode = "External"/>
	<Relationship Id="rId17" Type="http://schemas.openxmlformats.org/officeDocument/2006/relationships/hyperlink" Target="https://login.consultant.ru/link/?req=doc&amp;base=INT&amp;n=37511&amp;dst=100159" TargetMode = "External"/>
	<Relationship Id="rId18" Type="http://schemas.openxmlformats.org/officeDocument/2006/relationships/hyperlink" Target="https://login.consultant.ru/link/?req=doc&amp;base=LAW&amp;n=2875" TargetMode = "External"/>
	<Relationship Id="rId19" Type="http://schemas.openxmlformats.org/officeDocument/2006/relationships/hyperlink" Target="https://login.consultant.ru/link/?req=doc&amp;base=LAW&amp;n=2875&amp;dst=100106" TargetMode = "External"/>
	<Relationship Id="rId20" Type="http://schemas.openxmlformats.org/officeDocument/2006/relationships/hyperlink" Target="https://login.consultant.ru/link/?req=doc&amp;base=LAW&amp;n=482692" TargetMode = "External"/>
	<Relationship Id="rId21" Type="http://schemas.openxmlformats.org/officeDocument/2006/relationships/hyperlink" Target="https://login.consultant.ru/link/?req=doc&amp;base=LAW&amp;n=482692&amp;dst=10422" TargetMode = "External"/>
	<Relationship Id="rId22" Type="http://schemas.openxmlformats.org/officeDocument/2006/relationships/hyperlink" Target="https://login.consultant.ru/link/?req=doc&amp;base=LAW&amp;n=482692&amp;dst=100173" TargetMode = "External"/>
	<Relationship Id="rId23" Type="http://schemas.openxmlformats.org/officeDocument/2006/relationships/hyperlink" Target="https://login.consultant.ru/link/?req=doc&amp;base=LAW&amp;n=482692&amp;dst=100147" TargetMode = "External"/>
	<Relationship Id="rId24" Type="http://schemas.openxmlformats.org/officeDocument/2006/relationships/hyperlink" Target="https://login.consultant.ru/link/?req=doc&amp;base=LAW&amp;n=482692&amp;dst=100156" TargetMode = "External"/>
	<Relationship Id="rId25" Type="http://schemas.openxmlformats.org/officeDocument/2006/relationships/hyperlink" Target="https://login.consultant.ru/link/?req=doc&amp;base=LAW&amp;n=482692&amp;dst=100164" TargetMode = "External"/>
	<Relationship Id="rId26" Type="http://schemas.openxmlformats.org/officeDocument/2006/relationships/hyperlink" Target="https://login.consultant.ru/link/?req=doc&amp;base=LAW&amp;n=482692&amp;dst=100149" TargetMode = "External"/>
	<Relationship Id="rId27" Type="http://schemas.openxmlformats.org/officeDocument/2006/relationships/hyperlink" Target="https://login.consultant.ru/link/?req=doc&amp;base=LAW&amp;n=466787" TargetMode = "External"/>
	<Relationship Id="rId28" Type="http://schemas.openxmlformats.org/officeDocument/2006/relationships/hyperlink" Target="https://login.consultant.ru/link/?req=doc&amp;base=LAW&amp;n=466787&amp;dst=100571" TargetMode = "External"/>
	<Relationship Id="rId29" Type="http://schemas.openxmlformats.org/officeDocument/2006/relationships/hyperlink" Target="https://login.consultant.ru/link/?req=doc&amp;base=LAW&amp;n=466787&amp;dst=617" TargetMode = "External"/>
	<Relationship Id="rId30" Type="http://schemas.openxmlformats.org/officeDocument/2006/relationships/hyperlink" Target="https://login.consultant.ru/link/?req=doc&amp;base=LAW&amp;n=464355" TargetMode = "External"/>
	<Relationship Id="rId31" Type="http://schemas.openxmlformats.org/officeDocument/2006/relationships/hyperlink" Target="https://login.consultant.ru/link/?req=doc&amp;base=LAW&amp;n=464355&amp;dst=931" TargetMode = "External"/>
	<Relationship Id="rId32" Type="http://schemas.openxmlformats.org/officeDocument/2006/relationships/hyperlink" Target="https://login.consultant.ru/link/?req=doc&amp;base=LAW&amp;n=493212" TargetMode = "External"/>
	<Relationship Id="rId33" Type="http://schemas.openxmlformats.org/officeDocument/2006/relationships/hyperlink" Target="https://login.consultant.ru/link/?req=doc&amp;base=LAW&amp;n=493212&amp;dst=100006" TargetMode = "External"/>
	<Relationship Id="rId34" Type="http://schemas.openxmlformats.org/officeDocument/2006/relationships/hyperlink" Target="https://login.consultant.ru/link/?req=doc&amp;base=LAW&amp;n=477506" TargetMode = "External"/>
	<Relationship Id="rId35" Type="http://schemas.openxmlformats.org/officeDocument/2006/relationships/hyperlink" Target="https://login.consultant.ru/link/?req=doc&amp;base=LAW&amp;n=477506&amp;dst=100015" TargetMode = "External"/>
	<Relationship Id="rId36" Type="http://schemas.openxmlformats.org/officeDocument/2006/relationships/hyperlink" Target="https://login.consultant.ru/link/?req=doc&amp;base=LAW&amp;n=477506&amp;dst=192" TargetMode = "External"/>
	<Relationship Id="rId37" Type="http://schemas.openxmlformats.org/officeDocument/2006/relationships/hyperlink" Target="https://login.consultant.ru/link/?req=doc&amp;base=LAW&amp;n=477506&amp;dst=233" TargetMode = "External"/>
	<Relationship Id="rId38" Type="http://schemas.openxmlformats.org/officeDocument/2006/relationships/hyperlink" Target="https://login.consultant.ru/link/?req=doc&amp;base=LAW&amp;n=477506&amp;dst=421" TargetMode = "External"/>
	<Relationship Id="rId39" Type="http://schemas.openxmlformats.org/officeDocument/2006/relationships/hyperlink" Target="https://login.consultant.ru/link/?req=doc&amp;base=LAW&amp;n=477506&amp;dst=27" TargetMode = "External"/>
	<Relationship Id="rId40" Type="http://schemas.openxmlformats.org/officeDocument/2006/relationships/hyperlink" Target="https://login.consultant.ru/link/?req=doc&amp;base=LAW&amp;n=477506&amp;dst=240" TargetMode = "External"/>
	<Relationship Id="rId41" Type="http://schemas.openxmlformats.org/officeDocument/2006/relationships/hyperlink" Target="https://login.consultant.ru/link/?req=doc&amp;base=LAW&amp;n=477506&amp;dst=271" TargetMode = "External"/>
	<Relationship Id="rId42" Type="http://schemas.openxmlformats.org/officeDocument/2006/relationships/hyperlink" Target="https://login.consultant.ru/link/?req=doc&amp;base=LAW&amp;n=477506&amp;dst=167" TargetMode = "External"/>
	<Relationship Id="rId43" Type="http://schemas.openxmlformats.org/officeDocument/2006/relationships/hyperlink" Target="https://login.consultant.ru/link/?req=doc&amp;base=LAW&amp;n=477506&amp;dst=100154" TargetMode = "External"/>
	<Relationship Id="rId44" Type="http://schemas.openxmlformats.org/officeDocument/2006/relationships/hyperlink" Target="https://login.consultant.ru/link/?req=doc&amp;base=LAW&amp;n=477506&amp;dst=434" TargetMode = "External"/>
	<Relationship Id="rId45" Type="http://schemas.openxmlformats.org/officeDocument/2006/relationships/hyperlink" Target="https://login.consultant.ru/link/?req=doc&amp;base=LAW&amp;n=477506&amp;dst=450" TargetMode = "External"/>
	<Relationship Id="rId46" Type="http://schemas.openxmlformats.org/officeDocument/2006/relationships/hyperlink" Target="https://login.consultant.ru/link/?req=doc&amp;base=LAW&amp;n=477506&amp;dst=100195" TargetMode = "External"/>
	<Relationship Id="rId47" Type="http://schemas.openxmlformats.org/officeDocument/2006/relationships/hyperlink" Target="https://login.consultant.ru/link/?req=doc&amp;base=LAW&amp;n=491408" TargetMode = "External"/>
	<Relationship Id="rId48" Type="http://schemas.openxmlformats.org/officeDocument/2006/relationships/hyperlink" Target="https://login.consultant.ru/link/?req=doc&amp;base=LAW&amp;n=491408&amp;dst=101038" TargetMode = "External"/>
	<Relationship Id="rId49" Type="http://schemas.openxmlformats.org/officeDocument/2006/relationships/hyperlink" Target="https://login.consultant.ru/link/?req=doc&amp;base=LAW&amp;n=491408&amp;dst=101048" TargetMode = "External"/>
	<Relationship Id="rId50" Type="http://schemas.openxmlformats.org/officeDocument/2006/relationships/hyperlink" Target="https://login.consultant.ru/link/?req=doc&amp;base=LAW&amp;n=460024" TargetMode = "External"/>
	<Relationship Id="rId51" Type="http://schemas.openxmlformats.org/officeDocument/2006/relationships/hyperlink" Target="https://login.consultant.ru/link/?req=doc&amp;base=LAW&amp;n=460024&amp;dst=100119" TargetMode = "External"/>
	<Relationship Id="rId52" Type="http://schemas.openxmlformats.org/officeDocument/2006/relationships/hyperlink" Target="https://login.consultant.ru/link/?req=doc&amp;base=LAW&amp;n=460024&amp;dst=100199" TargetMode = "External"/>
	<Relationship Id="rId53" Type="http://schemas.openxmlformats.org/officeDocument/2006/relationships/hyperlink" Target="https://login.consultant.ru/link/?req=doc&amp;base=LAW&amp;n=460024&amp;dst=100231" TargetMode = "External"/>
	<Relationship Id="rId54" Type="http://schemas.openxmlformats.org/officeDocument/2006/relationships/hyperlink" Target="https://login.consultant.ru/link/?req=doc&amp;base=LAW&amp;n=445941" TargetMode = "External"/>
	<Relationship Id="rId55" Type="http://schemas.openxmlformats.org/officeDocument/2006/relationships/hyperlink" Target="https://login.consultant.ru/link/?req=doc&amp;base=LAW&amp;n=445941&amp;dst=100025" TargetMode = "External"/>
	<Relationship Id="rId56" Type="http://schemas.openxmlformats.org/officeDocument/2006/relationships/hyperlink" Target="https://login.consultant.ru/link/?req=doc&amp;base=LAW&amp;n=370993" TargetMode = "External"/>
	<Relationship Id="rId57" Type="http://schemas.openxmlformats.org/officeDocument/2006/relationships/hyperlink" Target="https://login.consultant.ru/link/?req=doc&amp;base=LAW&amp;n=370993&amp;dst=100010" TargetMode = "External"/>
	<Relationship Id="rId58" Type="http://schemas.openxmlformats.org/officeDocument/2006/relationships/hyperlink" Target="https://login.consultant.ru/link/?req=doc&amp;base=LAW&amp;n=370993&amp;dst=100029" TargetMode = "External"/>
	<Relationship Id="rId59" Type="http://schemas.openxmlformats.org/officeDocument/2006/relationships/hyperlink" Target="https://login.consultant.ru/link/?req=doc&amp;base=LAW&amp;n=370993&amp;dst=100036" TargetMode = "External"/>
	<Relationship Id="rId60" Type="http://schemas.openxmlformats.org/officeDocument/2006/relationships/hyperlink" Target="https://login.consultant.ru/link/?req=doc&amp;base=LAW&amp;n=370993&amp;dst=100040" TargetMode = "External"/>
	<Relationship Id="rId61" Type="http://schemas.openxmlformats.org/officeDocument/2006/relationships/hyperlink" Target="https://login.consultant.ru/link/?req=doc&amp;base=LAW&amp;n=370993&amp;dst=100046" TargetMode = "External"/>
	<Relationship Id="rId62" Type="http://schemas.openxmlformats.org/officeDocument/2006/relationships/hyperlink" Target="https://login.consultant.ru/link/?req=doc&amp;base=LAW&amp;n=370993&amp;dst=100050" TargetMode = "External"/>
	<Relationship Id="rId63" Type="http://schemas.openxmlformats.org/officeDocument/2006/relationships/hyperlink" Target="https://login.consultant.ru/link/?req=doc&amp;base=LAW&amp;n=370993&amp;dst=100054" TargetMode = "External"/>
	<Relationship Id="rId64" Type="http://schemas.openxmlformats.org/officeDocument/2006/relationships/hyperlink" Target="https://login.consultant.ru/link/?req=doc&amp;base=LAW&amp;n=370993&amp;dst=100059" TargetMode = "External"/>
	<Relationship Id="rId65" Type="http://schemas.openxmlformats.org/officeDocument/2006/relationships/hyperlink" Target="https://login.consultant.ru/link/?req=doc&amp;base=LAW&amp;n=493424" TargetMode = "External"/>
	<Relationship Id="rId66" Type="http://schemas.openxmlformats.org/officeDocument/2006/relationships/hyperlink" Target="https://login.consultant.ru/link/?req=doc&amp;base=LAW&amp;n=480270&amp;dst=100016" TargetMode = "External"/>
	<Relationship Id="rId67" Type="http://schemas.openxmlformats.org/officeDocument/2006/relationships/hyperlink" Target="https://login.consultant.ru/link/?req=doc&amp;base=LAW&amp;n=405017" TargetMode = "External"/>
	<Relationship Id="rId68" Type="http://schemas.openxmlformats.org/officeDocument/2006/relationships/hyperlink" Target="https://login.consultant.ru/link/?req=doc&amp;base=LAW&amp;n=355461" TargetMode = "External"/>
	<Relationship Id="rId69" Type="http://schemas.openxmlformats.org/officeDocument/2006/relationships/hyperlink" Target="https://login.consultant.ru/link/?req=doc&amp;base=LAW&amp;n=355461&amp;dst=100043" TargetMode = "External"/>
	<Relationship Id="rId70" Type="http://schemas.openxmlformats.org/officeDocument/2006/relationships/hyperlink" Target="https://login.consultant.ru/link/?req=doc&amp;base=LAW&amp;n=455622" TargetMode = "External"/>
	<Relationship Id="rId71" Type="http://schemas.openxmlformats.org/officeDocument/2006/relationships/hyperlink" Target="https://login.consultant.ru/link/?req=doc&amp;base=LAW&amp;n=458486" TargetMode = "External"/>
	<Relationship Id="rId72" Type="http://schemas.openxmlformats.org/officeDocument/2006/relationships/hyperlink" Target="https://login.consultant.ru/link/?req=doc&amp;base=LAW&amp;n=458486&amp;dst=100010" TargetMode = "External"/>
	<Relationship Id="rId73" Type="http://schemas.openxmlformats.org/officeDocument/2006/relationships/hyperlink" Target="https://login.consultant.ru/link/?req=doc&amp;base=LAW&amp;n=460486" TargetMode = "External"/>
	<Relationship Id="rId74" Type="http://schemas.openxmlformats.org/officeDocument/2006/relationships/hyperlink" Target="https://login.consultant.ru/link/?req=doc&amp;base=LAW&amp;n=458486&amp;dst=100010" TargetMode = "External"/>
	<Relationship Id="rId75" Type="http://schemas.openxmlformats.org/officeDocument/2006/relationships/hyperlink" Target="https://login.consultant.ru/link/?req=doc&amp;base=LAW&amp;n=460024" TargetMode = "External"/>
	<Relationship Id="rId76" Type="http://schemas.openxmlformats.org/officeDocument/2006/relationships/hyperlink" Target="https://login.consultant.ru/link/?req=doc&amp;base=LAW&amp;n=458486&amp;dst=100010" TargetMode = "External"/>
	<Relationship Id="rId77" Type="http://schemas.openxmlformats.org/officeDocument/2006/relationships/hyperlink" Target="https://login.consultant.ru/link/?req=doc&amp;base=LAW&amp;n=453197&amp;dst=100123" TargetMode = "External"/>
	<Relationship Id="rId78" Type="http://schemas.openxmlformats.org/officeDocument/2006/relationships/hyperlink" Target="https://login.consultant.ru/link/?req=doc&amp;base=LAW&amp;n=453197&amp;dst=100019" TargetMode = "External"/>
	<Relationship Id="rId79" Type="http://schemas.openxmlformats.org/officeDocument/2006/relationships/hyperlink" Target="https://login.consultant.ru/link/?req=doc&amp;base=LAW&amp;n=458486&amp;dst=100021" TargetMode = "External"/>
	<Relationship Id="rId80" Type="http://schemas.openxmlformats.org/officeDocument/2006/relationships/hyperlink" Target="https://login.consultant.ru/link/?req=doc&amp;base=LAW&amp;n=458486&amp;dst=100010" TargetMode = "External"/>
	<Relationship Id="rId81" Type="http://schemas.openxmlformats.org/officeDocument/2006/relationships/hyperlink" Target="https://login.consultant.ru/link/?req=doc&amp;base=LAW&amp;n=458486&amp;dst=100010" TargetMode = "External"/>
	<Relationship Id="rId82" Type="http://schemas.openxmlformats.org/officeDocument/2006/relationships/image" Target="media/image2.png"/>
	<Relationship Id="rId83" Type="http://schemas.openxmlformats.org/officeDocument/2006/relationships/hyperlink" Target="https://login.consultant.ru/link/?req=doc&amp;base=LAW&amp;n=477379" TargetMode = "External"/>
	<Relationship Id="rId84" Type="http://schemas.openxmlformats.org/officeDocument/2006/relationships/hyperlink" Target="https://login.consultant.ru/link/?req=doc&amp;base=LAW&amp;n=465775" TargetMode = "External"/>
	<Relationship Id="rId85" Type="http://schemas.openxmlformats.org/officeDocument/2006/relationships/hyperlink" Target="https://login.consultant.ru/link/?req=doc&amp;base=LAW&amp;n=471020" TargetMode = "External"/>
	<Relationship Id="rId86" Type="http://schemas.openxmlformats.org/officeDocument/2006/relationships/hyperlink" Target="https://login.consultant.ru/link/?req=doc&amp;base=LAW&amp;n=448429" TargetMode = "External"/>
	<Relationship Id="rId87" Type="http://schemas.openxmlformats.org/officeDocument/2006/relationships/hyperlink" Target="https://login.consultant.ru/link/?req=doc&amp;base=LAW&amp;n=345421" TargetMode = "External"/>
	<Relationship Id="rId88" Type="http://schemas.openxmlformats.org/officeDocument/2006/relationships/hyperlink" Target="https://login.consultant.ru/link/?req=doc&amp;base=STR&amp;n=28512" TargetMode = "External"/>
	<Relationship Id="rId89" Type="http://schemas.openxmlformats.org/officeDocument/2006/relationships/hyperlink" Target="https://login.consultant.ru/link/?req=doc&amp;base=STR&amp;n=34256" TargetMode = "External"/>
	<Relationship Id="rId90" Type="http://schemas.openxmlformats.org/officeDocument/2006/relationships/hyperlink" Target="https://login.consultant.ru/link/?req=doc&amp;base=LAW&amp;n=378331" TargetMode = "External"/>
	<Relationship Id="rId91" Type="http://schemas.openxmlformats.org/officeDocument/2006/relationships/hyperlink" Target="https://login.consultant.ru/link/?req=doc&amp;base=STR&amp;n=28577" TargetMode = "External"/>
	<Relationship Id="rId92" Type="http://schemas.openxmlformats.org/officeDocument/2006/relationships/hyperlink" Target="https://login.consultant.ru/link/?req=doc&amp;base=LAW&amp;n=414860&amp;dst=100018" TargetMode = "External"/>
	<Relationship Id="rId93" Type="http://schemas.openxmlformats.org/officeDocument/2006/relationships/hyperlink" Target="https://login.consultant.ru/link/?req=doc&amp;base=STR&amp;n=6861" TargetMode = "External"/>
	<Relationship Id="rId94" Type="http://schemas.openxmlformats.org/officeDocument/2006/relationships/hyperlink" Target="https://login.consultant.ru/link/?req=doc&amp;base=INT&amp;n=37511" TargetMode = "External"/>
	<Relationship Id="rId95" Type="http://schemas.openxmlformats.org/officeDocument/2006/relationships/hyperlink" Target="https://login.consultant.ru/link/?req=doc&amp;base=LAW&amp;n=2875" TargetMode = "External"/>
	<Relationship Id="rId96" Type="http://schemas.openxmlformats.org/officeDocument/2006/relationships/hyperlink" Target="https://login.consultant.ru/link/?req=doc&amp;base=LAW&amp;n=493198" TargetMode = "External"/>
	<Relationship Id="rId97" Type="http://schemas.openxmlformats.org/officeDocument/2006/relationships/hyperlink" Target="https://login.consultant.ru/link/?req=doc&amp;base=LAW&amp;n=466787" TargetMode = "External"/>
	<Relationship Id="rId98" Type="http://schemas.openxmlformats.org/officeDocument/2006/relationships/hyperlink" Target="https://login.consultant.ru/link/?req=doc&amp;base=LAW&amp;n=464355" TargetMode = "External"/>
	<Relationship Id="rId99" Type="http://schemas.openxmlformats.org/officeDocument/2006/relationships/hyperlink" Target="https://login.consultant.ru/link/?req=doc&amp;base=LAW&amp;n=482646&amp;dst=100487" TargetMode = "External"/>
	<Relationship Id="rId100" Type="http://schemas.openxmlformats.org/officeDocument/2006/relationships/hyperlink" Target="https://login.consultant.ru/link/?req=doc&amp;base=LAW&amp;n=493212" TargetMode = "External"/>
	<Relationship Id="rId101" Type="http://schemas.openxmlformats.org/officeDocument/2006/relationships/hyperlink" Target="https://login.consultant.ru/link/?req=doc&amp;base=LAW&amp;n=477506&amp;dst=421" TargetMode = "External"/>
	<Relationship Id="rId102" Type="http://schemas.openxmlformats.org/officeDocument/2006/relationships/hyperlink" Target="https://login.consultant.ru/link/?req=doc&amp;base=LAW&amp;n=454225" TargetMode = "External"/>
	<Relationship Id="rId103" Type="http://schemas.openxmlformats.org/officeDocument/2006/relationships/hyperlink" Target="https://login.consultant.ru/link/?req=doc&amp;base=LAW&amp;n=491408" TargetMode = "External"/>
	<Relationship Id="rId104" Type="http://schemas.openxmlformats.org/officeDocument/2006/relationships/hyperlink" Target="https://login.consultant.ru/link/?req=doc&amp;base=LAW&amp;n=460024" TargetMode = "External"/>
	<Relationship Id="rId105" Type="http://schemas.openxmlformats.org/officeDocument/2006/relationships/hyperlink" Target="https://login.consultant.ru/link/?req=doc&amp;base=LAW&amp;n=466000" TargetMode = "External"/>
	<Relationship Id="rId106" Type="http://schemas.openxmlformats.org/officeDocument/2006/relationships/hyperlink" Target="https://login.consultant.ru/link/?req=doc&amp;base=LAW&amp;n=480240" TargetMode = "External"/>
	<Relationship Id="rId107" Type="http://schemas.openxmlformats.org/officeDocument/2006/relationships/hyperlink" Target="https://login.consultant.ru/link/?req=doc&amp;base=LAW&amp;n=445941" TargetMode = "External"/>
	<Relationship Id="rId108" Type="http://schemas.openxmlformats.org/officeDocument/2006/relationships/hyperlink" Target="https://login.consultant.ru/link/?req=doc&amp;base=LAW&amp;n=493424&amp;dst=34561" TargetMode = "External"/>
	<Relationship Id="rId109" Type="http://schemas.openxmlformats.org/officeDocument/2006/relationships/hyperlink" Target="https://login.consultant.ru/link/?req=doc&amp;base=LAW&amp;n=485775" TargetMode = "External"/>
	<Relationship Id="rId110" Type="http://schemas.openxmlformats.org/officeDocument/2006/relationships/hyperlink" Target="https://login.consultant.ru/link/?req=doc&amp;base=LAW&amp;n=480270&amp;dst=100016" TargetMode = "External"/>
	<Relationship Id="rId111" Type="http://schemas.openxmlformats.org/officeDocument/2006/relationships/hyperlink" Target="https://login.consultant.ru/link/?req=doc&amp;base=LAW&amp;n=405017&amp;dst=100008" TargetMode = "External"/>
	<Relationship Id="rId112" Type="http://schemas.openxmlformats.org/officeDocument/2006/relationships/hyperlink" Target="https://login.consultant.ru/link/?req=doc&amp;base=LAW&amp;n=424848" TargetMode = "External"/>
	<Relationship Id="rId113" Type="http://schemas.openxmlformats.org/officeDocument/2006/relationships/hyperlink" Target="https://login.consultant.ru/link/?req=doc&amp;base=LAW&amp;n=157003" TargetMode = "External"/>
	<Relationship Id="rId114" Type="http://schemas.openxmlformats.org/officeDocument/2006/relationships/hyperlink" Target="https://login.consultant.ru/link/?req=doc&amp;base=LAW&amp;n=155042" TargetMode = "External"/>
	<Relationship Id="rId115" Type="http://schemas.openxmlformats.org/officeDocument/2006/relationships/hyperlink" Target="https://login.consultant.ru/link/?req=doc&amp;base=LAW&amp;n=362051" TargetMode = "External"/>
	<Relationship Id="rId116" Type="http://schemas.openxmlformats.org/officeDocument/2006/relationships/hyperlink" Target="https://login.consultant.ru/link/?req=doc&amp;base=LAW&amp;n=492852" TargetMode = "External"/>
	<Relationship Id="rId117" Type="http://schemas.openxmlformats.org/officeDocument/2006/relationships/hyperlink" Target="https://login.consultant.ru/link/?req=doc&amp;base=LAW&amp;n=285429" TargetMode = "External"/>
	<Relationship Id="rId118" Type="http://schemas.openxmlformats.org/officeDocument/2006/relationships/hyperlink" Target="https://login.consultant.ru/link/?req=doc&amp;base=LAW&amp;n=407298" TargetMode = "External"/>
	<Relationship Id="rId119" Type="http://schemas.openxmlformats.org/officeDocument/2006/relationships/hyperlink" Target="https://login.consultant.ru/link/?req=doc&amp;base=LAW&amp;n=455622" TargetMode = "External"/>
	<Relationship Id="rId120" Type="http://schemas.openxmlformats.org/officeDocument/2006/relationships/hyperlink" Target="https://login.consultant.ru/link/?req=doc&amp;base=LAW&amp;n=458486&amp;dst=100010" TargetMode = "External"/>
	<Relationship Id="rId121" Type="http://schemas.openxmlformats.org/officeDocument/2006/relationships/hyperlink" Target="https://login.consultant.ru/link/?req=doc&amp;base=LAW&amp;n=458383&amp;dst=100010" TargetMode = "External"/>
	<Relationship Id="rId122" Type="http://schemas.openxmlformats.org/officeDocument/2006/relationships/hyperlink" Target="https://login.consultant.ru/link/?req=doc&amp;base=LAW&amp;n=313824" TargetMode = "External"/>
	<Relationship Id="rId123" Type="http://schemas.openxmlformats.org/officeDocument/2006/relationships/hyperlink" Target="https://login.consultant.ru/link/?req=doc&amp;base=LAW&amp;n=365012" TargetMode = "External"/>
	<Relationship Id="rId124" Type="http://schemas.openxmlformats.org/officeDocument/2006/relationships/header" Target="header2.xml"/>
	<Relationship Id="rId125" Type="http://schemas.openxmlformats.org/officeDocument/2006/relationships/footer" Target="footer2.xml"/>
	<Relationship Id="rId126" Type="http://schemas.openxmlformats.org/officeDocument/2006/relationships/hyperlink" Target="https://login.consultant.ru/link/?req=doc&amp;base=OTN&amp;n=26841" TargetMode = "External"/>
	<Relationship Id="rId127" Type="http://schemas.openxmlformats.org/officeDocument/2006/relationships/hyperlink" Target="https://login.consultant.ru/link/?req=doc&amp;base=OTN&amp;n=26841&amp;dst=100719" TargetMode = "External"/>
	<Relationship Id="rId128" Type="http://schemas.openxmlformats.org/officeDocument/2006/relationships/hyperlink" Target="https://login.consultant.ru/link/?req=doc&amp;base=OTN&amp;n=26841&amp;dst=100944" TargetMode = "External"/>
	<Relationship Id="rId129" Type="http://schemas.openxmlformats.org/officeDocument/2006/relationships/hyperlink" Target="https://login.consultant.ru/link/?req=doc&amp;base=OTN&amp;n=26841&amp;dst=100965" TargetMode = "External"/>
	<Relationship Id="rId130" Type="http://schemas.openxmlformats.org/officeDocument/2006/relationships/hyperlink" Target="https://login.consultant.ru/link/?req=doc&amp;base=OTN&amp;n=26841&amp;dst=100978" TargetMode = "External"/>
	<Relationship Id="rId131" Type="http://schemas.openxmlformats.org/officeDocument/2006/relationships/hyperlink" Target="https://login.consultant.ru/link/?req=doc&amp;base=OTN&amp;n=26841&amp;dst=100984" TargetMode = "External"/>
	<Relationship Id="rId132" Type="http://schemas.openxmlformats.org/officeDocument/2006/relationships/hyperlink" Target="https://login.consultant.ru/link/?req=doc&amp;base=OTN&amp;n=26841&amp;dst=101741" TargetMode = "External"/>
	<Relationship Id="rId133" Type="http://schemas.openxmlformats.org/officeDocument/2006/relationships/hyperlink" Target="https://login.consultant.ru/link/?req=doc&amp;base=OTN&amp;n=26841&amp;dst=101876" TargetMode = "External"/>
	<Relationship Id="rId134" Type="http://schemas.openxmlformats.org/officeDocument/2006/relationships/hyperlink" Target="https://login.consultant.ru/link/?req=doc&amp;base=OTN&amp;n=26841&amp;dst=102445" TargetMode = "External"/>
	<Relationship Id="rId135" Type="http://schemas.openxmlformats.org/officeDocument/2006/relationships/hyperlink" Target="https://login.consultant.ru/link/?req=doc&amp;base=OTN&amp;n=26841&amp;dst=102450" TargetMode = "External"/>
	<Relationship Id="rId136" Type="http://schemas.openxmlformats.org/officeDocument/2006/relationships/hyperlink" Target="https://login.consultant.ru/link/?req=doc&amp;base=OTN&amp;n=26841&amp;dst=102458" TargetMode = "External"/>
	<Relationship Id="rId137" Type="http://schemas.openxmlformats.org/officeDocument/2006/relationships/hyperlink" Target="https://login.consultant.ru/link/?req=doc&amp;base=OTN&amp;n=26841&amp;dst=102466" TargetMode = "External"/>
	<Relationship Id="rId138" Type="http://schemas.openxmlformats.org/officeDocument/2006/relationships/hyperlink" Target="https://login.consultant.ru/link/?req=doc&amp;base=OTN&amp;n=26841&amp;dst=102469" TargetMode = "External"/>
	<Relationship Id="rId139" Type="http://schemas.openxmlformats.org/officeDocument/2006/relationships/hyperlink" Target="https://login.consultant.ru/link/?req=doc&amp;base=OTN&amp;n=26841&amp;dst=102480" TargetMode = "External"/>
	<Relationship Id="rId140" Type="http://schemas.openxmlformats.org/officeDocument/2006/relationships/hyperlink" Target="https://login.consultant.ru/link/?req=doc&amp;base=OTN&amp;n=26841&amp;dst=102482" TargetMode = "External"/>
	<Relationship Id="rId141" Type="http://schemas.openxmlformats.org/officeDocument/2006/relationships/hyperlink" Target="https://login.consultant.ru/link/?req=doc&amp;base=OTN&amp;n=26841&amp;dst=102501" TargetMode = "External"/>
	<Relationship Id="rId142" Type="http://schemas.openxmlformats.org/officeDocument/2006/relationships/hyperlink" Target="https://login.consultant.ru/link/?req=doc&amp;base=OTN&amp;n=26841&amp;dst=102515" TargetMode = "External"/>
	<Relationship Id="rId143" Type="http://schemas.openxmlformats.org/officeDocument/2006/relationships/hyperlink" Target="https://login.consultant.ru/link/?req=doc&amp;base=OTN&amp;n=26841&amp;dst=102537" TargetMode = "External"/>
	<Relationship Id="rId144" Type="http://schemas.openxmlformats.org/officeDocument/2006/relationships/hyperlink" Target="https://login.consultant.ru/link/?req=doc&amp;base=OTN&amp;n=26841&amp;dst=102539" TargetMode = "External"/>
	<Relationship Id="rId145" Type="http://schemas.openxmlformats.org/officeDocument/2006/relationships/hyperlink" Target="https://login.consultant.ru/link/?req=doc&amp;base=OTN&amp;n=26841&amp;dst=102542" TargetMode = "External"/>
	<Relationship Id="rId146" Type="http://schemas.openxmlformats.org/officeDocument/2006/relationships/hyperlink" Target="https://login.consultant.ru/link/?req=doc&amp;base=OTN&amp;n=26841&amp;dst=102545" TargetMode = "External"/>
	<Relationship Id="rId147" Type="http://schemas.openxmlformats.org/officeDocument/2006/relationships/hyperlink" Target="https://login.consultant.ru/link/?req=doc&amp;base=OTN&amp;n=26841&amp;dst=102566" TargetMode = "External"/>
	<Relationship Id="rId148" Type="http://schemas.openxmlformats.org/officeDocument/2006/relationships/hyperlink" Target="https://login.consultant.ru/link/?req=doc&amp;base=OTN&amp;n=26841&amp;dst=102581" TargetMode = "External"/>
	<Relationship Id="rId149" Type="http://schemas.openxmlformats.org/officeDocument/2006/relationships/hyperlink" Target="https://login.consultant.ru/link/?req=doc&amp;base=OTN&amp;n=26841&amp;dst=102587" TargetMode = "External"/>
	<Relationship Id="rId150" Type="http://schemas.openxmlformats.org/officeDocument/2006/relationships/hyperlink" Target="https://login.consultant.ru/link/?req=doc&amp;base=OTN&amp;n=26841&amp;dst=102591" TargetMode = "External"/>
	<Relationship Id="rId151" Type="http://schemas.openxmlformats.org/officeDocument/2006/relationships/hyperlink" Target="https://login.consultant.ru/link/?req=doc&amp;base=OTN&amp;n=26841&amp;dst=102597" TargetMode = "External"/>
	<Relationship Id="rId152" Type="http://schemas.openxmlformats.org/officeDocument/2006/relationships/hyperlink" Target="https://login.consultant.ru/link/?req=doc&amp;base=OTN&amp;n=26841&amp;dst=102600" TargetMode = "External"/>
	<Relationship Id="rId153" Type="http://schemas.openxmlformats.org/officeDocument/2006/relationships/hyperlink" Target="https://login.consultant.ru/link/?req=doc&amp;base=OTN&amp;n=26841&amp;dst=102643" TargetMode = "External"/>
	<Relationship Id="rId154" Type="http://schemas.openxmlformats.org/officeDocument/2006/relationships/hyperlink" Target="https://login.consultant.ru/link/?req=doc&amp;base=OTN&amp;n=26841&amp;dst=102649" TargetMode = "External"/>
	<Relationship Id="rId155" Type="http://schemas.openxmlformats.org/officeDocument/2006/relationships/hyperlink" Target="https://login.consultant.ru/link/?req=doc&amp;base=OTN&amp;n=26841&amp;dst=102766" TargetMode = "External"/>
	<Relationship Id="rId156" Type="http://schemas.openxmlformats.org/officeDocument/2006/relationships/hyperlink" Target="https://login.consultant.ru/link/?req=doc&amp;base=OTN&amp;n=26841&amp;dst=102961" TargetMode = "External"/>
	<Relationship Id="rId157" Type="http://schemas.openxmlformats.org/officeDocument/2006/relationships/hyperlink" Target="https://login.consultant.ru/link/?req=doc&amp;base=OTN&amp;n=26841" TargetMode = "External"/>
	<Relationship Id="rId158" Type="http://schemas.openxmlformats.org/officeDocument/2006/relationships/hyperlink" Target="https://login.consultant.ru/link/?req=doc&amp;base=OTN&amp;n=26841&amp;dst=100616" TargetMode = "External"/>
	<Relationship Id="rId159" Type="http://schemas.openxmlformats.org/officeDocument/2006/relationships/hyperlink" Target="https://login.consultant.ru/link/?req=doc&amp;base=OTN&amp;n=26841&amp;dst=100601" TargetMode = "External"/>
	<Relationship Id="rId160" Type="http://schemas.openxmlformats.org/officeDocument/2006/relationships/hyperlink" Target="https://login.consultant.ru/link/?req=doc&amp;base=OTN&amp;n=26841&amp;dst=100603" TargetMode = "External"/>
	<Relationship Id="rId161" Type="http://schemas.openxmlformats.org/officeDocument/2006/relationships/hyperlink" Target="https://login.consultant.ru/link/?req=doc&amp;base=OTN&amp;n=26841&amp;dst=103243" TargetMode = "External"/>
	<Relationship Id="rId162" Type="http://schemas.openxmlformats.org/officeDocument/2006/relationships/hyperlink" Target="https://login.consultant.ru/link/?req=doc&amp;base=OTN&amp;n=26841&amp;dst=100619" TargetMode = "External"/>
	<Relationship Id="rId163" Type="http://schemas.openxmlformats.org/officeDocument/2006/relationships/hyperlink" Target="https://login.consultant.ru/link/?req=doc&amp;base=OTN&amp;n=26841&amp;dst=100742" TargetMode = "External"/>
	<Relationship Id="rId164" Type="http://schemas.openxmlformats.org/officeDocument/2006/relationships/hyperlink" Target="https://login.consultant.ru/link/?req=doc&amp;base=OTN&amp;n=26841&amp;dst=100745" TargetMode = "External"/>
	<Relationship Id="rId165" Type="http://schemas.openxmlformats.org/officeDocument/2006/relationships/hyperlink" Target="https://login.consultant.ru/link/?req=doc&amp;base=OTN&amp;n=26841&amp;dst=103967" TargetMode = "External"/>
	<Relationship Id="rId166" Type="http://schemas.openxmlformats.org/officeDocument/2006/relationships/hyperlink" Target="https://login.consultant.ru/link/?req=doc&amp;base=OTN&amp;n=26841&amp;dst=104011" TargetMode = "External"/>
	<Relationship Id="rId167" Type="http://schemas.openxmlformats.org/officeDocument/2006/relationships/hyperlink" Target="https://login.consultant.ru/link/?req=doc&amp;base=OTN&amp;n=26841" TargetMode = "External"/>
	<Relationship Id="rId168" Type="http://schemas.openxmlformats.org/officeDocument/2006/relationships/hyperlink" Target="https://login.consultant.ru/link/?req=doc&amp;base=OTN&amp;n=26841" TargetMode = "External"/>
	<Relationship Id="rId169" Type="http://schemas.openxmlformats.org/officeDocument/2006/relationships/hyperlink" Target="https://login.consultant.ru/link/?req=doc&amp;base=OTN&amp;n=26841&amp;dst=100792" TargetMode = "External"/>
	<Relationship Id="rId170" Type="http://schemas.openxmlformats.org/officeDocument/2006/relationships/hyperlink" Target="https://login.consultant.ru/link/?req=doc&amp;base=OTN&amp;n=26841&amp;dst=100820" TargetMode = "External"/>
	<Relationship Id="rId171" Type="http://schemas.openxmlformats.org/officeDocument/2006/relationships/hyperlink" Target="https://login.consultant.ru/link/?req=doc&amp;base=OTN&amp;n=26841&amp;dst=100848" TargetMode = "External"/>
	<Relationship Id="rId172" Type="http://schemas.openxmlformats.org/officeDocument/2006/relationships/hyperlink" Target="https://login.consultant.ru/link/?req=doc&amp;base=OTN&amp;n=26841&amp;dst=100857" TargetMode = "External"/>
	<Relationship Id="rId173" Type="http://schemas.openxmlformats.org/officeDocument/2006/relationships/hyperlink" Target="https://login.consultant.ru/link/?req=doc&amp;base=OTN&amp;n=26841&amp;dst=100879" TargetMode = "External"/>
	<Relationship Id="rId174" Type="http://schemas.openxmlformats.org/officeDocument/2006/relationships/hyperlink" Target="https://login.consultant.ru/link/?req=doc&amp;base=OTN&amp;n=26841&amp;dst=100883" TargetMode = "External"/>
	<Relationship Id="rId175" Type="http://schemas.openxmlformats.org/officeDocument/2006/relationships/hyperlink" Target="https://login.consultant.ru/link/?req=doc&amp;base=OTN&amp;n=26841&amp;dst=100886" TargetMode = "External"/>
	<Relationship Id="rId176" Type="http://schemas.openxmlformats.org/officeDocument/2006/relationships/hyperlink" Target="https://login.consultant.ru/link/?req=doc&amp;base=OTN&amp;n=26841" TargetMode = "External"/>
	<Relationship Id="rId177" Type="http://schemas.openxmlformats.org/officeDocument/2006/relationships/hyperlink" Target="https://login.consultant.ru/link/?req=doc&amp;base=OTN&amp;n=26841&amp;dst=100634" TargetMode = "External"/>
	<Relationship Id="rId178" Type="http://schemas.openxmlformats.org/officeDocument/2006/relationships/hyperlink" Target="https://login.consultant.ru/link/?req=doc&amp;base=OTN&amp;n=26841&amp;dst=100637" TargetMode = "External"/>
	<Relationship Id="rId179" Type="http://schemas.openxmlformats.org/officeDocument/2006/relationships/hyperlink" Target="https://login.consultant.ru/link/?req=doc&amp;base=OTN&amp;n=26841&amp;dst=100715" TargetMode = "External"/>
	<Relationship Id="rId180" Type="http://schemas.openxmlformats.org/officeDocument/2006/relationships/hyperlink" Target="https://login.consultant.ru/link/?req=doc&amp;base=OTN&amp;n=26841&amp;dst=100851" TargetMode = "External"/>
	<Relationship Id="rId181" Type="http://schemas.openxmlformats.org/officeDocument/2006/relationships/hyperlink" Target="https://login.consultant.ru/link/?req=doc&amp;base=OTN&amp;n=26841&amp;dst=100854" TargetMode = "External"/>
	<Relationship Id="rId182" Type="http://schemas.openxmlformats.org/officeDocument/2006/relationships/hyperlink" Target="https://login.consultant.ru/link/?req=doc&amp;base=OTN&amp;n=26841&amp;dst=100865" TargetMode = "External"/>
	<Relationship Id="rId183" Type="http://schemas.openxmlformats.org/officeDocument/2006/relationships/hyperlink" Target="https://login.consultant.ru/link/?req=doc&amp;base=OTN&amp;n=26841&amp;dst=103243" TargetMode = "External"/>
	<Relationship Id="rId184" Type="http://schemas.openxmlformats.org/officeDocument/2006/relationships/hyperlink" Target="https://login.consultant.ru/link/?req=doc&amp;base=OTN&amp;n=26841&amp;dst=103937" TargetMode = "External"/>
	<Relationship Id="rId185" Type="http://schemas.openxmlformats.org/officeDocument/2006/relationships/hyperlink" Target="https://login.consultant.ru/link/?req=doc&amp;base=OTN&amp;n=26841" TargetMode = "External"/>
	<Relationship Id="rId186" Type="http://schemas.openxmlformats.org/officeDocument/2006/relationships/hyperlink" Target="https://login.consultant.ru/link/?req=doc&amp;base=OTN&amp;n=26841&amp;dst=100719" TargetMode = "External"/>
	<Relationship Id="rId187" Type="http://schemas.openxmlformats.org/officeDocument/2006/relationships/hyperlink" Target="https://login.consultant.ru/link/?req=doc&amp;base=OTN&amp;n=26841&amp;dst=100883" TargetMode = "External"/>
	<Relationship Id="rId188" Type="http://schemas.openxmlformats.org/officeDocument/2006/relationships/hyperlink" Target="https://login.consultant.ru/link/?req=doc&amp;base=OTN&amp;n=26841&amp;dst=100934" TargetMode = "External"/>
	<Relationship Id="rId189" Type="http://schemas.openxmlformats.org/officeDocument/2006/relationships/hyperlink" Target="https://login.consultant.ru/link/?req=doc&amp;base=OTN&amp;n=26841&amp;dst=100937" TargetMode = "External"/>
	<Relationship Id="rId190" Type="http://schemas.openxmlformats.org/officeDocument/2006/relationships/hyperlink" Target="https://login.consultant.ru/link/?req=doc&amp;base=OTN&amp;n=26841&amp;dst=102430" TargetMode = "External"/>
	<Relationship Id="rId191" Type="http://schemas.openxmlformats.org/officeDocument/2006/relationships/hyperlink" Target="https://login.consultant.ru/link/?req=doc&amp;base=OTN&amp;n=26841&amp;dst=103078" TargetMode = "External"/>
	<Relationship Id="rId192" Type="http://schemas.openxmlformats.org/officeDocument/2006/relationships/hyperlink" Target="https://login.consultant.ru/link/?req=doc&amp;base=OTN&amp;n=26841" TargetMode = "External"/>
	<Relationship Id="rId193" Type="http://schemas.openxmlformats.org/officeDocument/2006/relationships/hyperlink" Target="https://login.consultant.ru/link/?req=doc&amp;base=OTN&amp;n=26841&amp;dst=100719" TargetMode = "External"/>
	<Relationship Id="rId194" Type="http://schemas.openxmlformats.org/officeDocument/2006/relationships/hyperlink" Target="https://login.consultant.ru/link/?req=doc&amp;base=OTN&amp;n=26841&amp;dst=100883" TargetMode = "External"/>
	<Relationship Id="rId195" Type="http://schemas.openxmlformats.org/officeDocument/2006/relationships/hyperlink" Target="https://login.consultant.ru/link/?req=doc&amp;base=OTN&amp;n=26841&amp;dst=100934" TargetMode = "External"/>
	<Relationship Id="rId196" Type="http://schemas.openxmlformats.org/officeDocument/2006/relationships/hyperlink" Target="https://login.consultant.ru/link/?req=doc&amp;base=OTN&amp;n=26841&amp;dst=100937" TargetMode = "External"/>
	<Relationship Id="rId197" Type="http://schemas.openxmlformats.org/officeDocument/2006/relationships/hyperlink" Target="https://login.consultant.ru/link/?req=doc&amp;base=OTN&amp;n=26841&amp;dst=102430" TargetMode = "External"/>
	<Relationship Id="rId198" Type="http://schemas.openxmlformats.org/officeDocument/2006/relationships/hyperlink" Target="https://login.consultant.ru/link/?req=doc&amp;base=OTN&amp;n=26841&amp;dst=10307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"Примерный перечень услуг и мероприятий в рамках сопровождаемого проживания и методика их подбора и предоставления инвалидам. Методические рекомендации"
(доведены &lt;Письмом&gt; Минтруда России от 16.07.2024 N 18-5/10/В-11439)</dc:title>
  <dcterms:created xsi:type="dcterms:W3CDTF">2025-01-05T09:27:30Z</dcterms:created>
</cp:coreProperties>
</file>