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ФИНАНСОВ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19 июля 2023 г. N 02-01-12/67504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финансов Российской Федерации во исполнение </w:t>
      </w:r>
      <w:hyperlink w:history="0" r:id="rId6" w:tooltip="&quot;Перечень поручений по итогам заседания Совета при Президенте по развитию местного самоуправления&quot; (утв. Президентом РФ 04.06.2023 N Пр-1111) {КонсультантПлюс}">
        <w:r>
          <w:rPr>
            <w:sz w:val="20"/>
            <w:color w:val="0000ff"/>
          </w:rPr>
          <w:t xml:space="preserve">подпункта "д" пункта 12</w:t>
        </w:r>
      </w:hyperlink>
      <w:r>
        <w:rPr>
          <w:sz w:val="20"/>
        </w:rPr>
        <w:t xml:space="preserve"> перечня поручений Президента Российской Федерации от 4 июня 2023 года N Пр-1111 по итогам заседания Совета при Президенте Российской Федерации по развитию местного самоуправления 20 апреля 2023 года и в связи с возникающими вопросами о порядке включения в государственные программы субъектов Российской Федерации и муниципальные программы (далее - государственные программы, муниципальные программы, при совместном упоминании - государственные (муниципальные) программы соответственно) мероприятий по реализации проектов инициативного бюджетирования сообщает.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методического обеспечения процесса разработки и реализации государственных (муниципальных) программ с учетом подходов и принципов, предусмотренных </w:t>
      </w:r>
      <w:hyperlink w:history="0" r:id="rId7" w:tooltip="Постановление Правительства РФ от 26.05.2021 N 786 (ред. от 02.08.2023) &quot;О системе управления государственными программами Российской Федерации&quot; (вместе с &quot;Положением о системе управления государственными программами Российской Федерации&quot;) (с изм. и доп., вступ. в силу с 01.10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мая 2021 г. N 786 "О системе управления государственными программами Российской Федерации", разработаны и направлены совместным письмом Министерства экономического развития Российской Федерации и Министерства финансов Российской Федерации от 6 февраля 2023 г. N 3493-ПК/Д19и/26-02-06/9321 в субъекты Российской Федерации методические </w:t>
      </w:r>
      <w:hyperlink w:history="0" r:id="rId8" w:tooltip="&lt;Письмо&gt; Минэкономразвития России N 3493-ПК/Д19и, Минфина России N 26-02-06/9321 от 06.02.2023 &lt;О направлении Методических рекомендаций по разработке и реализации государственных программ субъектов Российской Федерации и муниципальных программ&gt; (вместе с &quot;Методическими рекомендациями по разработке и реализации государственных программ субъектов Российской Федерации и муниципальных программ&quot;) {КонсультантПлюс}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разработке и реализации государственных программ субъектов Российской Федерации и муниципальных программ (далее - Методические рекомендации).</w:t>
      </w:r>
    </w:p>
    <w:p>
      <w:pPr>
        <w:pStyle w:val="0"/>
        <w:spacing w:before="200" w:line-rule="auto"/>
        <w:ind w:firstLine="540"/>
        <w:jc w:val="both"/>
      </w:pPr>
      <w:hyperlink w:history="0" r:id="rId9" w:tooltip="&lt;Письмо&gt; Минэкономразвития России N 3493-ПК/Д19и, Минфина России N 26-02-06/9321 от 06.02.2023 &lt;О направлении Методических рекомендаций по разработке и реализации государственных программ субъектов Российской Федерации и муниципальных программ&gt; (вместе с &quot;Методическими рекомендациями по разработке и реализации государственных программ субъектов Российской Федерации и муниципальных программ&quot;) {КонсультантПлюс}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Методических рекомендаций предусмотрены рекомендации по включению направлений деятельности органов исполнительной власти субъекта Российской Федерации (местных администраций муниципальных образований) в проектную и процессную части государственных (муниципальных)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частности, </w:t>
      </w:r>
      <w:hyperlink w:history="0" r:id="rId10" w:tooltip="&lt;Письмо&gt; Минэкономразвития России N 3493-ПК/Д19и, Минфина России N 26-02-06/9321 от 06.02.2023 &lt;О направлении Методических рекомендаций по разработке и реализации государственных программ субъектов Российской Федерации и муниципальных программ&gt; (вместе с &quot;Методическими рекомендациями по разработке и реализации государственных программ субъектов Российской Федерации и муниципальных программ&quot;) {КонсультантПлюс}">
        <w:r>
          <w:rPr>
            <w:sz w:val="20"/>
            <w:color w:val="0000ff"/>
          </w:rPr>
          <w:t xml:space="preserve">абзацем пятым пункта 20</w:t>
        </w:r>
      </w:hyperlink>
      <w:r>
        <w:rPr>
          <w:sz w:val="20"/>
        </w:rPr>
        <w:t xml:space="preserve"> Методических рекомендаций предусмотрено, что одним из критериев отнесения мероприятий (результатов) к проектной части является отнесение к направлениям деятельности органов исполнительной власти субъекта Российской Федерации, в рамках которых предусматривается предоставление субсидий (иных межбюджетных трансфертов) из бюджета субъекта Российской Федерации местным бюджетам.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согласно </w:t>
      </w:r>
      <w:hyperlink w:history="0" r:id="rId11" w:tooltip="&lt;Письмо&gt; Минэкономразвития России N 3493-ПК/Д19и, Минфина России N 26-02-06/9321 от 06.02.2023 &lt;О направлении Методических рекомендаций по разработке и реализации государственных программ субъектов Российской Федерации и муниципальных программ&gt; (вместе с &quot;Методическими рекомендациями по разработке и реализации государственных программ субъектов Российской Федерации и муниципальных программ&quot;) {КонсультантПлюс}">
        <w:r>
          <w:rPr>
            <w:sz w:val="20"/>
            <w:color w:val="0000ff"/>
          </w:rPr>
          <w:t xml:space="preserve">абзацу 24 пункта 20</w:t>
        </w:r>
      </w:hyperlink>
      <w:r>
        <w:rPr>
          <w:sz w:val="20"/>
        </w:rPr>
        <w:t xml:space="preserve"> Методических рекомендаций при формировании проектной части государственной (муниципальной) программы включаемые в ее состав мероприятия (результаты) должны иметь количественно измеримые итоги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этом, при формировании процессной части государственной (муниципальной) программы допускается включение мероприятий (результатов), не имеющих количественно измеримых итогов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Учитывая изложенное и принимая во внимание, что проекты инициативного бюджетирования по своей сущности направлены на получение уникальных результатов и имеют количественно измеримые итоги их реализации, мероприятия по реализации проектов инициативного бюджетирования рекомендуется включать в проектную часть государственных (муниципальных)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 обращаем внимание, что </w:t>
      </w:r>
      <w:hyperlink w:history="0" r:id="rId12" w:tooltip="&lt;Письмо&gt; Минэкономразвития России N 3493-ПК/Д19и, Минфина России N 26-02-06/9321 от 06.02.2023 &lt;О направлении Методических рекомендаций по разработке и реализации государственных программ субъектов Российской Федерации и муниципальных программ&gt; (вместе с &quot;Методическими рекомендациями по разработке и реализации государственных программ субъектов Российской Федерации и муниципальных программ&quot;) {КонсультантПлюс}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Методических рекомендаций предусмотрено, что в паспорте государственной (муниципальной) программы необходимо в том числе отображать связь с национальными целями, государственными программами Российской Федерации (для государственных программ) или с государственными программами (для муниципальных программ)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13" w:tooltip="&lt;Письмо&gt; Минэкономразвития России N 3493-ПК/Д19и, Минфина России N 26-02-06/9321 от 06.02.2023 &lt;О направлении Методических рекомендаций по разработке и реализации государственных программ субъектов Российской Федерации и муниципальных программ&gt; (вместе с &quot;Методическими рекомендациями по разработке и реализации государственных программ субъектов Российской Федерации и муниципальных программ&quot;) {КонсультантПлюс}">
        <w:r>
          <w:rPr>
            <w:sz w:val="20"/>
            <w:color w:val="0000ff"/>
          </w:rPr>
          <w:t xml:space="preserve">пункту 25</w:t>
        </w:r>
      </w:hyperlink>
      <w:r>
        <w:rPr>
          <w:sz w:val="20"/>
        </w:rPr>
        <w:t xml:space="preserve"> Методических рекомендаций для каждой государственной (муниципальной) программы устанавливается одна или несколько целей, которые должны соответствовать приоритетам и целям социально-экономического развития субъекта Российской Федерации (муниципального образования) в соответствующей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Учитывая изложенное, при включении в государственные (муниципальные) программы мероприятий по реализации проектов инициативного бюджетирования допускается отображение связи с несколькими национальными целями, государственными программами Российской Федерации (для государственных программ) или с государственными программами (для муниципальных программ), а также установление нескольких целей государственных (муниципальных) программ.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А.М.ЛАВРОВ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Минфина России от 19.07.2023 N 02-01-12/67504</w:t>
            <w:br/>
            <w:t>&lt;О порядке включения в государственные программы субъектов Россий...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Минфина России от 19.07.2023 N 02-01-12/67504 &lt;О порядке включения в государственные программы субъектов Россий...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8017B670218E3BC599A2358C00980957158753B72DF10B43C83EC2A966774390BDBA880359688E6796689300B852AC8C8CAC787EF0A451F23FHBN" TargetMode = "External"/>
	<Relationship Id="rId7" Type="http://schemas.openxmlformats.org/officeDocument/2006/relationships/hyperlink" Target="consultantplus://offline/ref=8017B670218E3BC599A2358C0098095715865FBD2CF30B43C83EC2A966774390AFBAD00F5869906F907DC551FE30H4N" TargetMode = "External"/>
	<Relationship Id="rId8" Type="http://schemas.openxmlformats.org/officeDocument/2006/relationships/hyperlink" Target="consultantplus://offline/ref=8017B670218E3BC599A2358C00980957158052BA21F70B43C83EC2A966774390BDBA880359688E6E98689300B852AC8C8CAC787EF0A451F23FHBN" TargetMode = "External"/>
	<Relationship Id="rId9" Type="http://schemas.openxmlformats.org/officeDocument/2006/relationships/hyperlink" Target="consultantplus://offline/ref=8017B670218E3BC599A2358C00980957158052BA21F70B43C83EC2A966774390BDBA880359688F6F99689300B852AC8C8CAC787EF0A451F23FHBN" TargetMode = "External"/>
	<Relationship Id="rId10" Type="http://schemas.openxmlformats.org/officeDocument/2006/relationships/hyperlink" Target="consultantplus://offline/ref=8017B670218E3BC599A2358C00980957158052BA21F70B43C83EC2A966774390BDBA880359688F6C93689300B852AC8C8CAC787EF0A451F23FHBN" TargetMode = "External"/>
	<Relationship Id="rId11" Type="http://schemas.openxmlformats.org/officeDocument/2006/relationships/hyperlink" Target="consultantplus://offline/ref=8017B670218E3BC599A2358C00980957158052BA21F70B43C83EC2A966774390BDBA880359688F6A90689300B852AC8C8CAC787EF0A451F23FHBN" TargetMode = "External"/>
	<Relationship Id="rId12" Type="http://schemas.openxmlformats.org/officeDocument/2006/relationships/hyperlink" Target="consultantplus://offline/ref=8017B670218E3BC599A2358C00980957158052BA21F70B43C83EC2A966774390BDBA880359688F6896689300B852AC8C8CAC787EF0A451F23FHBN" TargetMode = "External"/>
	<Relationship Id="rId13" Type="http://schemas.openxmlformats.org/officeDocument/2006/relationships/hyperlink" Target="consultantplus://offline/ref=8017B670218E3BC599A2358C00980957158052BA21F70B43C83EC2A966774390BDBA880359688F6790689300B852AC8C8CAC787EF0A451F23FH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Минфина России от 19.07.2023 N 02-01-12/67504
&lt;О порядке включения в государственные программы субъектов Российской Федерации и муниципальные программы мероприятий по реализации проектов инициативного бюджетирования&gt;</dc:title>
  <dcterms:created xsi:type="dcterms:W3CDTF">2023-11-11T13:07:55Z</dcterms:created>
</cp:coreProperties>
</file>