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21.12.2024 N 1858</w:t>
              <w:br/>
              <w:t xml:space="preserve">(ред. от 27.11.2025)</w:t>
              <w:br/>
              <w:t xml:space="preserve">"Об утверждении перечня органов и организаций, имеющих доступ к единому реестру лиц, в отношении которых применяется пробация, перечня органов и организаций, уполномоченных на внесение информации, подлежащей включению в единый реестр лиц, в отношении которых применяется пробация, перечня видов такой информации и Правил ведения и использования единого реестра лиц, в отношении которых применяется пробация"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21 декабря 2024 г. N 1858</w:t>
      </w:r>
    </w:p>
    <w:p>
      <w:pPr>
        <w:pStyle w:val="2"/>
        <w:jc w:val="center"/>
      </w:pPr>
      <w:r>
        <w:rPr>
          <w:sz w:val="20"/>
        </w:rPr>
      </w:r>
    </w:p>
    <w:p>
      <w:pPr>
        <w:pStyle w:val="2"/>
        <w:jc w:val="center"/>
      </w:pPr>
      <w:r>
        <w:rPr>
          <w:sz w:val="20"/>
        </w:rPr>
        <w:t xml:space="preserve">ОБ УТВЕРЖДЕНИИ ПЕРЕЧНЯ</w:t>
      </w:r>
    </w:p>
    <w:p>
      <w:pPr>
        <w:pStyle w:val="2"/>
        <w:jc w:val="center"/>
      </w:pPr>
      <w:r>
        <w:rPr>
          <w:sz w:val="20"/>
        </w:rPr>
        <w:t xml:space="preserve">ОРГАНОВ И ОРГАНИЗАЦИЙ, ИМЕЮЩИХ ДОСТУП К ЕДИНОМУ РЕЕСТРУ ЛИЦ,</w:t>
      </w:r>
    </w:p>
    <w:p>
      <w:pPr>
        <w:pStyle w:val="2"/>
        <w:jc w:val="center"/>
      </w:pPr>
      <w:r>
        <w:rPr>
          <w:sz w:val="20"/>
        </w:rPr>
        <w:t xml:space="preserve">В ОТНОШЕНИИ КОТОРЫХ ПРИМЕНЯЕТСЯ ПРОБАЦИЯ, ПЕРЕЧНЯ ОРГАНОВ</w:t>
      </w:r>
    </w:p>
    <w:p>
      <w:pPr>
        <w:pStyle w:val="2"/>
        <w:jc w:val="center"/>
      </w:pPr>
      <w:r>
        <w:rPr>
          <w:sz w:val="20"/>
        </w:rPr>
        <w:t xml:space="preserve">И ОРГАНИЗАЦИЙ, УПОЛНОМОЧЕННЫХ НА ВНЕСЕНИЕ ИНФОРМАЦИИ,</w:t>
      </w:r>
    </w:p>
    <w:p>
      <w:pPr>
        <w:pStyle w:val="2"/>
        <w:jc w:val="center"/>
      </w:pPr>
      <w:r>
        <w:rPr>
          <w:sz w:val="20"/>
        </w:rPr>
        <w:t xml:space="preserve">ПОДЛЕЖАЩЕЙ ВКЛЮЧЕНИЮ В ЕДИНЫЙ РЕЕСТР ЛИЦ, В ОТНОШЕНИИ</w:t>
      </w:r>
    </w:p>
    <w:p>
      <w:pPr>
        <w:pStyle w:val="2"/>
        <w:jc w:val="center"/>
      </w:pPr>
      <w:r>
        <w:rPr>
          <w:sz w:val="20"/>
        </w:rPr>
        <w:t xml:space="preserve">КОТОРЫХ ПРИМЕНЯЕТСЯ ПРОБАЦИЯ, ПЕРЕЧНЯ ВИДОВ ТАКОЙ ИНФОРМАЦИИ</w:t>
      </w:r>
    </w:p>
    <w:p>
      <w:pPr>
        <w:pStyle w:val="2"/>
        <w:jc w:val="center"/>
      </w:pPr>
      <w:r>
        <w:rPr>
          <w:sz w:val="20"/>
        </w:rPr>
        <w:t xml:space="preserve">И ПРАВИЛ ВЕДЕНИЯ И ИСПОЛЬЗОВАНИЯ ЕДИНОГО РЕЕСТРА ЛИЦ,</w:t>
      </w:r>
    </w:p>
    <w:p>
      <w:pPr>
        <w:pStyle w:val="2"/>
        <w:jc w:val="center"/>
      </w:pPr>
      <w:r>
        <w:rPr>
          <w:sz w:val="20"/>
        </w:rPr>
        <w:t xml:space="preserve">В ОТНОШЕНИИ КОТОРЫХ ПРИМЕНЯЕТСЯ ПРОБАЦИЯ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color w:val="392c69"/>
              </w:rPr>
              <w:t xml:space="preserve"> Правительства РФ от 27.11.2025 N 1908)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w:t>
      </w:r>
      <w:hyperlink w:history="0" r:id="rId9" w:tooltip="Федеральный закон от 06.02.2023 N 10-ФЗ (ред. от 23.07.2025) &quot;О пробации в Российской Федерации&quot; {КонсультантПлюс}">
        <w:r>
          <w:rPr>
            <w:sz w:val="20"/>
            <w:color w:val="0000ff"/>
          </w:rPr>
          <w:t xml:space="preserve">частью 4 статьи 34</w:t>
        </w:r>
      </w:hyperlink>
      <w:r>
        <w:rPr>
          <w:sz w:val="20"/>
        </w:rPr>
        <w:t xml:space="preserve"> Федерального закона "О пробации в Российской Федерации" Правительство Российской Федерации постановляет:</w:t>
      </w:r>
    </w:p>
    <w:p>
      <w:pPr>
        <w:pStyle w:val="0"/>
        <w:spacing w:before="200" w:lineRule="auto"/>
        <w:ind w:firstLine="540"/>
        <w:jc w:val="both"/>
      </w:pPr>
      <w:r>
        <w:rPr>
          <w:sz w:val="20"/>
        </w:rPr>
        <w:t xml:space="preserve">1. Утвердить прилагаемые:</w:t>
      </w:r>
    </w:p>
    <w:p>
      <w:pPr>
        <w:pStyle w:val="0"/>
        <w:spacing w:before="200" w:lineRule="auto"/>
        <w:ind w:firstLine="540"/>
        <w:jc w:val="both"/>
      </w:pPr>
      <w:hyperlink w:history="0" w:anchor="P39" w:tooltip="ПЕРЕЧЕНЬ">
        <w:r>
          <w:rPr>
            <w:sz w:val="20"/>
            <w:color w:val="0000ff"/>
          </w:rPr>
          <w:t xml:space="preserve">перечень</w:t>
        </w:r>
      </w:hyperlink>
      <w:r>
        <w:rPr>
          <w:sz w:val="20"/>
        </w:rPr>
        <w:t xml:space="preserve"> органов и организаций, имеющих доступ к единому реестру лиц, в отношении которых применяется пробация;</w:t>
      </w:r>
    </w:p>
    <w:p>
      <w:pPr>
        <w:pStyle w:val="0"/>
        <w:spacing w:before="200" w:lineRule="auto"/>
        <w:ind w:firstLine="540"/>
        <w:jc w:val="both"/>
      </w:pPr>
      <w:hyperlink w:history="0" w:anchor="P64" w:tooltip="ПЕРЕЧЕНЬ">
        <w:r>
          <w:rPr>
            <w:sz w:val="20"/>
            <w:color w:val="0000ff"/>
          </w:rPr>
          <w:t xml:space="preserve">перечень</w:t>
        </w:r>
      </w:hyperlink>
      <w:r>
        <w:rPr>
          <w:sz w:val="20"/>
        </w:rPr>
        <w:t xml:space="preserve"> органов и организаций, уполномоченных на внесение информации, подлежащей включению в единый реестр лиц, в отношении которых применяется пробация;</w:t>
      </w:r>
    </w:p>
    <w:p>
      <w:pPr>
        <w:pStyle w:val="0"/>
        <w:spacing w:before="200" w:lineRule="auto"/>
        <w:ind w:firstLine="540"/>
        <w:jc w:val="both"/>
      </w:pPr>
      <w:hyperlink w:history="0" w:anchor="P97" w:tooltip="ПЕРЕЧЕНЬ">
        <w:r>
          <w:rPr>
            <w:sz w:val="20"/>
            <w:color w:val="0000ff"/>
          </w:rPr>
          <w:t xml:space="preserve">перечень</w:t>
        </w:r>
      </w:hyperlink>
      <w:r>
        <w:rPr>
          <w:sz w:val="20"/>
        </w:rPr>
        <w:t xml:space="preserve"> видов информации, подлежащей включению в единый реестр лиц, в отношении которых применяется пробация;</w:t>
      </w:r>
    </w:p>
    <w:p>
      <w:pPr>
        <w:pStyle w:val="0"/>
        <w:spacing w:before="200" w:lineRule="auto"/>
        <w:ind w:firstLine="540"/>
        <w:jc w:val="both"/>
      </w:pPr>
      <w:hyperlink w:history="0" w:anchor="P438" w:tooltip="ПРАВИЛА">
        <w:r>
          <w:rPr>
            <w:sz w:val="20"/>
            <w:color w:val="0000ff"/>
          </w:rPr>
          <w:t xml:space="preserve">Правила</w:t>
        </w:r>
      </w:hyperlink>
      <w:r>
        <w:rPr>
          <w:sz w:val="20"/>
        </w:rPr>
        <w:t xml:space="preserve"> ведения и использования единого реестра лиц, в отношении которых применяется пробация.</w:t>
      </w:r>
    </w:p>
    <w:p>
      <w:pPr>
        <w:pStyle w:val="0"/>
        <w:spacing w:before="200" w:lineRule="auto"/>
        <w:ind w:firstLine="540"/>
        <w:jc w:val="both"/>
      </w:pPr>
      <w:r>
        <w:rPr>
          <w:sz w:val="20"/>
        </w:rPr>
        <w:t xml:space="preserve">2. Финансовое обеспечение расходных обязательств Российской Федерации, связанных с реализацией настоящего постановления, осуществляется в пределах бюджетных ассигнований, предусмотренных федеральным органам исполнительной власти, без выделения дополнительных бюджетных ассигнований.</w:t>
      </w:r>
    </w:p>
    <w:p>
      <w:pPr>
        <w:pStyle w:val="0"/>
        <w:spacing w:before="200" w:lineRule="auto"/>
        <w:ind w:firstLine="540"/>
        <w:jc w:val="both"/>
      </w:pPr>
      <w:r>
        <w:rPr>
          <w:sz w:val="20"/>
        </w:rPr>
        <w:t xml:space="preserve">3. Настоящее постановление вступает в силу с 1 января 2025 г.</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21 декабря 2024 г. N 1858</w:t>
      </w:r>
    </w:p>
    <w:p>
      <w:pPr>
        <w:pStyle w:val="0"/>
        <w:jc w:val="right"/>
      </w:pPr>
      <w:r>
        <w:rPr>
          <w:sz w:val="20"/>
        </w:rPr>
      </w:r>
    </w:p>
    <w:bookmarkStart w:id="39" w:name="P39"/>
    <w:bookmarkEnd w:id="39"/>
    <w:p>
      <w:pPr>
        <w:pStyle w:val="2"/>
        <w:jc w:val="center"/>
      </w:pPr>
      <w:r>
        <w:rPr>
          <w:sz w:val="20"/>
        </w:rPr>
        <w:t xml:space="preserve">ПЕРЕЧЕНЬ</w:t>
      </w:r>
    </w:p>
    <w:p>
      <w:pPr>
        <w:pStyle w:val="2"/>
        <w:jc w:val="center"/>
      </w:pPr>
      <w:r>
        <w:rPr>
          <w:sz w:val="20"/>
        </w:rPr>
        <w:t xml:space="preserve">ОРГАНОВ И ОРГАНИЗАЦИЙ, ИМЕЮЩИХ ДОСТУП К ЕДИНОМУ РЕЕСТРУ ЛИЦ,</w:t>
      </w:r>
    </w:p>
    <w:p>
      <w:pPr>
        <w:pStyle w:val="2"/>
        <w:jc w:val="center"/>
      </w:pPr>
      <w:r>
        <w:rPr>
          <w:sz w:val="20"/>
        </w:rPr>
        <w:t xml:space="preserve">В ОТНОШЕНИИ КОТОРЫХ ПРИМЕНЯЕТСЯ ПРОБАЦИЯ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0"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color w:val="392c69"/>
              </w:rPr>
              <w:t xml:space="preserve"> Правительства РФ от 27.11.2025 N 1908)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Федеральные органы исполнительной власти.</w:t>
      </w:r>
    </w:p>
    <w:p>
      <w:pPr>
        <w:pStyle w:val="0"/>
        <w:spacing w:before="200" w:lineRule="auto"/>
        <w:ind w:firstLine="540"/>
        <w:jc w:val="both"/>
      </w:pPr>
      <w:r>
        <w:rPr>
          <w:sz w:val="20"/>
        </w:rPr>
        <w:t xml:space="preserve">2. Органы государственной власти субъектов Российской Федерации.</w:t>
      </w:r>
    </w:p>
    <w:p>
      <w:pPr>
        <w:pStyle w:val="0"/>
        <w:spacing w:before="200" w:lineRule="auto"/>
        <w:ind w:firstLine="540"/>
        <w:jc w:val="both"/>
      </w:pPr>
      <w:r>
        <w:rPr>
          <w:sz w:val="20"/>
        </w:rPr>
        <w:t xml:space="preserve">3. Органы местного самоуправления.</w:t>
      </w:r>
    </w:p>
    <w:p>
      <w:pPr>
        <w:pStyle w:val="0"/>
        <w:spacing w:before="200" w:lineRule="auto"/>
        <w:ind w:firstLine="540"/>
        <w:jc w:val="both"/>
      </w:pPr>
      <w:r>
        <w:rPr>
          <w:sz w:val="20"/>
        </w:rPr>
        <w:t xml:space="preserve">4. Учреждения и органы уголовно-исполнительной системы Российской Федерации.</w:t>
      </w:r>
    </w:p>
    <w:p>
      <w:pPr>
        <w:pStyle w:val="0"/>
        <w:spacing w:before="200" w:lineRule="auto"/>
        <w:ind w:firstLine="540"/>
        <w:jc w:val="both"/>
      </w:pPr>
      <w:r>
        <w:rPr>
          <w:sz w:val="20"/>
        </w:rPr>
        <w:t xml:space="preserve">4(1). Следственные изоляторы органов федеральной службы безопасности.</w:t>
      </w:r>
    </w:p>
    <w:p>
      <w:pPr>
        <w:pStyle w:val="0"/>
        <w:jc w:val="both"/>
      </w:pPr>
      <w:r>
        <w:rPr>
          <w:sz w:val="20"/>
        </w:rPr>
        <w:t xml:space="preserve">(п. 4(1) введен </w:t>
      </w:r>
      <w:hyperlink w:history="0" r:id="rId11"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27.11.2025 N 1908)</w:t>
      </w:r>
    </w:p>
    <w:p>
      <w:pPr>
        <w:pStyle w:val="0"/>
        <w:spacing w:before="200" w:lineRule="auto"/>
        <w:ind w:firstLine="540"/>
        <w:jc w:val="both"/>
      </w:pPr>
      <w:r>
        <w:rPr>
          <w:sz w:val="20"/>
        </w:rPr>
        <w:t xml:space="preserve">5. Органы службы занятости.</w:t>
      </w:r>
    </w:p>
    <w:p>
      <w:pPr>
        <w:pStyle w:val="0"/>
        <w:spacing w:before="200" w:lineRule="auto"/>
        <w:ind w:firstLine="540"/>
        <w:jc w:val="both"/>
      </w:pPr>
      <w:r>
        <w:rPr>
          <w:sz w:val="20"/>
        </w:rPr>
        <w:t xml:space="preserve">6. Организации социального обслуживания.</w:t>
      </w:r>
    </w:p>
    <w:p>
      <w:pPr>
        <w:pStyle w:val="0"/>
        <w:spacing w:before="200" w:lineRule="auto"/>
        <w:ind w:firstLine="540"/>
        <w:jc w:val="both"/>
      </w:pPr>
      <w:r>
        <w:rPr>
          <w:sz w:val="20"/>
        </w:rPr>
        <w:t xml:space="preserve">7. Коммерческие и некоммерческие, в том числе религиозные, социально ориентированные некоммерческие организации, организации и общественные объединения, организации, осуществляющие образовательную деятельность, научные и медицинские организации.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21 декабря 2024 г. N 1858</w:t>
      </w:r>
    </w:p>
    <w:p>
      <w:pPr>
        <w:pStyle w:val="0"/>
        <w:jc w:val="right"/>
      </w:pPr>
      <w:r>
        <w:rPr>
          <w:sz w:val="20"/>
        </w:rPr>
      </w:r>
    </w:p>
    <w:bookmarkStart w:id="64" w:name="P64"/>
    <w:bookmarkEnd w:id="64"/>
    <w:p>
      <w:pPr>
        <w:pStyle w:val="2"/>
        <w:jc w:val="center"/>
      </w:pPr>
      <w:r>
        <w:rPr>
          <w:sz w:val="20"/>
        </w:rPr>
        <w:t xml:space="preserve">ПЕРЕЧЕНЬ</w:t>
      </w:r>
    </w:p>
    <w:p>
      <w:pPr>
        <w:pStyle w:val="2"/>
        <w:jc w:val="center"/>
      </w:pPr>
      <w:r>
        <w:rPr>
          <w:sz w:val="20"/>
        </w:rPr>
        <w:t xml:space="preserve">ОРГАНОВ И ОРГАНИЗАЦИЙ, УПОЛНОМОЧЕННЫХ НА ВНЕСЕНИЕ</w:t>
      </w:r>
    </w:p>
    <w:p>
      <w:pPr>
        <w:pStyle w:val="2"/>
        <w:jc w:val="center"/>
      </w:pPr>
      <w:r>
        <w:rPr>
          <w:sz w:val="20"/>
        </w:rPr>
        <w:t xml:space="preserve">ИНФОРМАЦИИ, ПОДЛЕЖАЩЕЙ ВКЛЮЧЕНИЮ В ЕДИНЫЙ РЕЕСТР ЛИЦ,</w:t>
      </w:r>
    </w:p>
    <w:p>
      <w:pPr>
        <w:pStyle w:val="2"/>
        <w:jc w:val="center"/>
      </w:pPr>
      <w:r>
        <w:rPr>
          <w:sz w:val="20"/>
        </w:rPr>
        <w:t xml:space="preserve">В ОТНОШЕНИИ КОТОРЫХ ПРИМЕНЯЕТСЯ ПРОБАЦИЯ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color w:val="392c69"/>
              </w:rPr>
              <w:t xml:space="preserve"> Правительства РФ от 27.11.2025 N 1908)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Министерство внутренних дел Российской Федерации.</w:t>
      </w:r>
    </w:p>
    <w:p>
      <w:pPr>
        <w:pStyle w:val="0"/>
        <w:spacing w:before="200" w:lineRule="auto"/>
        <w:ind w:firstLine="540"/>
        <w:jc w:val="both"/>
      </w:pPr>
      <w:r>
        <w:rPr>
          <w:sz w:val="20"/>
        </w:rPr>
        <w:t xml:space="preserve">2. Министерство обороны Российской Федерации.</w:t>
      </w:r>
    </w:p>
    <w:p>
      <w:pPr>
        <w:pStyle w:val="0"/>
        <w:spacing w:before="200" w:lineRule="auto"/>
        <w:ind w:firstLine="540"/>
        <w:jc w:val="both"/>
      </w:pPr>
      <w:r>
        <w:rPr>
          <w:sz w:val="20"/>
        </w:rPr>
        <w:t xml:space="preserve">3. Федеральная служба по надзору в сфере образования и науки.</w:t>
      </w:r>
    </w:p>
    <w:p>
      <w:pPr>
        <w:pStyle w:val="0"/>
        <w:spacing w:before="200" w:lineRule="auto"/>
        <w:ind w:firstLine="540"/>
        <w:jc w:val="both"/>
      </w:pPr>
      <w:r>
        <w:rPr>
          <w:sz w:val="20"/>
        </w:rPr>
        <w:t xml:space="preserve">4. Федеральная налоговая служба.</w:t>
      </w:r>
    </w:p>
    <w:p>
      <w:pPr>
        <w:pStyle w:val="0"/>
        <w:spacing w:before="200" w:lineRule="auto"/>
        <w:ind w:firstLine="540"/>
        <w:jc w:val="both"/>
      </w:pPr>
      <w:r>
        <w:rPr>
          <w:sz w:val="20"/>
        </w:rPr>
        <w:t xml:space="preserve">5. Федеральная служба по труду и занятости.</w:t>
      </w:r>
    </w:p>
    <w:p>
      <w:pPr>
        <w:pStyle w:val="0"/>
        <w:spacing w:before="200" w:lineRule="auto"/>
        <w:ind w:firstLine="540"/>
        <w:jc w:val="both"/>
      </w:pPr>
      <w:r>
        <w:rPr>
          <w:sz w:val="20"/>
        </w:rPr>
        <w:t xml:space="preserve">6. Федеральный фонд обязательного медицинского страхования.</w:t>
      </w:r>
    </w:p>
    <w:p>
      <w:pPr>
        <w:pStyle w:val="0"/>
        <w:spacing w:before="200" w:lineRule="auto"/>
        <w:ind w:firstLine="540"/>
        <w:jc w:val="both"/>
      </w:pPr>
      <w:r>
        <w:rPr>
          <w:sz w:val="20"/>
        </w:rPr>
        <w:t xml:space="preserve">7. Фонд пенсионного и социального страхования Российской Федерации.</w:t>
      </w:r>
    </w:p>
    <w:p>
      <w:pPr>
        <w:pStyle w:val="0"/>
        <w:spacing w:before="200" w:lineRule="auto"/>
        <w:ind w:firstLine="540"/>
        <w:jc w:val="both"/>
      </w:pPr>
      <w:r>
        <w:rPr>
          <w:sz w:val="20"/>
        </w:rPr>
        <w:t xml:space="preserve">8. Публично-правовая компания "Роскадастр".</w:t>
      </w:r>
    </w:p>
    <w:p>
      <w:pPr>
        <w:pStyle w:val="0"/>
        <w:spacing w:before="200" w:lineRule="auto"/>
        <w:ind w:firstLine="540"/>
        <w:jc w:val="both"/>
      </w:pPr>
      <w:r>
        <w:rPr>
          <w:sz w:val="20"/>
        </w:rPr>
        <w:t xml:space="preserve">9. Органы государственной власти субъектов Российской Федерации.</w:t>
      </w:r>
    </w:p>
    <w:p>
      <w:pPr>
        <w:pStyle w:val="0"/>
        <w:spacing w:before="200" w:lineRule="auto"/>
        <w:ind w:firstLine="540"/>
        <w:jc w:val="both"/>
      </w:pPr>
      <w:r>
        <w:rPr>
          <w:sz w:val="20"/>
        </w:rPr>
        <w:t xml:space="preserve">10. Учреждения и органы уголовно-исполнительной системы Российской Федерации.</w:t>
      </w:r>
    </w:p>
    <w:p>
      <w:pPr>
        <w:pStyle w:val="0"/>
        <w:spacing w:before="200" w:lineRule="auto"/>
        <w:ind w:firstLine="540"/>
        <w:jc w:val="both"/>
      </w:pPr>
      <w:r>
        <w:rPr>
          <w:sz w:val="20"/>
        </w:rPr>
        <w:t xml:space="preserve">10(1). Следственные изоляторы органов федеральной службы безопасности.</w:t>
      </w:r>
    </w:p>
    <w:p>
      <w:pPr>
        <w:pStyle w:val="0"/>
        <w:jc w:val="both"/>
      </w:pPr>
      <w:r>
        <w:rPr>
          <w:sz w:val="20"/>
        </w:rPr>
        <w:t xml:space="preserve">(п. 10(1) введен </w:t>
      </w:r>
      <w:hyperlink w:history="0" r:id="rId13"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27.11.2025 N 1908)</w:t>
      </w:r>
    </w:p>
    <w:p>
      <w:pPr>
        <w:pStyle w:val="0"/>
        <w:spacing w:before="200" w:lineRule="auto"/>
        <w:ind w:firstLine="540"/>
        <w:jc w:val="both"/>
      </w:pPr>
      <w:r>
        <w:rPr>
          <w:sz w:val="20"/>
        </w:rPr>
        <w:t xml:space="preserve">11. Органы службы занятости.</w:t>
      </w:r>
    </w:p>
    <w:p>
      <w:pPr>
        <w:pStyle w:val="0"/>
        <w:spacing w:before="200" w:lineRule="auto"/>
        <w:ind w:firstLine="540"/>
        <w:jc w:val="both"/>
      </w:pPr>
      <w:r>
        <w:rPr>
          <w:sz w:val="20"/>
        </w:rPr>
        <w:t xml:space="preserve">12. Организации социального обслуживания.</w:t>
      </w:r>
    </w:p>
    <w:p>
      <w:pPr>
        <w:pStyle w:val="0"/>
        <w:spacing w:before="200" w:lineRule="auto"/>
        <w:ind w:firstLine="540"/>
        <w:jc w:val="both"/>
      </w:pPr>
      <w:r>
        <w:rPr>
          <w:sz w:val="20"/>
        </w:rPr>
        <w:t xml:space="preserve">13. Органы местного самоуправления.</w:t>
      </w:r>
    </w:p>
    <w:p>
      <w:pPr>
        <w:pStyle w:val="0"/>
        <w:spacing w:before="200" w:lineRule="auto"/>
        <w:ind w:firstLine="540"/>
        <w:jc w:val="both"/>
      </w:pPr>
      <w:r>
        <w:rPr>
          <w:sz w:val="20"/>
        </w:rPr>
        <w:t xml:space="preserve">14. Коммерческие и некоммерческие, в том числе религиозные, социально ориентированные некоммерческие организации, организации и общественные объединения, организации, осуществляющие образовательную деятельность, научные и медицинские организации.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21 декабря 2024 г. N 1858</w:t>
      </w:r>
    </w:p>
    <w:p>
      <w:pPr>
        <w:pStyle w:val="0"/>
      </w:pPr>
      <w:r>
        <w:rPr>
          <w:sz w:val="20"/>
        </w:rPr>
      </w:r>
    </w:p>
    <w:bookmarkStart w:id="97" w:name="P97"/>
    <w:bookmarkEnd w:id="97"/>
    <w:p>
      <w:pPr>
        <w:pStyle w:val="2"/>
        <w:jc w:val="center"/>
      </w:pPr>
      <w:r>
        <w:rPr>
          <w:sz w:val="20"/>
        </w:rPr>
        <w:t xml:space="preserve">ПЕРЕЧЕНЬ</w:t>
      </w:r>
    </w:p>
    <w:p>
      <w:pPr>
        <w:pStyle w:val="2"/>
        <w:jc w:val="center"/>
      </w:pPr>
      <w:r>
        <w:rPr>
          <w:sz w:val="20"/>
        </w:rPr>
        <w:t xml:space="preserve">ВИДОВ ИНФОРМАЦИИ, ПОДЛЕЖАЩЕЙ ВКЛЮЧЕНИЮ В ЕДИНЫЙ РЕЕСТР ЛИЦ,</w:t>
      </w:r>
    </w:p>
    <w:p>
      <w:pPr>
        <w:pStyle w:val="2"/>
        <w:jc w:val="center"/>
      </w:pPr>
      <w:r>
        <w:rPr>
          <w:sz w:val="20"/>
        </w:rPr>
        <w:t xml:space="preserve">В ОТНОШЕНИИ КОТОРЫХ ПРИМЕНЯЕТСЯ ПРОБАЦИЯ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color w:val="392c69"/>
              </w:rPr>
              <w:t xml:space="preserve"> Правительства РФ от 27.11.2025 N 1908)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630"/>
        <w:gridCol w:w="2460"/>
        <w:gridCol w:w="3347"/>
        <w:gridCol w:w="2623"/>
      </w:tblGrid>
      <w:tr>
        <w:tblPrEx>
          <w:tblBorders>
            <w:insideV w:val="single" w:sz="4"/>
            <w:insideH w:val="single" w:sz="4"/>
          </w:tblBorders>
        </w:tblPrEx>
        <w:tc>
          <w:tcPr>
            <w:gridSpan w:val="2"/>
            <w:tcW w:w="3090" w:type="dxa"/>
            <w:tcBorders>
              <w:top w:val="single" w:sz="4"/>
              <w:left w:val="nil"/>
              <w:bottom w:val="single" w:sz="4"/>
            </w:tcBorders>
          </w:tcPr>
          <w:p>
            <w:pPr>
              <w:pStyle w:val="0"/>
              <w:jc w:val="center"/>
            </w:pPr>
            <w:r>
              <w:rPr>
                <w:sz w:val="20"/>
              </w:rPr>
              <w:t xml:space="preserve">Вид информации</w:t>
            </w:r>
          </w:p>
        </w:tc>
        <w:tc>
          <w:tcPr>
            <w:tcW w:w="3347" w:type="dxa"/>
            <w:tcBorders>
              <w:top w:val="single" w:sz="4"/>
              <w:bottom w:val="single" w:sz="4"/>
            </w:tcBorders>
          </w:tcPr>
          <w:p>
            <w:pPr>
              <w:pStyle w:val="0"/>
              <w:jc w:val="center"/>
            </w:pPr>
            <w:r>
              <w:rPr>
                <w:sz w:val="20"/>
              </w:rPr>
              <w:t xml:space="preserve">Поставщик информации</w:t>
            </w:r>
          </w:p>
        </w:tc>
        <w:tc>
          <w:tcPr>
            <w:tcW w:w="2623" w:type="dxa"/>
            <w:tcBorders>
              <w:top w:val="single" w:sz="4"/>
              <w:bottom w:val="single" w:sz="4"/>
              <w:right w:val="nil"/>
            </w:tcBorders>
          </w:tcPr>
          <w:p>
            <w:pPr>
              <w:pStyle w:val="0"/>
              <w:jc w:val="center"/>
            </w:pPr>
            <w:r>
              <w:rPr>
                <w:sz w:val="20"/>
              </w:rPr>
              <w:t xml:space="preserve">Предоставляемые сведения</w:t>
            </w:r>
          </w:p>
        </w:tc>
      </w:tr>
      <w:tr>
        <w:tc>
          <w:tcPr>
            <w:gridSpan w:val="4"/>
            <w:tcW w:w="9060" w:type="dxa"/>
            <w:tcBorders>
              <w:top w:val="single" w:sz="4"/>
              <w:left w:val="nil"/>
              <w:bottom w:val="nil"/>
              <w:right w:val="nil"/>
            </w:tcBorders>
          </w:tcPr>
          <w:p>
            <w:pPr>
              <w:pStyle w:val="0"/>
              <w:outlineLvl w:val="1"/>
              <w:jc w:val="center"/>
            </w:pPr>
            <w:r>
              <w:rPr>
                <w:sz w:val="20"/>
              </w:rPr>
              <w:t xml:space="preserve">I. Общие сведения</w:t>
            </w:r>
          </w:p>
        </w:tc>
      </w:tr>
      <w:tr>
        <w:tc>
          <w:tcPr>
            <w:tcW w:w="630" w:type="dxa"/>
            <w:tcBorders>
              <w:top w:val="nil"/>
              <w:left w:val="nil"/>
              <w:bottom w:val="nil"/>
              <w:right w:val="nil"/>
            </w:tcBorders>
          </w:tcPr>
          <w:p>
            <w:pPr>
              <w:pStyle w:val="0"/>
              <w:jc w:val="center"/>
            </w:pPr>
            <w:r>
              <w:rPr>
                <w:sz w:val="20"/>
              </w:rPr>
              <w:t xml:space="preserve">1.</w:t>
            </w:r>
          </w:p>
        </w:tc>
        <w:tc>
          <w:tcPr>
            <w:tcW w:w="2460" w:type="dxa"/>
            <w:tcBorders>
              <w:top w:val="nil"/>
              <w:left w:val="nil"/>
              <w:bottom w:val="nil"/>
              <w:right w:val="nil"/>
            </w:tcBorders>
          </w:tcPr>
          <w:p>
            <w:pPr>
              <w:pStyle w:val="0"/>
            </w:pPr>
            <w:r>
              <w:rPr>
                <w:sz w:val="20"/>
              </w:rPr>
              <w:t xml:space="preserve">Фамилия, имя, отчество (при наличии), дата и место рождения лица, обратившегося с заявлением об оказании содействия в ресоциализации, социальной адаптации и социальной реабилитации (далее - нуждающееся лицо) в уголовно-исполнительную инспекцию, администрацию учреждения, исполняющего наказание в виде принудительных работ или лишения свободы</w:t>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фамилия, имя, отчество (при наличии),</w:t>
            </w:r>
          </w:p>
          <w:p>
            <w:pPr>
              <w:pStyle w:val="0"/>
            </w:pPr>
            <w:r>
              <w:rPr>
                <w:sz w:val="20"/>
              </w:rPr>
              <w:t xml:space="preserve">дата и место рождения нуждающегося лица</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15"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tcW w:w="630" w:type="dxa"/>
            <w:tcBorders>
              <w:top w:val="nil"/>
              <w:left w:val="nil"/>
              <w:bottom w:val="nil"/>
              <w:right w:val="nil"/>
            </w:tcBorders>
          </w:tcPr>
          <w:bookmarkStart w:id="113" w:name="P113"/>
          <w:bookmarkEnd w:id="113"/>
          <w:p>
            <w:pPr>
              <w:pStyle w:val="0"/>
              <w:jc w:val="center"/>
            </w:pPr>
            <w:r>
              <w:rPr>
                <w:sz w:val="20"/>
              </w:rPr>
              <w:t xml:space="preserve">2.</w:t>
            </w:r>
          </w:p>
        </w:tc>
        <w:tc>
          <w:tcPr>
            <w:tcW w:w="2460" w:type="dxa"/>
            <w:tcBorders>
              <w:top w:val="nil"/>
              <w:left w:val="nil"/>
              <w:bottom w:val="nil"/>
              <w:right w:val="nil"/>
            </w:tcBorders>
          </w:tcPr>
          <w:p>
            <w:pPr>
              <w:pStyle w:val="0"/>
            </w:pPr>
            <w:r>
              <w:rPr>
                <w:sz w:val="20"/>
              </w:rPr>
              <w:t xml:space="preserve">Информация о документе, удостоверяющем личность</w:t>
            </w:r>
          </w:p>
        </w:tc>
        <w:tc>
          <w:tcPr>
            <w:tcW w:w="3347" w:type="dxa"/>
            <w:tcBorders>
              <w:top w:val="nil"/>
              <w:left w:val="nil"/>
              <w:bottom w:val="nil"/>
              <w:right w:val="nil"/>
            </w:tcBorders>
          </w:tcPr>
          <w:p>
            <w:pPr>
              <w:pStyle w:val="0"/>
            </w:pPr>
            <w:r>
              <w:rPr>
                <w:sz w:val="20"/>
              </w:rPr>
              <w:t xml:space="preserve">МВД России,</w:t>
            </w:r>
          </w:p>
          <w:p>
            <w:pPr>
              <w:pStyle w:val="0"/>
            </w:pPr>
            <w:r>
              <w:rPr>
                <w:sz w:val="20"/>
              </w:rPr>
              <w:t xml:space="preserve">ФНС России</w:t>
            </w:r>
          </w:p>
          <w:p>
            <w:pPr>
              <w:pStyle w:val="0"/>
            </w:pPr>
            <w:r>
              <w:rPr>
                <w:sz w:val="20"/>
              </w:rPr>
              <w:t xml:space="preserve">(в части информации, содержащейся в едином федеральном информационном регистре, содержащем сведения о населении Российской Федерации (далее - федеральный регистр сведений о населении) </w:t>
            </w:r>
            <w:hyperlink w:history="0" w:anchor="P420" w:tooltip="&lt;1&gt; Сведения, которые предусмотрены пунктами 2 - 6, 19 - 21 и 23 настоящего перечня и поставщиками которых одновременно указаны как единый федеральный информационный регистр, содержащий сведения о населении Российской Федерации, так и поставщик - первоисточник информации, на время переходного периода, установленного статьей 13 Федерального закона &quot;О едином федеральном информационном регистре, содержащем сведения о населении Российской Федерации&quot; (до 31 декабря 2025 г.), могут быть получены как от поставщ...">
              <w:r>
                <w:rPr>
                  <w:sz w:val="20"/>
                  <w:color w:val="0000ff"/>
                </w:rPr>
                <w:t xml:space="preserve">&lt;1&gt;</w:t>
              </w:r>
            </w:hyperlink>
          </w:p>
        </w:tc>
        <w:tc>
          <w:tcPr>
            <w:tcW w:w="2623" w:type="dxa"/>
            <w:tcBorders>
              <w:top w:val="nil"/>
              <w:left w:val="nil"/>
              <w:bottom w:val="nil"/>
              <w:right w:val="nil"/>
            </w:tcBorders>
          </w:tcPr>
          <w:p>
            <w:pPr>
              <w:pStyle w:val="0"/>
            </w:pPr>
            <w:r>
              <w:rPr>
                <w:sz w:val="20"/>
              </w:rPr>
              <w:t xml:space="preserve">сведения о документе, удостоверяющем личность гражданина Российской Федерации на территории Российской Федерации (в том числе в отношении документов, удостоверяющих личность гражданина Российской Федерации, признанных недействительными на территории Российской Федерации </w:t>
            </w:r>
            <w:hyperlink w:history="0" w:anchor="P421" w:tooltip="&lt;2&gt; Сведения о паспорте гражданина Российской Федерации, удостоверяющем личность гражданина Российской Федерации на территории Российской Федерации, либо временном удостоверении личности гражданина Российской Федерации.">
              <w:r>
                <w:rPr>
                  <w:sz w:val="20"/>
                  <w:color w:val="0000ff"/>
                </w:rPr>
                <w:t xml:space="preserve">&lt;2&gt;</w:t>
              </w:r>
            </w:hyperlink>
            <w:r>
              <w:rPr>
                <w:sz w:val="20"/>
              </w:rPr>
              <w:t xml:space="preserve">)</w:t>
            </w:r>
          </w:p>
        </w:tc>
      </w:tr>
      <w:tr>
        <w:tc>
          <w:tcPr>
            <w:tcW w:w="630" w:type="dxa"/>
            <w:tcBorders>
              <w:top w:val="nil"/>
              <w:left w:val="nil"/>
              <w:bottom w:val="nil"/>
              <w:right w:val="nil"/>
            </w:tcBorders>
          </w:tcPr>
          <w:p>
            <w:pPr>
              <w:pStyle w:val="0"/>
              <w:jc w:val="center"/>
            </w:pPr>
            <w:r>
              <w:rPr>
                <w:sz w:val="20"/>
              </w:rPr>
            </w:r>
          </w:p>
        </w:tc>
        <w:tc>
          <w:tcPr>
            <w:tcW w:w="2460" w:type="dxa"/>
            <w:tcBorders>
              <w:top w:val="nil"/>
              <w:left w:val="nil"/>
              <w:bottom w:val="nil"/>
              <w:right w:val="nil"/>
            </w:tcBorders>
          </w:tcPr>
          <w:p>
            <w:pPr>
              <w:pStyle w:val="0"/>
            </w:pPr>
            <w:r>
              <w:rPr>
                <w:sz w:val="20"/>
              </w:rPr>
            </w:r>
          </w:p>
        </w:tc>
        <w:tc>
          <w:tcPr>
            <w:tcW w:w="3347" w:type="dxa"/>
            <w:tcBorders>
              <w:top w:val="nil"/>
              <w:left w:val="nil"/>
              <w:bottom w:val="nil"/>
              <w:right w:val="nil"/>
            </w:tcBorders>
          </w:tcPr>
          <w:p>
            <w:pPr>
              <w:pStyle w:val="0"/>
            </w:pPr>
            <w:r>
              <w:rPr>
                <w:sz w:val="20"/>
              </w:rPr>
              <w:t xml:space="preserve">МВД России</w:t>
            </w:r>
          </w:p>
        </w:tc>
        <w:tc>
          <w:tcPr>
            <w:tcW w:w="2623" w:type="dxa"/>
            <w:tcBorders>
              <w:top w:val="nil"/>
              <w:left w:val="nil"/>
              <w:bottom w:val="nil"/>
              <w:right w:val="nil"/>
            </w:tcBorders>
          </w:tcPr>
          <w:p>
            <w:pPr>
              <w:pStyle w:val="0"/>
            </w:pPr>
            <w:r>
              <w:rPr>
                <w:sz w:val="20"/>
              </w:rPr>
              <w:t xml:space="preserve">сведения о дате обращения с заявлением о предоставлении государственной услуги по выдаче, замене документа, удостоверяющего личность гражданина Российской Федерации на территории Российской Федерации, серии, номере оформленного документа, кем и когда выдан, дате фактической выдачи</w:t>
            </w:r>
          </w:p>
        </w:tc>
      </w:tr>
      <w:tr>
        <w:tc>
          <w:tcPr>
            <w:tcW w:w="630" w:type="dxa"/>
            <w:tcBorders>
              <w:top w:val="nil"/>
              <w:left w:val="nil"/>
              <w:bottom w:val="nil"/>
              <w:right w:val="nil"/>
            </w:tcBorders>
          </w:tcPr>
          <w:p>
            <w:pPr>
              <w:pStyle w:val="0"/>
              <w:jc w:val="center"/>
            </w:pPr>
            <w:r>
              <w:rPr>
                <w:sz w:val="20"/>
              </w:rPr>
            </w:r>
          </w:p>
        </w:tc>
        <w:tc>
          <w:tcPr>
            <w:tcW w:w="2460" w:type="dxa"/>
            <w:tcBorders>
              <w:top w:val="nil"/>
              <w:left w:val="nil"/>
              <w:bottom w:val="nil"/>
              <w:right w:val="nil"/>
            </w:tcBorders>
          </w:tcPr>
          <w:p>
            <w:pPr>
              <w:pStyle w:val="0"/>
            </w:pPr>
            <w:r>
              <w:rPr>
                <w:sz w:val="20"/>
              </w:rPr>
            </w:r>
          </w:p>
        </w:tc>
        <w:tc>
          <w:tcPr>
            <w:tcW w:w="3347" w:type="dxa"/>
            <w:tcBorders>
              <w:top w:val="nil"/>
              <w:left w:val="nil"/>
              <w:bottom w:val="nil"/>
              <w:right w:val="nil"/>
            </w:tcBorders>
          </w:tcPr>
          <w:p>
            <w:pPr>
              <w:pStyle w:val="0"/>
            </w:pPr>
            <w:r>
              <w:rPr>
                <w:sz w:val="20"/>
              </w:rPr>
            </w:r>
          </w:p>
        </w:tc>
        <w:tc>
          <w:tcPr>
            <w:tcW w:w="2623" w:type="dxa"/>
            <w:tcBorders>
              <w:top w:val="nil"/>
              <w:left w:val="nil"/>
              <w:bottom w:val="nil"/>
              <w:right w:val="nil"/>
            </w:tcBorders>
          </w:tcPr>
          <w:p>
            <w:pPr>
              <w:pStyle w:val="0"/>
            </w:pPr>
            <w:r>
              <w:rPr>
                <w:sz w:val="20"/>
              </w:rPr>
              <w:t xml:space="preserve">сведения о дате обращения с заявлением о предоставлении государственной услуги по выдаче разрешения на временное проживание в Российской Федерации иностранным гражданам и лицам без гражданства, а также о принятом уполномоченным органом решении, реквизиты итогового документа (при наличии) и дата его получения</w:t>
            </w:r>
          </w:p>
        </w:tc>
      </w:tr>
      <w:tr>
        <w:tc>
          <w:tcPr>
            <w:tcW w:w="630" w:type="dxa"/>
            <w:tcBorders>
              <w:top w:val="nil"/>
              <w:left w:val="nil"/>
              <w:bottom w:val="nil"/>
              <w:right w:val="nil"/>
            </w:tcBorders>
          </w:tcPr>
          <w:p>
            <w:pPr>
              <w:pStyle w:val="0"/>
              <w:jc w:val="center"/>
            </w:pPr>
            <w:r>
              <w:rPr>
                <w:sz w:val="20"/>
              </w:rPr>
            </w:r>
          </w:p>
        </w:tc>
        <w:tc>
          <w:tcPr>
            <w:tcW w:w="2460" w:type="dxa"/>
            <w:tcBorders>
              <w:top w:val="nil"/>
              <w:left w:val="nil"/>
              <w:bottom w:val="nil"/>
              <w:right w:val="nil"/>
            </w:tcBorders>
          </w:tcPr>
          <w:p>
            <w:pPr>
              <w:pStyle w:val="0"/>
            </w:pPr>
            <w:r>
              <w:rPr>
                <w:sz w:val="20"/>
              </w:rPr>
            </w:r>
          </w:p>
        </w:tc>
        <w:tc>
          <w:tcPr>
            <w:tcW w:w="3347" w:type="dxa"/>
            <w:tcBorders>
              <w:top w:val="nil"/>
              <w:left w:val="nil"/>
              <w:bottom w:val="nil"/>
              <w:right w:val="nil"/>
            </w:tcBorders>
          </w:tcPr>
          <w:p>
            <w:pPr>
              <w:pStyle w:val="0"/>
            </w:pPr>
            <w:r>
              <w:rPr>
                <w:sz w:val="20"/>
              </w:rPr>
            </w:r>
          </w:p>
        </w:tc>
        <w:tc>
          <w:tcPr>
            <w:tcW w:w="2623" w:type="dxa"/>
            <w:tcBorders>
              <w:top w:val="nil"/>
              <w:left w:val="nil"/>
              <w:bottom w:val="nil"/>
              <w:right w:val="nil"/>
            </w:tcBorders>
          </w:tcPr>
          <w:p>
            <w:pPr>
              <w:pStyle w:val="0"/>
            </w:pPr>
            <w:r>
              <w:rPr>
                <w:sz w:val="20"/>
              </w:rPr>
              <w:t xml:space="preserve">сведения о дате обращения с заявлением о предоставлении государственной услуги по выдаче, замене вида на жительство в Российской Федерации иностранным гражданам и лицам без гражданства, а также о принятом уполномоченным органом решении, реквизиты итогового документа и дата его фактического получения</w:t>
            </w:r>
          </w:p>
        </w:tc>
      </w:tr>
      <w:tr>
        <w:tc>
          <w:tcPr>
            <w:tcW w:w="630" w:type="dxa"/>
            <w:tcBorders>
              <w:top w:val="nil"/>
              <w:left w:val="nil"/>
              <w:bottom w:val="nil"/>
              <w:right w:val="nil"/>
            </w:tcBorders>
          </w:tcPr>
          <w:p>
            <w:pPr>
              <w:pStyle w:val="0"/>
              <w:jc w:val="center"/>
            </w:pPr>
            <w:r>
              <w:rPr>
                <w:sz w:val="20"/>
              </w:rPr>
            </w:r>
          </w:p>
        </w:tc>
        <w:tc>
          <w:tcPr>
            <w:tcW w:w="2460" w:type="dxa"/>
            <w:tcBorders>
              <w:top w:val="nil"/>
              <w:left w:val="nil"/>
              <w:bottom w:val="nil"/>
              <w:right w:val="nil"/>
            </w:tcBorders>
          </w:tcPr>
          <w:p>
            <w:pPr>
              <w:pStyle w:val="0"/>
            </w:pPr>
            <w:r>
              <w:rPr>
                <w:sz w:val="20"/>
              </w:rPr>
            </w:r>
          </w:p>
        </w:tc>
        <w:tc>
          <w:tcPr>
            <w:tcW w:w="3347" w:type="dxa"/>
            <w:tcBorders>
              <w:top w:val="nil"/>
              <w:left w:val="nil"/>
              <w:bottom w:val="nil"/>
              <w:right w:val="nil"/>
            </w:tcBorders>
          </w:tcPr>
          <w:p>
            <w:pPr>
              <w:pStyle w:val="0"/>
            </w:pPr>
            <w:r>
              <w:rPr>
                <w:sz w:val="20"/>
              </w:rPr>
              <w:t xml:space="preserve">МВД России,</w:t>
            </w:r>
          </w:p>
          <w:p>
            <w:pPr>
              <w:pStyle w:val="0"/>
            </w:pPr>
            <w:r>
              <w:rPr>
                <w:sz w:val="20"/>
              </w:rPr>
              <w:t xml:space="preserve">ФНС России</w:t>
            </w:r>
          </w:p>
          <w:p>
            <w:pPr>
              <w:pStyle w:val="0"/>
            </w:pPr>
            <w:r>
              <w:rPr>
                <w:sz w:val="20"/>
              </w:rPr>
              <w:t xml:space="preserve">(в части информации, содержащейся в федеральном регистре сведений о населении) </w:t>
            </w:r>
            <w:hyperlink w:history="0" w:anchor="P420" w:tooltip="&lt;1&gt; Сведения, которые предусмотрены пунктами 2 - 6, 19 - 21 и 23 настоящего перечня и поставщиками которых одновременно указаны как единый федеральный информационный регистр, содержащий сведения о населении Российской Федерации, так и поставщик - первоисточник информации, на время переходного периода, установленного статьей 13 Федерального закона &quot;О едином федеральном информационном регистре, содержащем сведения о населении Российской Федерации&quot; (до 31 декабря 2025 г.), могут быть получены как от поставщ...">
              <w:r>
                <w:rPr>
                  <w:sz w:val="20"/>
                  <w:color w:val="0000ff"/>
                </w:rPr>
                <w:t xml:space="preserve">&lt;1&gt;</w:t>
              </w:r>
            </w:hyperlink>
          </w:p>
        </w:tc>
        <w:tc>
          <w:tcPr>
            <w:tcW w:w="2623" w:type="dxa"/>
            <w:tcBorders>
              <w:top w:val="nil"/>
              <w:left w:val="nil"/>
              <w:bottom w:val="nil"/>
              <w:right w:val="nil"/>
            </w:tcBorders>
          </w:tcPr>
          <w:p>
            <w:pPr>
              <w:pStyle w:val="0"/>
            </w:pPr>
            <w:r>
              <w:rPr>
                <w:sz w:val="20"/>
              </w:rPr>
              <w:t xml:space="preserve">сведения о разрешениях на временное проживание в Российской Федерации, выданных иностранным гражданам и лицам без гражданства</w:t>
            </w:r>
          </w:p>
        </w:tc>
      </w:tr>
      <w:tr>
        <w:tc>
          <w:tcPr>
            <w:tcW w:w="630" w:type="dxa"/>
            <w:tcBorders>
              <w:top w:val="nil"/>
              <w:left w:val="nil"/>
              <w:bottom w:val="nil"/>
              <w:right w:val="nil"/>
            </w:tcBorders>
          </w:tcPr>
          <w:p>
            <w:pPr>
              <w:pStyle w:val="0"/>
              <w:jc w:val="center"/>
            </w:pPr>
            <w:r>
              <w:rPr>
                <w:sz w:val="20"/>
              </w:rPr>
            </w:r>
          </w:p>
        </w:tc>
        <w:tc>
          <w:tcPr>
            <w:tcW w:w="2460" w:type="dxa"/>
            <w:tcBorders>
              <w:top w:val="nil"/>
              <w:left w:val="nil"/>
              <w:bottom w:val="nil"/>
              <w:right w:val="nil"/>
            </w:tcBorders>
          </w:tcPr>
          <w:p>
            <w:pPr>
              <w:pStyle w:val="0"/>
            </w:pPr>
            <w:r>
              <w:rPr>
                <w:sz w:val="20"/>
              </w:rPr>
            </w:r>
          </w:p>
        </w:tc>
        <w:tc>
          <w:tcPr>
            <w:tcW w:w="3347" w:type="dxa"/>
            <w:tcBorders>
              <w:top w:val="nil"/>
              <w:left w:val="nil"/>
              <w:bottom w:val="nil"/>
              <w:right w:val="nil"/>
            </w:tcBorders>
          </w:tcPr>
          <w:p>
            <w:pPr>
              <w:pStyle w:val="0"/>
            </w:pPr>
            <w:r>
              <w:rPr>
                <w:sz w:val="20"/>
              </w:rPr>
            </w:r>
          </w:p>
        </w:tc>
        <w:tc>
          <w:tcPr>
            <w:tcW w:w="2623" w:type="dxa"/>
            <w:tcBorders>
              <w:top w:val="nil"/>
              <w:left w:val="nil"/>
              <w:bottom w:val="nil"/>
              <w:right w:val="nil"/>
            </w:tcBorders>
          </w:tcPr>
          <w:p>
            <w:pPr>
              <w:pStyle w:val="0"/>
            </w:pPr>
            <w:r>
              <w:rPr>
                <w:sz w:val="20"/>
              </w:rPr>
              <w:t xml:space="preserve">сведения о виде на жительство в Российской Федерации, выданном иностранному гражданину или лицу без гражданства</w:t>
            </w:r>
          </w:p>
        </w:tc>
      </w:tr>
      <w:tr>
        <w:tc>
          <w:tcPr>
            <w:tcW w:w="630" w:type="dxa"/>
            <w:tcBorders>
              <w:top w:val="nil"/>
              <w:left w:val="nil"/>
              <w:bottom w:val="nil"/>
              <w:right w:val="nil"/>
            </w:tcBorders>
          </w:tcPr>
          <w:p>
            <w:pPr>
              <w:pStyle w:val="0"/>
              <w:jc w:val="center"/>
            </w:pPr>
            <w:r>
              <w:rPr>
                <w:sz w:val="20"/>
              </w:rPr>
              <w:t xml:space="preserve">3.</w:t>
            </w:r>
          </w:p>
        </w:tc>
        <w:tc>
          <w:tcPr>
            <w:tcW w:w="2460" w:type="dxa"/>
            <w:tcBorders>
              <w:top w:val="nil"/>
              <w:left w:val="nil"/>
              <w:bottom w:val="nil"/>
              <w:right w:val="nil"/>
            </w:tcBorders>
          </w:tcPr>
          <w:p>
            <w:pPr>
              <w:pStyle w:val="0"/>
            </w:pPr>
            <w:r>
              <w:rPr>
                <w:sz w:val="20"/>
              </w:rPr>
              <w:t xml:space="preserve">Информация о страховом номере индивидуального лицевого счета в системе индивидуального (персонифицированного) учета</w:t>
            </w:r>
          </w:p>
        </w:tc>
        <w:tc>
          <w:tcPr>
            <w:tcW w:w="3347" w:type="dxa"/>
            <w:tcBorders>
              <w:top w:val="nil"/>
              <w:left w:val="nil"/>
              <w:bottom w:val="nil"/>
              <w:right w:val="nil"/>
            </w:tcBorders>
          </w:tcPr>
          <w:p>
            <w:pPr>
              <w:pStyle w:val="0"/>
            </w:pPr>
            <w:r>
              <w:rPr>
                <w:sz w:val="20"/>
              </w:rPr>
              <w:t xml:space="preserve">Фонд пенсионного и социального страхования Российской Федерации</w:t>
            </w:r>
          </w:p>
          <w:p>
            <w:pPr>
              <w:pStyle w:val="0"/>
            </w:pPr>
            <w:r>
              <w:rPr>
                <w:sz w:val="20"/>
              </w:rPr>
              <w:t xml:space="preserve">(в части информации, содержащейся в государственной информационной системе "Единая централизованная цифровая платформа в социальной сфере" (далее - единая цифровая платформа),</w:t>
            </w:r>
          </w:p>
          <w:p>
            <w:pPr>
              <w:pStyle w:val="0"/>
            </w:pPr>
            <w:r>
              <w:rPr>
                <w:sz w:val="20"/>
              </w:rPr>
              <w:t xml:space="preserve">ФНС России</w:t>
            </w:r>
          </w:p>
          <w:p>
            <w:pPr>
              <w:pStyle w:val="0"/>
            </w:pPr>
            <w:r>
              <w:rPr>
                <w:sz w:val="20"/>
              </w:rPr>
              <w:t xml:space="preserve">(в части информации, содержащейся в федеральном регистре сведений о населении) </w:t>
            </w:r>
            <w:hyperlink w:history="0" w:anchor="P420" w:tooltip="&lt;1&gt; Сведения, которые предусмотрены пунктами 2 - 6, 19 - 21 и 23 настоящего перечня и поставщиками которых одновременно указаны как единый федеральный информационный регистр, содержащий сведения о населении Российской Федерации, так и поставщик - первоисточник информации, на время переходного периода, установленного статьей 13 Федерального закона &quot;О едином федеральном информационном регистре, содержащем сведения о населении Российской Федерации&quot; (до 31 декабря 2025 г.), могут быть получены как от поставщ...">
              <w:r>
                <w:rPr>
                  <w:sz w:val="20"/>
                  <w:color w:val="0000ff"/>
                </w:rPr>
                <w:t xml:space="preserve">&lt;1&gt;</w:t>
              </w:r>
            </w:hyperlink>
          </w:p>
        </w:tc>
        <w:tc>
          <w:tcPr>
            <w:tcW w:w="2623" w:type="dxa"/>
            <w:tcBorders>
              <w:top w:val="nil"/>
              <w:left w:val="nil"/>
              <w:bottom w:val="nil"/>
              <w:right w:val="nil"/>
            </w:tcBorders>
          </w:tcPr>
          <w:p>
            <w:pPr>
              <w:pStyle w:val="0"/>
            </w:pPr>
            <w:r>
              <w:rPr>
                <w:sz w:val="20"/>
              </w:rPr>
              <w:t xml:space="preserve">сведения о страховом номере индивидуального лицевого счета застрахованного лица</w:t>
            </w:r>
          </w:p>
        </w:tc>
      </w:tr>
      <w:tr>
        <w:tc>
          <w:tcPr>
            <w:tcW w:w="630" w:type="dxa"/>
            <w:tcBorders>
              <w:top w:val="nil"/>
              <w:left w:val="nil"/>
              <w:bottom w:val="nil"/>
              <w:right w:val="nil"/>
            </w:tcBorders>
          </w:tcPr>
          <w:p>
            <w:pPr>
              <w:pStyle w:val="0"/>
              <w:jc w:val="center"/>
            </w:pPr>
            <w:r>
              <w:rPr>
                <w:sz w:val="20"/>
              </w:rPr>
              <w:t xml:space="preserve">4.</w:t>
            </w:r>
          </w:p>
        </w:tc>
        <w:tc>
          <w:tcPr>
            <w:tcW w:w="2460" w:type="dxa"/>
            <w:tcBorders>
              <w:top w:val="nil"/>
              <w:left w:val="nil"/>
              <w:bottom w:val="nil"/>
              <w:right w:val="nil"/>
            </w:tcBorders>
          </w:tcPr>
          <w:p>
            <w:pPr>
              <w:pStyle w:val="0"/>
            </w:pPr>
            <w:r>
              <w:rPr>
                <w:sz w:val="20"/>
              </w:rPr>
              <w:t xml:space="preserve">Информация об идентификационном номере налогоплательщика - физического лица</w:t>
            </w:r>
          </w:p>
        </w:tc>
        <w:tc>
          <w:tcPr>
            <w:tcW w:w="3347" w:type="dxa"/>
            <w:tcBorders>
              <w:top w:val="nil"/>
              <w:left w:val="nil"/>
              <w:bottom w:val="nil"/>
              <w:right w:val="nil"/>
            </w:tcBorders>
          </w:tcPr>
          <w:p>
            <w:pPr>
              <w:pStyle w:val="0"/>
            </w:pPr>
            <w:r>
              <w:rPr>
                <w:sz w:val="20"/>
              </w:rPr>
              <w:t xml:space="preserve">ФНС России</w:t>
            </w:r>
          </w:p>
          <w:p>
            <w:pPr>
              <w:pStyle w:val="0"/>
            </w:pPr>
            <w:r>
              <w:rPr>
                <w:sz w:val="20"/>
              </w:rPr>
              <w:t xml:space="preserve">(в части информации, содержащейся в автоматизированной информационной системе Федеральной налоговой службы (АИС "Налог-3"),</w:t>
            </w:r>
          </w:p>
          <w:p>
            <w:pPr>
              <w:pStyle w:val="0"/>
            </w:pPr>
            <w:r>
              <w:rPr>
                <w:sz w:val="20"/>
              </w:rPr>
              <w:t xml:space="preserve">и в части информации, содержащейся в федеральном регистре сведений о населении) </w:t>
            </w:r>
            <w:hyperlink w:history="0" w:anchor="P420" w:tooltip="&lt;1&gt; Сведения, которые предусмотрены пунктами 2 - 6, 19 - 21 и 23 настоящего перечня и поставщиками которых одновременно указаны как единый федеральный информационный регистр, содержащий сведения о населении Российской Федерации, так и поставщик - первоисточник информации, на время переходного периода, установленного статьей 13 Федерального закона &quot;О едином федеральном информационном регистре, содержащем сведения о населении Российской Федерации&quot; (до 31 декабря 2025 г.), могут быть получены как от поставщ...">
              <w:r>
                <w:rPr>
                  <w:sz w:val="20"/>
                  <w:color w:val="0000ff"/>
                </w:rPr>
                <w:t xml:space="preserve">&lt;1&gt;</w:t>
              </w:r>
            </w:hyperlink>
          </w:p>
        </w:tc>
        <w:tc>
          <w:tcPr>
            <w:tcW w:w="2623" w:type="dxa"/>
            <w:tcBorders>
              <w:top w:val="nil"/>
              <w:left w:val="nil"/>
              <w:bottom w:val="nil"/>
              <w:right w:val="nil"/>
            </w:tcBorders>
          </w:tcPr>
          <w:p>
            <w:pPr>
              <w:pStyle w:val="0"/>
            </w:pPr>
            <w:r>
              <w:rPr>
                <w:sz w:val="20"/>
              </w:rPr>
              <w:t xml:space="preserve">сведения о постановке на учет в налоговом органе</w:t>
            </w:r>
          </w:p>
        </w:tc>
      </w:tr>
      <w:tr>
        <w:tc>
          <w:tcPr>
            <w:tcW w:w="630" w:type="dxa"/>
            <w:tcBorders>
              <w:top w:val="nil"/>
              <w:left w:val="nil"/>
              <w:bottom w:val="nil"/>
              <w:right w:val="nil"/>
            </w:tcBorders>
          </w:tcPr>
          <w:p>
            <w:pPr>
              <w:pStyle w:val="0"/>
              <w:jc w:val="center"/>
            </w:pPr>
            <w:r>
              <w:rPr>
                <w:sz w:val="20"/>
              </w:rPr>
              <w:t xml:space="preserve">5.</w:t>
            </w:r>
          </w:p>
        </w:tc>
        <w:tc>
          <w:tcPr>
            <w:tcW w:w="2460" w:type="dxa"/>
            <w:tcBorders>
              <w:top w:val="nil"/>
              <w:left w:val="nil"/>
              <w:bottom w:val="nil"/>
              <w:right w:val="nil"/>
            </w:tcBorders>
          </w:tcPr>
          <w:p>
            <w:pPr>
              <w:pStyle w:val="0"/>
            </w:pPr>
            <w:r>
              <w:rPr>
                <w:sz w:val="20"/>
              </w:rPr>
              <w:t xml:space="preserve">Информация о полисе обязательного медицинского страхования (при наличии)</w:t>
            </w:r>
          </w:p>
        </w:tc>
        <w:tc>
          <w:tcPr>
            <w:tcW w:w="3347" w:type="dxa"/>
            <w:tcBorders>
              <w:top w:val="nil"/>
              <w:left w:val="nil"/>
              <w:bottom w:val="nil"/>
              <w:right w:val="nil"/>
            </w:tcBorders>
          </w:tcPr>
          <w:p>
            <w:pPr>
              <w:pStyle w:val="0"/>
            </w:pPr>
            <w:r>
              <w:rPr>
                <w:sz w:val="20"/>
              </w:rPr>
              <w:t xml:space="preserve">Федеральный фонд обязательного медицинского страхования </w:t>
            </w:r>
            <w:hyperlink w:history="0" w:anchor="P422" w:tooltip="&lt;3&gt; Сведения предоставляются в единый реестр лиц, в отношении которых применяется пробация, в объеме, предусмотренном подпунктом &quot;в&quot; пункта 13 приложения N 1 к Правилам предоставления сведений, содержащихся в едином федеральном информационном регистре, содержащем сведения о населении Российской Федерации, в том числе к перечню указанных сведений и срокам их предоставления, утвержденным постановлением Правительства Российской Федерации от 9 октября 2021 г. N 1723 &quot;Об утверждении Правил предоставления свед...">
              <w:r>
                <w:rPr>
                  <w:sz w:val="20"/>
                  <w:color w:val="0000ff"/>
                </w:rPr>
                <w:t xml:space="preserve">&lt;3&gt;</w:t>
              </w:r>
            </w:hyperlink>
            <w:r>
              <w:rPr>
                <w:sz w:val="20"/>
              </w:rPr>
              <w:t xml:space="preserve">,</w:t>
            </w:r>
          </w:p>
          <w:p>
            <w:pPr>
              <w:pStyle w:val="0"/>
            </w:pPr>
            <w:r>
              <w:rPr>
                <w:sz w:val="20"/>
              </w:rPr>
              <w:t xml:space="preserve">ФНС России</w:t>
            </w:r>
          </w:p>
          <w:p>
            <w:pPr>
              <w:pStyle w:val="0"/>
            </w:pPr>
            <w:r>
              <w:rPr>
                <w:sz w:val="20"/>
              </w:rPr>
              <w:t xml:space="preserve">(в части информации, содержащейся в федеральном регистре сведений о населении) </w:t>
            </w:r>
            <w:hyperlink w:history="0" w:anchor="P420" w:tooltip="&lt;1&gt; Сведения, которые предусмотрены пунктами 2 - 6, 19 - 21 и 23 настоящего перечня и поставщиками которых одновременно указаны как единый федеральный информационный регистр, содержащий сведения о населении Российской Федерации, так и поставщик - первоисточник информации, на время переходного периода, установленного статьей 13 Федерального закона &quot;О едином федеральном информационном регистре, содержащем сведения о населении Российской Федерации&quot; (до 31 декабря 2025 г.), могут быть получены как от поставщ...">
              <w:r>
                <w:rPr>
                  <w:sz w:val="20"/>
                  <w:color w:val="0000ff"/>
                </w:rPr>
                <w:t xml:space="preserve">&lt;1&gt;</w:t>
              </w:r>
            </w:hyperlink>
          </w:p>
        </w:tc>
        <w:tc>
          <w:tcPr>
            <w:tcW w:w="2623" w:type="dxa"/>
            <w:tcBorders>
              <w:top w:val="nil"/>
              <w:left w:val="nil"/>
              <w:bottom w:val="nil"/>
              <w:right w:val="nil"/>
            </w:tcBorders>
          </w:tcPr>
          <w:p>
            <w:pPr>
              <w:pStyle w:val="0"/>
            </w:pPr>
            <w:r>
              <w:rPr>
                <w:sz w:val="20"/>
              </w:rPr>
              <w:t xml:space="preserve">сведения о регистрации в едином регистре застрахованных лиц</w:t>
            </w:r>
          </w:p>
        </w:tc>
      </w:tr>
      <w:tr>
        <w:tc>
          <w:tcPr>
            <w:tcW w:w="630" w:type="dxa"/>
            <w:tcBorders>
              <w:top w:val="nil"/>
              <w:left w:val="nil"/>
              <w:bottom w:val="nil"/>
              <w:right w:val="nil"/>
            </w:tcBorders>
          </w:tcPr>
          <w:bookmarkStart w:id="160" w:name="P160"/>
          <w:bookmarkEnd w:id="160"/>
          <w:p>
            <w:pPr>
              <w:pStyle w:val="0"/>
              <w:jc w:val="center"/>
            </w:pPr>
            <w:r>
              <w:rPr>
                <w:sz w:val="20"/>
              </w:rPr>
              <w:t xml:space="preserve">6.</w:t>
            </w:r>
          </w:p>
        </w:tc>
        <w:tc>
          <w:tcPr>
            <w:tcW w:w="2460" w:type="dxa"/>
            <w:tcBorders>
              <w:top w:val="nil"/>
              <w:left w:val="nil"/>
              <w:bottom w:val="nil"/>
              <w:right w:val="nil"/>
            </w:tcBorders>
          </w:tcPr>
          <w:p>
            <w:pPr>
              <w:pStyle w:val="0"/>
            </w:pPr>
            <w:r>
              <w:rPr>
                <w:sz w:val="20"/>
              </w:rPr>
              <w:t xml:space="preserve">Информация о регистрации гражданина по месту жительства (пребывания) в пределах Российской Федерации (при наличии)</w:t>
            </w:r>
          </w:p>
        </w:tc>
        <w:tc>
          <w:tcPr>
            <w:tcW w:w="3347" w:type="dxa"/>
            <w:tcBorders>
              <w:top w:val="nil"/>
              <w:left w:val="nil"/>
              <w:bottom w:val="nil"/>
              <w:right w:val="nil"/>
            </w:tcBorders>
          </w:tcPr>
          <w:p>
            <w:pPr>
              <w:pStyle w:val="0"/>
            </w:pPr>
            <w:r>
              <w:rPr>
                <w:sz w:val="20"/>
              </w:rPr>
              <w:t xml:space="preserve">МВД России,</w:t>
            </w:r>
          </w:p>
          <w:p>
            <w:pPr>
              <w:pStyle w:val="0"/>
            </w:pPr>
            <w:r>
              <w:rPr>
                <w:sz w:val="20"/>
              </w:rPr>
              <w:t xml:space="preserve">ФНС России</w:t>
            </w:r>
          </w:p>
          <w:p>
            <w:pPr>
              <w:pStyle w:val="0"/>
            </w:pPr>
            <w:r>
              <w:rPr>
                <w:sz w:val="20"/>
              </w:rPr>
              <w:t xml:space="preserve">(в части информации, содержащейся в федеральном регистре сведений о населении) </w:t>
            </w:r>
            <w:hyperlink w:history="0" w:anchor="P420" w:tooltip="&lt;1&gt; Сведения, которые предусмотрены пунктами 2 - 6, 19 - 21 и 23 настоящего перечня и поставщиками которых одновременно указаны как единый федеральный информационный регистр, содержащий сведения о населении Российской Федерации, так и поставщик - первоисточник информации, на время переходного периода, установленного статьей 13 Федерального закона &quot;О едином федеральном информационном регистре, содержащем сведения о населении Российской Федерации&quot; (до 31 декабря 2025 г.), могут быть получены как от поставщ...">
              <w:r>
                <w:rPr>
                  <w:sz w:val="20"/>
                  <w:color w:val="0000ff"/>
                </w:rPr>
                <w:t xml:space="preserve">&lt;1&gt;</w:t>
              </w:r>
            </w:hyperlink>
          </w:p>
        </w:tc>
        <w:tc>
          <w:tcPr>
            <w:tcW w:w="2623" w:type="dxa"/>
            <w:tcBorders>
              <w:top w:val="nil"/>
              <w:left w:val="nil"/>
              <w:bottom w:val="nil"/>
              <w:right w:val="nil"/>
            </w:tcBorders>
          </w:tcPr>
          <w:p>
            <w:pPr>
              <w:pStyle w:val="0"/>
            </w:pPr>
            <w:r>
              <w:rPr>
                <w:sz w:val="20"/>
              </w:rPr>
              <w:t xml:space="preserve">сведения о регистрации граждан Российской Федерации по месту жительства (пребывания) в пределах Российской Федерации</w:t>
            </w:r>
          </w:p>
        </w:tc>
      </w:tr>
      <w:tr>
        <w:tc>
          <w:tcPr>
            <w:tcW w:w="630" w:type="dxa"/>
            <w:tcBorders>
              <w:top w:val="nil"/>
              <w:left w:val="nil"/>
              <w:bottom w:val="nil"/>
              <w:right w:val="nil"/>
            </w:tcBorders>
          </w:tcPr>
          <w:p>
            <w:pPr>
              <w:pStyle w:val="0"/>
              <w:jc w:val="center"/>
            </w:pPr>
            <w:r>
              <w:rPr>
                <w:sz w:val="20"/>
              </w:rPr>
            </w:r>
          </w:p>
        </w:tc>
        <w:tc>
          <w:tcPr>
            <w:tcW w:w="2460" w:type="dxa"/>
            <w:tcBorders>
              <w:top w:val="nil"/>
              <w:left w:val="nil"/>
              <w:bottom w:val="nil"/>
              <w:right w:val="nil"/>
            </w:tcBorders>
          </w:tcPr>
          <w:p>
            <w:pPr>
              <w:pStyle w:val="0"/>
            </w:pPr>
            <w:r>
              <w:rPr>
                <w:sz w:val="20"/>
              </w:rPr>
            </w:r>
          </w:p>
        </w:tc>
        <w:tc>
          <w:tcPr>
            <w:tcW w:w="3347" w:type="dxa"/>
            <w:tcBorders>
              <w:top w:val="nil"/>
              <w:left w:val="nil"/>
              <w:bottom w:val="nil"/>
              <w:right w:val="nil"/>
            </w:tcBorders>
          </w:tcPr>
          <w:p>
            <w:pPr>
              <w:pStyle w:val="0"/>
            </w:pPr>
            <w:r>
              <w:rPr>
                <w:sz w:val="20"/>
              </w:rPr>
            </w:r>
          </w:p>
        </w:tc>
        <w:tc>
          <w:tcPr>
            <w:tcW w:w="2623" w:type="dxa"/>
            <w:tcBorders>
              <w:top w:val="nil"/>
              <w:left w:val="nil"/>
              <w:bottom w:val="nil"/>
              <w:right w:val="nil"/>
            </w:tcBorders>
          </w:tcPr>
          <w:p>
            <w:pPr>
              <w:pStyle w:val="0"/>
            </w:pPr>
            <w:r>
              <w:rPr>
                <w:sz w:val="20"/>
              </w:rPr>
              <w:t xml:space="preserve">сведения о постановке на миграционный учет и снятии с миграционного учета иностранных граждан и лиц без гражданства, временно или постоянно проживающих в Российской Федерации, иностранных граждан и лиц без гражданства, временно пребывающих в Российской Федерации</w:t>
            </w:r>
          </w:p>
        </w:tc>
      </w:tr>
      <w:tr>
        <w:tc>
          <w:tcPr>
            <w:tcW w:w="630" w:type="dxa"/>
            <w:tcBorders>
              <w:top w:val="nil"/>
              <w:left w:val="nil"/>
              <w:bottom w:val="nil"/>
              <w:right w:val="nil"/>
            </w:tcBorders>
          </w:tcPr>
          <w:p>
            <w:pPr>
              <w:pStyle w:val="0"/>
              <w:jc w:val="center"/>
            </w:pPr>
            <w:r>
              <w:rPr>
                <w:sz w:val="20"/>
              </w:rPr>
            </w:r>
          </w:p>
        </w:tc>
        <w:tc>
          <w:tcPr>
            <w:tcW w:w="2460" w:type="dxa"/>
            <w:tcBorders>
              <w:top w:val="nil"/>
              <w:left w:val="nil"/>
              <w:bottom w:val="nil"/>
              <w:right w:val="nil"/>
            </w:tcBorders>
          </w:tcPr>
          <w:p>
            <w:pPr>
              <w:pStyle w:val="0"/>
            </w:pPr>
            <w:r>
              <w:rPr>
                <w:sz w:val="20"/>
              </w:rPr>
            </w:r>
          </w:p>
        </w:tc>
        <w:tc>
          <w:tcPr>
            <w:tcW w:w="3347" w:type="dxa"/>
            <w:tcBorders>
              <w:top w:val="nil"/>
              <w:left w:val="nil"/>
              <w:bottom w:val="nil"/>
              <w:right w:val="nil"/>
            </w:tcBorders>
          </w:tcPr>
          <w:p>
            <w:pPr>
              <w:pStyle w:val="0"/>
            </w:pPr>
            <w:r>
              <w:rPr>
                <w:sz w:val="20"/>
              </w:rPr>
              <w:t xml:space="preserve">МВД России</w:t>
            </w:r>
          </w:p>
        </w:tc>
        <w:tc>
          <w:tcPr>
            <w:tcW w:w="2623" w:type="dxa"/>
            <w:tcBorders>
              <w:top w:val="nil"/>
              <w:left w:val="nil"/>
              <w:bottom w:val="nil"/>
              <w:right w:val="nil"/>
            </w:tcBorders>
          </w:tcPr>
          <w:p>
            <w:pPr>
              <w:pStyle w:val="0"/>
            </w:pPr>
            <w:r>
              <w:rPr>
                <w:sz w:val="20"/>
              </w:rPr>
              <w:t xml:space="preserve">сведения о дате поступления (регистрации) заявления о регистрации по месту пребывания (месту жительства), дате регистрации по месту пребывания (месту жительства)</w:t>
            </w:r>
          </w:p>
        </w:tc>
      </w:tr>
      <w:tr>
        <w:tc>
          <w:tcPr>
            <w:tcW w:w="630" w:type="dxa"/>
            <w:tcBorders>
              <w:top w:val="nil"/>
              <w:left w:val="nil"/>
              <w:bottom w:val="nil"/>
              <w:right w:val="nil"/>
            </w:tcBorders>
          </w:tcPr>
          <w:p>
            <w:pPr>
              <w:pStyle w:val="0"/>
              <w:jc w:val="center"/>
            </w:pPr>
            <w:r>
              <w:rPr>
                <w:sz w:val="20"/>
              </w:rPr>
            </w:r>
          </w:p>
        </w:tc>
        <w:tc>
          <w:tcPr>
            <w:tcW w:w="2460" w:type="dxa"/>
            <w:tcBorders>
              <w:top w:val="nil"/>
              <w:left w:val="nil"/>
              <w:bottom w:val="nil"/>
              <w:right w:val="nil"/>
            </w:tcBorders>
          </w:tcPr>
          <w:p>
            <w:pPr>
              <w:pStyle w:val="0"/>
            </w:pPr>
            <w:r>
              <w:rPr>
                <w:sz w:val="20"/>
              </w:rPr>
            </w:r>
          </w:p>
        </w:tc>
        <w:tc>
          <w:tcPr>
            <w:tcW w:w="3347" w:type="dxa"/>
            <w:tcBorders>
              <w:top w:val="nil"/>
              <w:left w:val="nil"/>
              <w:bottom w:val="nil"/>
              <w:right w:val="nil"/>
            </w:tcBorders>
          </w:tcPr>
          <w:p>
            <w:pPr>
              <w:pStyle w:val="0"/>
            </w:pPr>
            <w:r>
              <w:rPr>
                <w:sz w:val="20"/>
              </w:rPr>
            </w:r>
          </w:p>
        </w:tc>
        <w:tc>
          <w:tcPr>
            <w:tcW w:w="2623" w:type="dxa"/>
            <w:tcBorders>
              <w:top w:val="nil"/>
              <w:left w:val="nil"/>
              <w:bottom w:val="nil"/>
              <w:right w:val="nil"/>
            </w:tcBorders>
          </w:tcPr>
          <w:p>
            <w:pPr>
              <w:pStyle w:val="0"/>
            </w:pPr>
            <w:r>
              <w:rPr>
                <w:sz w:val="20"/>
              </w:rPr>
              <w:t xml:space="preserve">сведения о дате обращения с заявлением о предоставлении государственной услуги по осуществлению миграционного учета иностранных граждан и лиц без гражданства в Российской Федерации, а также о решении и дате его принятия уполномоченным органом</w:t>
            </w:r>
          </w:p>
        </w:tc>
      </w:tr>
      <w:tr>
        <w:tc>
          <w:tcPr>
            <w:tcW w:w="630" w:type="dxa"/>
            <w:tcBorders>
              <w:top w:val="nil"/>
              <w:left w:val="nil"/>
              <w:bottom w:val="nil"/>
              <w:right w:val="nil"/>
            </w:tcBorders>
          </w:tcPr>
          <w:p>
            <w:pPr>
              <w:pStyle w:val="0"/>
              <w:jc w:val="center"/>
            </w:pPr>
            <w:r>
              <w:rPr>
                <w:sz w:val="20"/>
              </w:rPr>
              <w:t xml:space="preserve">7.</w:t>
            </w:r>
          </w:p>
        </w:tc>
        <w:tc>
          <w:tcPr>
            <w:tcW w:w="2460" w:type="dxa"/>
            <w:tcBorders>
              <w:top w:val="nil"/>
              <w:left w:val="nil"/>
              <w:bottom w:val="nil"/>
              <w:right w:val="nil"/>
            </w:tcBorders>
          </w:tcPr>
          <w:p>
            <w:pPr>
              <w:pStyle w:val="0"/>
            </w:pPr>
            <w:r>
              <w:rPr>
                <w:sz w:val="20"/>
              </w:rPr>
              <w:t xml:space="preserve">Информация об адресе места жительства (места пребывания, фактического проживания) нуждающегося лица (при наличии)</w:t>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адрес места жительства (места пребывания, фактического проживания) нуждающегося лица</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16"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tcW w:w="630" w:type="dxa"/>
            <w:tcBorders>
              <w:top w:val="nil"/>
              <w:left w:val="nil"/>
              <w:bottom w:val="nil"/>
              <w:right w:val="nil"/>
            </w:tcBorders>
          </w:tcPr>
          <w:p>
            <w:pPr>
              <w:pStyle w:val="0"/>
              <w:jc w:val="center"/>
            </w:pPr>
            <w:r>
              <w:rPr>
                <w:sz w:val="20"/>
              </w:rPr>
              <w:t xml:space="preserve">8.</w:t>
            </w:r>
          </w:p>
        </w:tc>
        <w:tc>
          <w:tcPr>
            <w:tcW w:w="2460" w:type="dxa"/>
            <w:tcBorders>
              <w:top w:val="nil"/>
              <w:left w:val="nil"/>
              <w:bottom w:val="nil"/>
              <w:right w:val="nil"/>
            </w:tcBorders>
          </w:tcPr>
          <w:p>
            <w:pPr>
              <w:pStyle w:val="0"/>
            </w:pPr>
            <w:r>
              <w:rPr>
                <w:sz w:val="20"/>
              </w:rPr>
              <w:t xml:space="preserve">Информация об инвалидности</w:t>
            </w:r>
          </w:p>
        </w:tc>
        <w:tc>
          <w:tcPr>
            <w:tcW w:w="3347" w:type="dxa"/>
            <w:tcBorders>
              <w:top w:val="nil"/>
              <w:left w:val="nil"/>
              <w:bottom w:val="nil"/>
              <w:right w:val="nil"/>
            </w:tcBorders>
          </w:tcPr>
          <w:p>
            <w:pPr>
              <w:pStyle w:val="0"/>
            </w:pPr>
            <w:r>
              <w:rPr>
                <w:sz w:val="20"/>
              </w:rPr>
              <w:t xml:space="preserve">Фонд пенсионного и социального страхования Российской Федерации</w:t>
            </w:r>
          </w:p>
          <w:p>
            <w:pPr>
              <w:pStyle w:val="0"/>
            </w:pPr>
            <w:r>
              <w:rPr>
                <w:sz w:val="20"/>
              </w:rPr>
              <w:t xml:space="preserve">(в части информации, содержащейся в единой цифровой платформе)</w:t>
            </w:r>
          </w:p>
        </w:tc>
        <w:tc>
          <w:tcPr>
            <w:tcW w:w="2623" w:type="dxa"/>
            <w:tcBorders>
              <w:top w:val="nil"/>
              <w:left w:val="nil"/>
              <w:bottom w:val="nil"/>
              <w:right w:val="nil"/>
            </w:tcBorders>
          </w:tcPr>
          <w:p>
            <w:pPr>
              <w:pStyle w:val="0"/>
            </w:pPr>
            <w:r>
              <w:rPr>
                <w:sz w:val="20"/>
              </w:rPr>
              <w:t xml:space="preserve">сведения об инвалидности</w:t>
            </w:r>
          </w:p>
        </w:tc>
      </w:tr>
      <w:tr>
        <w:tc>
          <w:tcPr>
            <w:tcW w:w="630" w:type="dxa"/>
            <w:tcBorders>
              <w:top w:val="nil"/>
              <w:left w:val="nil"/>
              <w:bottom w:val="nil"/>
              <w:right w:val="nil"/>
            </w:tcBorders>
          </w:tcPr>
          <w:p>
            <w:pPr>
              <w:pStyle w:val="0"/>
              <w:jc w:val="center"/>
            </w:pPr>
            <w:r>
              <w:rPr>
                <w:sz w:val="20"/>
              </w:rPr>
              <w:t xml:space="preserve">9.</w:t>
            </w:r>
          </w:p>
        </w:tc>
        <w:tc>
          <w:tcPr>
            <w:tcW w:w="2460" w:type="dxa"/>
            <w:tcBorders>
              <w:top w:val="nil"/>
              <w:left w:val="nil"/>
              <w:bottom w:val="nil"/>
              <w:right w:val="nil"/>
            </w:tcBorders>
          </w:tcPr>
          <w:p>
            <w:pPr>
              <w:pStyle w:val="0"/>
            </w:pPr>
            <w:r>
              <w:rPr>
                <w:sz w:val="20"/>
              </w:rPr>
              <w:t xml:space="preserve">Информация о наказании</w:t>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статья Уголовного кодекса Российской Федерации, вид и срок уголовного наказания, иной меры уголовно-правового характера</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17"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tcW w:w="630" w:type="dxa"/>
            <w:tcBorders>
              <w:top w:val="nil"/>
              <w:left w:val="nil"/>
              <w:bottom w:val="nil"/>
              <w:right w:val="nil"/>
            </w:tcBorders>
          </w:tcPr>
          <w:p>
            <w:pPr>
              <w:pStyle w:val="0"/>
              <w:jc w:val="center"/>
            </w:pPr>
            <w:r>
              <w:rPr>
                <w:sz w:val="20"/>
              </w:rPr>
              <w:t xml:space="preserve">10.</w:t>
            </w:r>
          </w:p>
        </w:tc>
        <w:tc>
          <w:tcPr>
            <w:tcW w:w="2460" w:type="dxa"/>
            <w:tcBorders>
              <w:top w:val="nil"/>
              <w:left w:val="nil"/>
              <w:bottom w:val="nil"/>
              <w:right w:val="nil"/>
            </w:tcBorders>
          </w:tcPr>
          <w:p>
            <w:pPr>
              <w:pStyle w:val="0"/>
            </w:pPr>
            <w:r>
              <w:rPr>
                <w:sz w:val="20"/>
              </w:rPr>
              <w:t xml:space="preserve">Информация о включении в список детей-сирот и детей, оставшихся без попечения родителей, лиц из числа детей-сирот и детей, оставшихся без попечения родителей, лиц, достигших возраста 23 лет, которые подлежат обеспечению жилыми помещениями в соответствии с </w:t>
            </w:r>
            <w:hyperlink w:history="0" r:id="rId18" w:tooltip="Федеральный закон от 29.12.2006 N 256-ФЗ (ред. от 31.07.2025) &quot;О дополнительных мерах государственной поддержки семей, имеющих детей&quot; (с изм. и доп., вступ. в силу с 01.01.2026) {КонсультантПлюс}">
              <w:r>
                <w:rPr>
                  <w:sz w:val="20"/>
                  <w:color w:val="0000ff"/>
                </w:rPr>
                <w:t xml:space="preserve">пунктом 9 статьи 8</w:t>
              </w:r>
            </w:hyperlink>
            <w:r>
              <w:rPr>
                <w:sz w:val="20"/>
              </w:rPr>
              <w:t xml:space="preserve"> Федерального закона "О дополнительных гарантиях по социальной поддержке детей-сирот и детей, оставшихся без попечения родителей"</w:t>
            </w:r>
          </w:p>
        </w:tc>
        <w:tc>
          <w:tcPr>
            <w:tcW w:w="3347" w:type="dxa"/>
            <w:tcBorders>
              <w:top w:val="nil"/>
              <w:left w:val="nil"/>
              <w:bottom w:val="nil"/>
              <w:right w:val="nil"/>
            </w:tcBorders>
          </w:tcPr>
          <w:p>
            <w:pPr>
              <w:pStyle w:val="0"/>
            </w:pPr>
            <w:r>
              <w:rPr>
                <w:sz w:val="20"/>
              </w:rPr>
              <w:t xml:space="preserve">Фонд пенсионного и социального страхования Российской Федерации</w:t>
            </w:r>
          </w:p>
          <w:p>
            <w:pPr>
              <w:pStyle w:val="0"/>
            </w:pPr>
            <w:r>
              <w:rPr>
                <w:sz w:val="20"/>
              </w:rPr>
              <w:t xml:space="preserve">(в части информации, содержащейся в единой цифровой платформе)</w:t>
            </w:r>
          </w:p>
        </w:tc>
        <w:tc>
          <w:tcPr>
            <w:tcW w:w="2623" w:type="dxa"/>
            <w:tcBorders>
              <w:top w:val="nil"/>
              <w:left w:val="nil"/>
              <w:bottom w:val="nil"/>
              <w:right w:val="nil"/>
            </w:tcBorders>
          </w:tcPr>
          <w:p>
            <w:pPr>
              <w:pStyle w:val="0"/>
            </w:pPr>
            <w:r>
              <w:rPr>
                <w:sz w:val="20"/>
              </w:rPr>
              <w:t xml:space="preserve">сведения о включении в список детей-сирот и детей, оставшихся без попечения родителей, лиц из числа детей-сирот и детей, оставшихся без попечения родителей, лиц, достигших возраста 23 лет, которые подлежат обеспечению жилыми помещениями в соответствии с </w:t>
            </w:r>
            <w:hyperlink w:history="0" r:id="rId19" w:tooltip="Федеральный закон от 29.12.2006 N 256-ФЗ (ред. от 31.07.2025) &quot;О дополнительных мерах государственной поддержки семей, имеющих детей&quot; (с изм. и доп., вступ. в силу с 01.01.2026) {КонсультантПлюс}">
              <w:r>
                <w:rPr>
                  <w:sz w:val="20"/>
                  <w:color w:val="0000ff"/>
                </w:rPr>
                <w:t xml:space="preserve">пунктом 9 статьи 8</w:t>
              </w:r>
            </w:hyperlink>
            <w:r>
              <w:rPr>
                <w:sz w:val="20"/>
              </w:rPr>
              <w:t xml:space="preserve"> Федерального закона "О дополнительных гарантиях по социальной поддержке детей-сирот и детей, оставшихся без попечения родителей"</w:t>
            </w:r>
          </w:p>
        </w:tc>
      </w:tr>
      <w:tr>
        <w:tc>
          <w:tcPr>
            <w:tcW w:w="630" w:type="dxa"/>
            <w:tcBorders>
              <w:top w:val="nil"/>
              <w:left w:val="nil"/>
              <w:bottom w:val="nil"/>
              <w:right w:val="nil"/>
            </w:tcBorders>
          </w:tcPr>
          <w:p>
            <w:pPr>
              <w:pStyle w:val="0"/>
              <w:jc w:val="center"/>
            </w:pPr>
            <w:r>
              <w:rPr>
                <w:sz w:val="20"/>
              </w:rPr>
              <w:t xml:space="preserve">11.</w:t>
            </w:r>
          </w:p>
        </w:tc>
        <w:tc>
          <w:tcPr>
            <w:tcW w:w="2460" w:type="dxa"/>
            <w:tcBorders>
              <w:top w:val="nil"/>
              <w:left w:val="nil"/>
              <w:bottom w:val="nil"/>
              <w:right w:val="nil"/>
            </w:tcBorders>
          </w:tcPr>
          <w:p>
            <w:pPr>
              <w:pStyle w:val="0"/>
            </w:pPr>
            <w:r>
              <w:rPr>
                <w:sz w:val="20"/>
              </w:rPr>
              <w:t xml:space="preserve">Информация о детях-сиротах и детях, оставшихся без попечения родителей, лицах из числа детей-сирот и детей, оставшихся без попечения родителей</w:t>
            </w:r>
          </w:p>
        </w:tc>
        <w:tc>
          <w:tcPr>
            <w:tcW w:w="3347" w:type="dxa"/>
            <w:tcBorders>
              <w:top w:val="nil"/>
              <w:left w:val="nil"/>
              <w:bottom w:val="nil"/>
              <w:right w:val="nil"/>
            </w:tcBorders>
          </w:tcPr>
          <w:p>
            <w:pPr>
              <w:pStyle w:val="0"/>
            </w:pPr>
            <w:r>
              <w:rPr>
                <w:sz w:val="20"/>
              </w:rPr>
              <w:t xml:space="preserve">Фонд пенсионного и социального страхования Российской Федерации</w:t>
            </w:r>
          </w:p>
          <w:p>
            <w:pPr>
              <w:pStyle w:val="0"/>
            </w:pPr>
            <w:r>
              <w:rPr>
                <w:sz w:val="20"/>
              </w:rPr>
              <w:t xml:space="preserve">(в части информации, содержащейся в единой цифровой платформе)</w:t>
            </w:r>
          </w:p>
        </w:tc>
        <w:tc>
          <w:tcPr>
            <w:tcW w:w="2623" w:type="dxa"/>
            <w:tcBorders>
              <w:top w:val="nil"/>
              <w:left w:val="nil"/>
              <w:bottom w:val="nil"/>
              <w:right w:val="nil"/>
            </w:tcBorders>
          </w:tcPr>
          <w:p>
            <w:pPr>
              <w:pStyle w:val="0"/>
            </w:pPr>
            <w:r>
              <w:rPr>
                <w:sz w:val="20"/>
              </w:rPr>
              <w:t xml:space="preserve">сведения о лицах, которые содержатся в реестре лиц, связанных с изменением родительских прав</w:t>
            </w:r>
          </w:p>
        </w:tc>
      </w:tr>
      <w:tr>
        <w:tc>
          <w:tcPr>
            <w:tcW w:w="630" w:type="dxa"/>
            <w:tcBorders>
              <w:top w:val="nil"/>
              <w:left w:val="nil"/>
              <w:bottom w:val="nil"/>
              <w:right w:val="nil"/>
            </w:tcBorders>
          </w:tcPr>
          <w:p>
            <w:pPr>
              <w:pStyle w:val="0"/>
              <w:jc w:val="center"/>
            </w:pPr>
            <w:r>
              <w:rPr>
                <w:sz w:val="20"/>
              </w:rPr>
              <w:t xml:space="preserve">12.</w:t>
            </w:r>
          </w:p>
        </w:tc>
        <w:tc>
          <w:tcPr>
            <w:tcW w:w="2460" w:type="dxa"/>
            <w:tcBorders>
              <w:top w:val="nil"/>
              <w:left w:val="nil"/>
              <w:bottom w:val="nil"/>
              <w:right w:val="nil"/>
            </w:tcBorders>
          </w:tcPr>
          <w:p>
            <w:pPr>
              <w:pStyle w:val="0"/>
            </w:pPr>
            <w:r>
              <w:rPr>
                <w:sz w:val="20"/>
              </w:rPr>
              <w:t xml:space="preserve">Информация о месте отбывания наказания (для лиц, в отношении которых применяется исполнительная или пенитенциарная пробация)</w:t>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наименование и адрес учреждения уголовно-исполнительной системы Российской Федерации либо следственного изолятора органа федеральной службы безопасности</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20"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tcW w:w="630" w:type="dxa"/>
            <w:tcBorders>
              <w:top w:val="nil"/>
              <w:left w:val="nil"/>
              <w:bottom w:val="nil"/>
              <w:right w:val="nil"/>
            </w:tcBorders>
          </w:tcPr>
          <w:p>
            <w:pPr>
              <w:pStyle w:val="0"/>
              <w:jc w:val="center"/>
            </w:pPr>
            <w:r>
              <w:rPr>
                <w:sz w:val="20"/>
              </w:rPr>
              <w:t xml:space="preserve">13.</w:t>
            </w:r>
          </w:p>
        </w:tc>
        <w:tc>
          <w:tcPr>
            <w:tcW w:w="2460" w:type="dxa"/>
            <w:tcBorders>
              <w:top w:val="nil"/>
              <w:left w:val="nil"/>
              <w:bottom w:val="nil"/>
              <w:right w:val="nil"/>
            </w:tcBorders>
          </w:tcPr>
          <w:p>
            <w:pPr>
              <w:pStyle w:val="0"/>
            </w:pPr>
            <w:r>
              <w:rPr>
                <w:sz w:val="20"/>
              </w:rPr>
              <w:t xml:space="preserve">Информация о заявлении об оказании содействия в ресоциализации, социальной адаптации и социальной реабилитации</w:t>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дата поступления заявления об оказании содействия в ресоциализации, социальной адаптации и социальной реабилитации</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21"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tcW w:w="630" w:type="dxa"/>
            <w:tcBorders>
              <w:top w:val="nil"/>
              <w:left w:val="nil"/>
              <w:bottom w:val="nil"/>
              <w:right w:val="nil"/>
            </w:tcBorders>
          </w:tcPr>
          <w:p>
            <w:pPr>
              <w:pStyle w:val="0"/>
              <w:jc w:val="center"/>
            </w:pPr>
            <w:r>
              <w:rPr>
                <w:sz w:val="20"/>
              </w:rPr>
              <w:t xml:space="preserve">14.</w:t>
            </w:r>
          </w:p>
        </w:tc>
        <w:tc>
          <w:tcPr>
            <w:tcW w:w="2460" w:type="dxa"/>
            <w:tcBorders>
              <w:top w:val="nil"/>
              <w:left w:val="nil"/>
              <w:bottom w:val="nil"/>
              <w:right w:val="nil"/>
            </w:tcBorders>
          </w:tcPr>
          <w:p>
            <w:pPr>
              <w:pStyle w:val="0"/>
            </w:pPr>
            <w:r>
              <w:rPr>
                <w:sz w:val="20"/>
              </w:rPr>
              <w:t xml:space="preserve">Наличие согласия лица, в отношении которого применяется пробация, на обработку персональных данных</w:t>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согласие лица, в отношении которого применяется пробация, на обработку персональных данных</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22"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tcW w:w="630" w:type="dxa"/>
            <w:tcBorders>
              <w:top w:val="nil"/>
              <w:left w:val="nil"/>
              <w:bottom w:val="nil"/>
              <w:right w:val="nil"/>
            </w:tcBorders>
          </w:tcPr>
          <w:p>
            <w:pPr>
              <w:pStyle w:val="0"/>
              <w:jc w:val="center"/>
            </w:pPr>
            <w:r>
              <w:rPr>
                <w:sz w:val="20"/>
              </w:rPr>
              <w:t xml:space="preserve">15.</w:t>
            </w:r>
          </w:p>
        </w:tc>
        <w:tc>
          <w:tcPr>
            <w:tcW w:w="2460" w:type="dxa"/>
            <w:tcBorders>
              <w:top w:val="nil"/>
              <w:left w:val="nil"/>
              <w:bottom w:val="nil"/>
              <w:right w:val="nil"/>
            </w:tcBorders>
          </w:tcPr>
          <w:p>
            <w:pPr>
              <w:pStyle w:val="0"/>
            </w:pPr>
            <w:r>
              <w:rPr>
                <w:sz w:val="20"/>
              </w:rPr>
              <w:t xml:space="preserve">Наличие согласия лица, в отношении которого применяется пробация, на разглашение сведений, составляющих врачебную тайну</w:t>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согласие лица, в отношении которого применяется пробация, на разглашение сведений, составляющих врачебную тайну</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23"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gridSpan w:val="4"/>
            <w:tcW w:w="9060" w:type="dxa"/>
            <w:tcBorders>
              <w:top w:val="nil"/>
              <w:left w:val="nil"/>
              <w:bottom w:val="nil"/>
              <w:right w:val="nil"/>
            </w:tcBorders>
          </w:tcPr>
          <w:p>
            <w:pPr>
              <w:pStyle w:val="0"/>
              <w:outlineLvl w:val="1"/>
              <w:jc w:val="center"/>
            </w:pPr>
            <w:r>
              <w:rPr>
                <w:sz w:val="20"/>
              </w:rPr>
              <w:t xml:space="preserve">II. Информация, необходимая для оценки индивидуальной нуждаемости нуждающегося лица </w:t>
            </w:r>
            <w:hyperlink w:history="0" w:anchor="P423" w:tooltip="&lt;4&gt; Информация, указанная в пунктах 16 - 32 настоящего перечня, размещается с учетом полученных результатов в едином реестре лиц, в отношении которых применяется пробация, в части, необходимой для оценки индивидуальной нуждаемости нуждающегося лица, только по критериям, указанным таким лицом в опросном листе.">
              <w:r>
                <w:rPr>
                  <w:sz w:val="20"/>
                  <w:color w:val="0000ff"/>
                </w:rPr>
                <w:t xml:space="preserve">&lt;4&gt;</w:t>
              </w:r>
            </w:hyperlink>
          </w:p>
        </w:tc>
      </w:tr>
      <w:tr>
        <w:tc>
          <w:tcPr>
            <w:tcW w:w="630" w:type="dxa"/>
            <w:tcBorders>
              <w:top w:val="nil"/>
              <w:left w:val="nil"/>
              <w:bottom w:val="nil"/>
              <w:right w:val="nil"/>
            </w:tcBorders>
          </w:tcPr>
          <w:bookmarkStart w:id="224" w:name="P224"/>
          <w:bookmarkEnd w:id="224"/>
          <w:p>
            <w:pPr>
              <w:pStyle w:val="0"/>
              <w:jc w:val="center"/>
            </w:pPr>
            <w:r>
              <w:rPr>
                <w:sz w:val="20"/>
              </w:rPr>
              <w:t xml:space="preserve">16.</w:t>
            </w:r>
          </w:p>
        </w:tc>
        <w:tc>
          <w:tcPr>
            <w:tcW w:w="2460" w:type="dxa"/>
            <w:tcBorders>
              <w:top w:val="nil"/>
              <w:left w:val="nil"/>
              <w:bottom w:val="nil"/>
              <w:right w:val="nil"/>
            </w:tcBorders>
          </w:tcPr>
          <w:p>
            <w:pPr>
              <w:pStyle w:val="0"/>
            </w:pPr>
            <w:r>
              <w:rPr>
                <w:sz w:val="20"/>
              </w:rPr>
              <w:t xml:space="preserve">Информация о необходимости формирования, восстановления либо укрепления семейных и социальных связей</w:t>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наличие (отсутствие) указания в опросном листе определения критериев индивидуальной нуждаемости в ресоциализации, социальной адаптации и социальной реабилитации (далее - опросный лист), нуждаемости в формировании, восстановлении либо укреплении семейных и социальных связей, информация о наличии (отсутствии) родственников из материалов личного дела</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24"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tcW w:w="630" w:type="dxa"/>
            <w:tcBorders>
              <w:top w:val="nil"/>
              <w:left w:val="nil"/>
              <w:bottom w:val="nil"/>
              <w:right w:val="nil"/>
            </w:tcBorders>
          </w:tcPr>
          <w:p>
            <w:pPr>
              <w:pStyle w:val="0"/>
              <w:jc w:val="center"/>
            </w:pPr>
            <w:r>
              <w:rPr>
                <w:sz w:val="20"/>
              </w:rPr>
              <w:t xml:space="preserve">17.</w:t>
            </w:r>
          </w:p>
        </w:tc>
        <w:tc>
          <w:tcPr>
            <w:tcW w:w="2460" w:type="dxa"/>
            <w:tcBorders>
              <w:top w:val="nil"/>
              <w:left w:val="nil"/>
              <w:bottom w:val="nil"/>
              <w:right w:val="nil"/>
            </w:tcBorders>
          </w:tcPr>
          <w:p>
            <w:pPr>
              <w:pStyle w:val="0"/>
            </w:pPr>
            <w:r>
              <w:rPr>
                <w:sz w:val="20"/>
              </w:rPr>
              <w:t xml:space="preserve">Информация о необходимости консультирования по социальным и правовым вопросам</w:t>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наличие (отсутствие) указания в опросном листе нуждаемости в консультировании по социальным и правовым вопросам</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25"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tcW w:w="630" w:type="dxa"/>
            <w:tcBorders>
              <w:top w:val="nil"/>
              <w:left w:val="nil"/>
              <w:bottom w:val="nil"/>
              <w:right w:val="nil"/>
            </w:tcBorders>
          </w:tcPr>
          <w:p>
            <w:pPr>
              <w:pStyle w:val="0"/>
              <w:jc w:val="center"/>
            </w:pPr>
            <w:r>
              <w:rPr>
                <w:sz w:val="20"/>
              </w:rPr>
              <w:t xml:space="preserve">18.</w:t>
            </w:r>
          </w:p>
        </w:tc>
        <w:tc>
          <w:tcPr>
            <w:tcW w:w="2460" w:type="dxa"/>
            <w:tcBorders>
              <w:top w:val="nil"/>
              <w:left w:val="nil"/>
              <w:bottom w:val="nil"/>
              <w:right w:val="nil"/>
            </w:tcBorders>
          </w:tcPr>
          <w:p>
            <w:pPr>
              <w:pStyle w:val="0"/>
            </w:pPr>
            <w:r>
              <w:rPr>
                <w:sz w:val="20"/>
              </w:rPr>
              <w:t xml:space="preserve">Информация о необходимости получения психологической помощи</w:t>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наличие (отсутствие) указания в опросном листе нуждаемости в получении психологической помощи</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26"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tcW w:w="630" w:type="dxa"/>
            <w:tcBorders>
              <w:top w:val="nil"/>
              <w:left w:val="nil"/>
              <w:bottom w:val="nil"/>
              <w:right w:val="nil"/>
            </w:tcBorders>
            <w:vMerge w:val="restart"/>
          </w:tcPr>
          <w:bookmarkStart w:id="239" w:name="P239"/>
          <w:bookmarkEnd w:id="239"/>
          <w:p>
            <w:pPr>
              <w:pStyle w:val="0"/>
              <w:jc w:val="center"/>
            </w:pPr>
            <w:r>
              <w:rPr>
                <w:sz w:val="20"/>
              </w:rPr>
              <w:t xml:space="preserve">19.</w:t>
            </w:r>
          </w:p>
        </w:tc>
        <w:tc>
          <w:tcPr>
            <w:tcW w:w="2460" w:type="dxa"/>
            <w:tcBorders>
              <w:top w:val="nil"/>
              <w:left w:val="nil"/>
              <w:bottom w:val="nil"/>
              <w:right w:val="nil"/>
            </w:tcBorders>
            <w:vMerge w:val="restart"/>
          </w:tcPr>
          <w:p>
            <w:pPr>
              <w:pStyle w:val="0"/>
            </w:pPr>
            <w:r>
              <w:rPr>
                <w:sz w:val="20"/>
              </w:rPr>
              <w:t xml:space="preserve">Информация о необходимости оказания содействия в получении документов, необходимых для реализации своих прав</w:t>
            </w:r>
          </w:p>
        </w:tc>
        <w:tc>
          <w:tcPr>
            <w:tcW w:w="3347" w:type="dxa"/>
            <w:tcBorders>
              <w:top w:val="nil"/>
              <w:left w:val="nil"/>
              <w:bottom w:val="nil"/>
              <w:right w:val="nil"/>
            </w:tcBorders>
            <w:vMerge w:val="restart"/>
          </w:tcPr>
          <w:p>
            <w:pPr>
              <w:pStyle w:val="0"/>
            </w:pPr>
            <w:r>
              <w:rPr>
                <w:sz w:val="20"/>
              </w:rPr>
              <w:t xml:space="preserve">МВД России,</w:t>
            </w:r>
          </w:p>
          <w:p>
            <w:pPr>
              <w:pStyle w:val="0"/>
            </w:pPr>
            <w:r>
              <w:rPr>
                <w:sz w:val="20"/>
              </w:rPr>
              <w:t xml:space="preserve">ФНС России</w:t>
            </w:r>
          </w:p>
          <w:p>
            <w:pPr>
              <w:pStyle w:val="0"/>
            </w:pPr>
            <w:r>
              <w:rPr>
                <w:sz w:val="20"/>
              </w:rPr>
              <w:t xml:space="preserve">(в части информации, содержащейся в федеральном регистре сведений о населении) </w:t>
            </w:r>
            <w:hyperlink w:history="0" w:anchor="P420" w:tooltip="&lt;1&gt; Сведения, которые предусмотрены пунктами 2 - 6, 19 - 21 и 23 настоящего перечня и поставщиками которых одновременно указаны как единый федеральный информационный регистр, содержащий сведения о населении Российской Федерации, так и поставщик - первоисточник информации, на время переходного периода, установленного статьей 13 Федерального закона &quot;О едином федеральном информационном регистре, содержащем сведения о населении Российской Федерации&quot; (до 31 декабря 2025 г.), могут быть получены как от поставщ...">
              <w:r>
                <w:rPr>
                  <w:sz w:val="20"/>
                  <w:color w:val="0000ff"/>
                </w:rPr>
                <w:t xml:space="preserve">&lt;1&gt;</w:t>
              </w:r>
            </w:hyperlink>
          </w:p>
        </w:tc>
        <w:tc>
          <w:tcPr>
            <w:tcW w:w="2623" w:type="dxa"/>
            <w:tcBorders>
              <w:top w:val="nil"/>
              <w:left w:val="nil"/>
              <w:bottom w:val="nil"/>
              <w:right w:val="nil"/>
            </w:tcBorders>
          </w:tcPr>
          <w:p>
            <w:pPr>
              <w:pStyle w:val="0"/>
            </w:pPr>
            <w:r>
              <w:rPr>
                <w:sz w:val="20"/>
              </w:rPr>
              <w:t xml:space="preserve">сведения о разрешениях на работу, выданных иностранным гражданам и лицам без гражданства</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623" w:type="dxa"/>
            <w:tcBorders>
              <w:top w:val="nil"/>
              <w:left w:val="nil"/>
              <w:bottom w:val="nil"/>
              <w:right w:val="nil"/>
            </w:tcBorders>
          </w:tcPr>
          <w:p>
            <w:pPr>
              <w:pStyle w:val="0"/>
            </w:pPr>
            <w:r>
              <w:rPr>
                <w:sz w:val="20"/>
              </w:rPr>
              <w:t xml:space="preserve">сведения о патентах, выданных иностранным гражданам и лицам без гражданства</w:t>
            </w:r>
          </w:p>
        </w:tc>
      </w:tr>
      <w:tr>
        <w:tc>
          <w:tcPr>
            <w:tcW w:w="630" w:type="dxa"/>
            <w:tcBorders>
              <w:top w:val="nil"/>
              <w:left w:val="nil"/>
              <w:bottom w:val="nil"/>
              <w:right w:val="nil"/>
            </w:tcBorders>
          </w:tcPr>
          <w:p>
            <w:pPr>
              <w:pStyle w:val="0"/>
              <w:jc w:val="center"/>
            </w:pPr>
            <w:r>
              <w:rPr>
                <w:sz w:val="20"/>
              </w:rPr>
            </w:r>
          </w:p>
        </w:tc>
        <w:tc>
          <w:tcPr>
            <w:tcW w:w="2460" w:type="dxa"/>
            <w:tcBorders>
              <w:top w:val="nil"/>
              <w:left w:val="nil"/>
              <w:bottom w:val="nil"/>
              <w:right w:val="nil"/>
            </w:tcBorders>
          </w:tcPr>
          <w:p>
            <w:pPr>
              <w:pStyle w:val="0"/>
            </w:pPr>
            <w:r>
              <w:rPr>
                <w:sz w:val="20"/>
              </w:rPr>
            </w:r>
          </w:p>
        </w:tc>
        <w:tc>
          <w:tcPr>
            <w:tcW w:w="3347" w:type="dxa"/>
            <w:tcBorders>
              <w:top w:val="nil"/>
              <w:left w:val="nil"/>
              <w:bottom w:val="nil"/>
              <w:right w:val="nil"/>
            </w:tcBorders>
          </w:tcPr>
          <w:p>
            <w:pPr>
              <w:pStyle w:val="0"/>
            </w:pPr>
            <w:r>
              <w:rPr>
                <w:sz w:val="20"/>
              </w:rPr>
              <w:t xml:space="preserve">МВД России</w:t>
            </w:r>
          </w:p>
        </w:tc>
        <w:tc>
          <w:tcPr>
            <w:tcW w:w="2623" w:type="dxa"/>
            <w:tcBorders>
              <w:top w:val="nil"/>
              <w:left w:val="nil"/>
              <w:bottom w:val="nil"/>
              <w:right w:val="nil"/>
            </w:tcBorders>
          </w:tcPr>
          <w:p>
            <w:pPr>
              <w:pStyle w:val="0"/>
            </w:pPr>
            <w:r>
              <w:rPr>
                <w:sz w:val="20"/>
              </w:rPr>
              <w:t xml:space="preserve">сведения о необходимости получения лицом, в отношении которого применяется пробация, документов, удостоверяющих личность (в том числе о наименовании органа, в который обратился гражданин, и дате обращения)</w:t>
            </w:r>
          </w:p>
        </w:tc>
      </w:tr>
      <w:tr>
        <w:tc>
          <w:tcPr>
            <w:tcW w:w="630" w:type="dxa"/>
            <w:tcBorders>
              <w:top w:val="nil"/>
              <w:left w:val="nil"/>
              <w:bottom w:val="nil"/>
              <w:right w:val="nil"/>
            </w:tcBorders>
          </w:tcPr>
          <w:p>
            <w:pPr>
              <w:pStyle w:val="0"/>
              <w:jc w:val="center"/>
            </w:pPr>
            <w:r>
              <w:rPr>
                <w:sz w:val="20"/>
              </w:rPr>
            </w:r>
          </w:p>
        </w:tc>
        <w:tc>
          <w:tcPr>
            <w:tcW w:w="2460" w:type="dxa"/>
            <w:tcBorders>
              <w:top w:val="nil"/>
              <w:left w:val="nil"/>
              <w:bottom w:val="nil"/>
              <w:right w:val="nil"/>
            </w:tcBorders>
          </w:tcPr>
          <w:p>
            <w:pPr>
              <w:pStyle w:val="0"/>
            </w:pPr>
            <w:r>
              <w:rPr>
                <w:sz w:val="20"/>
              </w:rPr>
            </w:r>
          </w:p>
        </w:tc>
        <w:tc>
          <w:tcPr>
            <w:tcW w:w="3347" w:type="dxa"/>
            <w:tcBorders>
              <w:top w:val="nil"/>
              <w:left w:val="nil"/>
              <w:bottom w:val="nil"/>
              <w:right w:val="nil"/>
            </w:tcBorders>
          </w:tcPr>
          <w:p>
            <w:pPr>
              <w:pStyle w:val="0"/>
            </w:pPr>
            <w:r>
              <w:rPr>
                <w:sz w:val="20"/>
              </w:rPr>
            </w:r>
          </w:p>
        </w:tc>
        <w:tc>
          <w:tcPr>
            <w:tcW w:w="2623" w:type="dxa"/>
            <w:tcBorders>
              <w:top w:val="nil"/>
              <w:left w:val="nil"/>
              <w:bottom w:val="nil"/>
              <w:right w:val="nil"/>
            </w:tcBorders>
          </w:tcPr>
          <w:p>
            <w:pPr>
              <w:pStyle w:val="0"/>
            </w:pPr>
            <w:r>
              <w:rPr>
                <w:sz w:val="20"/>
              </w:rPr>
              <w:t xml:space="preserve">сведения о дате обращения с заявлением о предоставлении государственной услуги по выдаче разрешения на работу иностранным гражданам и лицам без гражданства, а также о принятом уполномоченным органом решении, реквизитах итогового документа и дате его получения</w:t>
            </w:r>
          </w:p>
        </w:tc>
      </w:tr>
      <w:tr>
        <w:tc>
          <w:tcPr>
            <w:tcW w:w="630" w:type="dxa"/>
            <w:tcBorders>
              <w:top w:val="nil"/>
              <w:left w:val="nil"/>
              <w:bottom w:val="nil"/>
              <w:right w:val="nil"/>
            </w:tcBorders>
          </w:tcPr>
          <w:p>
            <w:pPr>
              <w:pStyle w:val="0"/>
              <w:jc w:val="center"/>
            </w:pPr>
            <w:r>
              <w:rPr>
                <w:sz w:val="20"/>
              </w:rPr>
            </w:r>
          </w:p>
        </w:tc>
        <w:tc>
          <w:tcPr>
            <w:tcW w:w="2460" w:type="dxa"/>
            <w:tcBorders>
              <w:top w:val="nil"/>
              <w:left w:val="nil"/>
              <w:bottom w:val="nil"/>
              <w:right w:val="nil"/>
            </w:tcBorders>
          </w:tcPr>
          <w:p>
            <w:pPr>
              <w:pStyle w:val="0"/>
            </w:pPr>
            <w:r>
              <w:rPr>
                <w:sz w:val="20"/>
              </w:rPr>
            </w:r>
          </w:p>
        </w:tc>
        <w:tc>
          <w:tcPr>
            <w:tcW w:w="3347" w:type="dxa"/>
            <w:tcBorders>
              <w:top w:val="nil"/>
              <w:left w:val="nil"/>
              <w:bottom w:val="nil"/>
              <w:right w:val="nil"/>
            </w:tcBorders>
          </w:tcPr>
          <w:p>
            <w:pPr>
              <w:pStyle w:val="0"/>
            </w:pPr>
            <w:r>
              <w:rPr>
                <w:sz w:val="20"/>
              </w:rPr>
            </w:r>
          </w:p>
        </w:tc>
        <w:tc>
          <w:tcPr>
            <w:tcW w:w="2623" w:type="dxa"/>
            <w:tcBorders>
              <w:top w:val="nil"/>
              <w:left w:val="nil"/>
              <w:bottom w:val="nil"/>
              <w:right w:val="nil"/>
            </w:tcBorders>
          </w:tcPr>
          <w:p>
            <w:pPr>
              <w:pStyle w:val="0"/>
            </w:pPr>
            <w:r>
              <w:rPr>
                <w:sz w:val="20"/>
              </w:rPr>
              <w:t xml:space="preserve">сведения о дате обращения с заявлением о предоставлении государственной услуги по оформлению и выдаче патента для осуществления иностранными гражданами и лицами без гражданства трудовой деятельности на территории Российской Федерации, а также о принятом уполномоченным органом решении, реквизитах итогового документа и дате его получения</w:t>
            </w:r>
          </w:p>
        </w:tc>
      </w:tr>
      <w:tr>
        <w:tc>
          <w:tcPr>
            <w:tcW w:w="630" w:type="dxa"/>
            <w:tcBorders>
              <w:top w:val="nil"/>
              <w:left w:val="nil"/>
              <w:bottom w:val="nil"/>
              <w:right w:val="nil"/>
            </w:tcBorders>
          </w:tcPr>
          <w:p>
            <w:pPr>
              <w:pStyle w:val="0"/>
              <w:jc w:val="center"/>
            </w:pPr>
            <w:r>
              <w:rPr>
                <w:sz w:val="20"/>
              </w:rPr>
            </w:r>
          </w:p>
        </w:tc>
        <w:tc>
          <w:tcPr>
            <w:tcW w:w="2460" w:type="dxa"/>
            <w:tcBorders>
              <w:top w:val="nil"/>
              <w:left w:val="nil"/>
              <w:bottom w:val="nil"/>
              <w:right w:val="nil"/>
            </w:tcBorders>
          </w:tcPr>
          <w:p>
            <w:pPr>
              <w:pStyle w:val="0"/>
            </w:pPr>
            <w:r>
              <w:rPr>
                <w:sz w:val="20"/>
              </w:rPr>
            </w:r>
          </w:p>
        </w:tc>
        <w:tc>
          <w:tcPr>
            <w:tcW w:w="3347" w:type="dxa"/>
            <w:tcBorders>
              <w:top w:val="nil"/>
              <w:left w:val="nil"/>
              <w:bottom w:val="nil"/>
              <w:right w:val="nil"/>
            </w:tcBorders>
          </w:tcPr>
          <w:p>
            <w:pPr>
              <w:pStyle w:val="0"/>
            </w:pPr>
            <w:r>
              <w:rPr>
                <w:sz w:val="20"/>
              </w:rPr>
              <w:t xml:space="preserve">Фонд пенсионного и социального страхования Российской Федерации</w:t>
            </w:r>
          </w:p>
          <w:p>
            <w:pPr>
              <w:pStyle w:val="0"/>
            </w:pPr>
            <w:r>
              <w:rPr>
                <w:sz w:val="20"/>
              </w:rPr>
              <w:t xml:space="preserve">(в части информации, содержащейся в единой цифровой платформе)</w:t>
            </w:r>
          </w:p>
        </w:tc>
        <w:tc>
          <w:tcPr>
            <w:tcW w:w="2623" w:type="dxa"/>
            <w:tcBorders>
              <w:top w:val="nil"/>
              <w:left w:val="nil"/>
              <w:bottom w:val="nil"/>
              <w:right w:val="nil"/>
            </w:tcBorders>
          </w:tcPr>
          <w:p>
            <w:pPr>
              <w:pStyle w:val="0"/>
            </w:pPr>
            <w:r>
              <w:rPr>
                <w:sz w:val="20"/>
              </w:rPr>
              <w:t xml:space="preserve">сведения о законных представителях</w:t>
            </w:r>
          </w:p>
        </w:tc>
      </w:tr>
      <w:tr>
        <w:tc>
          <w:tcPr>
            <w:tcW w:w="630" w:type="dxa"/>
            <w:tcBorders>
              <w:top w:val="nil"/>
              <w:left w:val="nil"/>
              <w:bottom w:val="nil"/>
              <w:right w:val="nil"/>
            </w:tcBorders>
            <w:vMerge w:val="restart"/>
          </w:tcPr>
          <w:p>
            <w:pPr>
              <w:pStyle w:val="0"/>
              <w:jc w:val="center"/>
            </w:pPr>
            <w:r>
              <w:rPr>
                <w:sz w:val="20"/>
              </w:rPr>
              <w:t xml:space="preserve">20.</w:t>
            </w:r>
          </w:p>
        </w:tc>
        <w:tc>
          <w:tcPr>
            <w:tcW w:w="2460" w:type="dxa"/>
            <w:tcBorders>
              <w:top w:val="nil"/>
              <w:left w:val="nil"/>
              <w:bottom w:val="nil"/>
              <w:right w:val="nil"/>
            </w:tcBorders>
            <w:vMerge w:val="restart"/>
          </w:tcPr>
          <w:p>
            <w:pPr>
              <w:pStyle w:val="0"/>
            </w:pPr>
            <w:r>
              <w:rPr>
                <w:sz w:val="20"/>
              </w:rPr>
              <w:t xml:space="preserve">Информация о необходимости оказания содействия в трудоустройстве</w:t>
            </w:r>
          </w:p>
        </w:tc>
        <w:tc>
          <w:tcPr>
            <w:tcW w:w="3347" w:type="dxa"/>
            <w:tcBorders>
              <w:top w:val="nil"/>
              <w:left w:val="nil"/>
              <w:bottom w:val="nil"/>
              <w:right w:val="nil"/>
            </w:tcBorders>
            <w:vMerge w:val="restart"/>
          </w:tcPr>
          <w:p>
            <w:pPr>
              <w:pStyle w:val="0"/>
            </w:pPr>
            <w:r>
              <w:rPr>
                <w:sz w:val="20"/>
              </w:rPr>
              <w:t xml:space="preserve">Роструд</w:t>
            </w:r>
          </w:p>
          <w:p>
            <w:pPr>
              <w:pStyle w:val="0"/>
            </w:pPr>
            <w:r>
              <w:rPr>
                <w:sz w:val="20"/>
              </w:rPr>
              <w:t xml:space="preserve">(в части информации, содержащейся в Единой цифровой платформе в сфере занятости и трудовых отношений "Работа в России"),</w:t>
            </w:r>
          </w:p>
          <w:p>
            <w:pPr>
              <w:pStyle w:val="0"/>
            </w:pPr>
            <w:r>
              <w:rPr>
                <w:sz w:val="20"/>
              </w:rPr>
              <w:t xml:space="preserve">ФНС России</w:t>
            </w:r>
          </w:p>
          <w:p>
            <w:pPr>
              <w:pStyle w:val="0"/>
            </w:pPr>
            <w:r>
              <w:rPr>
                <w:sz w:val="20"/>
              </w:rPr>
              <w:t xml:space="preserve">(в части информации, содержащейся в федеральном регистре сведений о населении) </w:t>
            </w:r>
            <w:hyperlink w:history="0" w:anchor="P420" w:tooltip="&lt;1&gt; Сведения, которые предусмотрены пунктами 2 - 6, 19 - 21 и 23 настоящего перечня и поставщиками которых одновременно указаны как единый федеральный информационный регистр, содержащий сведения о населении Российской Федерации, так и поставщик - первоисточник информации, на время переходного периода, установленного статьей 13 Федерального закона &quot;О едином федеральном информационном регистре, содержащем сведения о населении Российской Федерации&quot; (до 31 декабря 2025 г.), могут быть получены как от поставщ...">
              <w:r>
                <w:rPr>
                  <w:sz w:val="20"/>
                  <w:color w:val="0000ff"/>
                </w:rPr>
                <w:t xml:space="preserve">&lt;1&gt;</w:t>
              </w:r>
            </w:hyperlink>
          </w:p>
        </w:tc>
        <w:tc>
          <w:tcPr>
            <w:tcW w:w="2623" w:type="dxa"/>
            <w:tcBorders>
              <w:top w:val="nil"/>
              <w:left w:val="nil"/>
              <w:bottom w:val="nil"/>
              <w:right w:val="nil"/>
            </w:tcBorders>
          </w:tcPr>
          <w:p>
            <w:pPr>
              <w:pStyle w:val="0"/>
            </w:pPr>
            <w:r>
              <w:rPr>
                <w:sz w:val="20"/>
              </w:rPr>
              <w:t xml:space="preserve">сведения о постановке гражданина Российской Федерации на регистрационный учет в органе службы занятости в целях поиска подходящей работы</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623" w:type="dxa"/>
            <w:tcBorders>
              <w:top w:val="nil"/>
              <w:left w:val="nil"/>
              <w:bottom w:val="nil"/>
              <w:right w:val="nil"/>
            </w:tcBorders>
          </w:tcPr>
          <w:p>
            <w:pPr>
              <w:pStyle w:val="0"/>
            </w:pPr>
            <w:r>
              <w:rPr>
                <w:sz w:val="20"/>
              </w:rPr>
              <w:t xml:space="preserve">сведения о постановке гражданина на регистрационный учет в качестве безработного и снятии с указанного учета, причина снятия с учета</w:t>
            </w:r>
          </w:p>
        </w:tc>
      </w:tr>
      <w:tr>
        <w:tc>
          <w:tcPr>
            <w:tcW w:w="630" w:type="dxa"/>
            <w:tcBorders>
              <w:top w:val="nil"/>
              <w:left w:val="nil"/>
              <w:bottom w:val="nil"/>
              <w:right w:val="nil"/>
            </w:tcBorders>
          </w:tcPr>
          <w:p>
            <w:pPr>
              <w:pStyle w:val="0"/>
              <w:jc w:val="center"/>
            </w:pPr>
            <w:r>
              <w:rPr>
                <w:sz w:val="20"/>
              </w:rPr>
            </w:r>
          </w:p>
        </w:tc>
        <w:tc>
          <w:tcPr>
            <w:tcW w:w="2460" w:type="dxa"/>
            <w:tcBorders>
              <w:top w:val="nil"/>
              <w:left w:val="nil"/>
              <w:bottom w:val="nil"/>
              <w:right w:val="nil"/>
            </w:tcBorders>
          </w:tcPr>
          <w:p>
            <w:pPr>
              <w:pStyle w:val="0"/>
            </w:pPr>
            <w:r>
              <w:rPr>
                <w:sz w:val="20"/>
              </w:rPr>
            </w:r>
          </w:p>
        </w:tc>
        <w:tc>
          <w:tcPr>
            <w:tcW w:w="3347" w:type="dxa"/>
            <w:tcBorders>
              <w:top w:val="nil"/>
              <w:left w:val="nil"/>
              <w:bottom w:val="nil"/>
              <w:right w:val="nil"/>
            </w:tcBorders>
          </w:tcPr>
          <w:p>
            <w:pPr>
              <w:pStyle w:val="0"/>
            </w:pPr>
            <w:r>
              <w:rPr>
                <w:sz w:val="20"/>
              </w:rPr>
              <w:t xml:space="preserve">ФНС России</w:t>
            </w:r>
          </w:p>
          <w:p>
            <w:pPr>
              <w:pStyle w:val="0"/>
            </w:pPr>
            <w:r>
              <w:rPr>
                <w:sz w:val="20"/>
              </w:rPr>
              <w:t xml:space="preserve">(в части информации, содержащейся в автоматизированной информационной системе Федеральной налоговой службы (АИС "Налог-3") и в федеральном регистре сведений о населении) </w:t>
            </w:r>
            <w:hyperlink w:history="0" w:anchor="P420" w:tooltip="&lt;1&gt; Сведения, которые предусмотрены пунктами 2 - 6, 19 - 21 и 23 настоящего перечня и поставщиками которых одновременно указаны как единый федеральный информационный регистр, содержащий сведения о населении Российской Федерации, так и поставщик - первоисточник информации, на время переходного периода, установленного статьей 13 Федерального закона &quot;О едином федеральном информационном регистре, содержащем сведения о населении Российской Федерации&quot; (до 31 декабря 2025 г.), могут быть получены как от поставщ...">
              <w:r>
                <w:rPr>
                  <w:sz w:val="20"/>
                  <w:color w:val="0000ff"/>
                </w:rPr>
                <w:t xml:space="preserve">&lt;1&gt;</w:t>
              </w:r>
            </w:hyperlink>
          </w:p>
        </w:tc>
        <w:tc>
          <w:tcPr>
            <w:tcW w:w="2623" w:type="dxa"/>
            <w:tcBorders>
              <w:top w:val="nil"/>
              <w:left w:val="nil"/>
              <w:bottom w:val="nil"/>
              <w:right w:val="nil"/>
            </w:tcBorders>
          </w:tcPr>
          <w:p>
            <w:pPr>
              <w:pStyle w:val="0"/>
            </w:pPr>
            <w:r>
              <w:rPr>
                <w:sz w:val="20"/>
              </w:rPr>
              <w:t xml:space="preserve">сведения о факте государственной регистрации физического лица в качестве индивидуального предпринимателя</w:t>
            </w:r>
          </w:p>
        </w:tc>
      </w:tr>
      <w:tr>
        <w:tc>
          <w:tcPr>
            <w:tcW w:w="630" w:type="dxa"/>
            <w:tcBorders>
              <w:top w:val="nil"/>
              <w:left w:val="nil"/>
              <w:bottom w:val="nil"/>
              <w:right w:val="nil"/>
            </w:tcBorders>
          </w:tcPr>
          <w:p>
            <w:pPr>
              <w:pStyle w:val="0"/>
              <w:jc w:val="center"/>
            </w:pPr>
            <w:r>
              <w:rPr>
                <w:sz w:val="20"/>
              </w:rPr>
            </w:r>
          </w:p>
        </w:tc>
        <w:tc>
          <w:tcPr>
            <w:tcW w:w="2460" w:type="dxa"/>
            <w:tcBorders>
              <w:top w:val="nil"/>
              <w:left w:val="nil"/>
              <w:bottom w:val="nil"/>
              <w:right w:val="nil"/>
            </w:tcBorders>
          </w:tcPr>
          <w:p>
            <w:pPr>
              <w:pStyle w:val="0"/>
            </w:pPr>
            <w:r>
              <w:rPr>
                <w:sz w:val="20"/>
              </w:rPr>
            </w:r>
          </w:p>
        </w:tc>
        <w:tc>
          <w:tcPr>
            <w:tcW w:w="3347" w:type="dxa"/>
            <w:tcBorders>
              <w:top w:val="nil"/>
              <w:left w:val="nil"/>
              <w:bottom w:val="nil"/>
              <w:right w:val="nil"/>
            </w:tcBorders>
          </w:tcPr>
          <w:p>
            <w:pPr>
              <w:pStyle w:val="0"/>
            </w:pPr>
            <w:r>
              <w:rPr>
                <w:sz w:val="20"/>
              </w:rPr>
              <w:t xml:space="preserve">Фонд пенсионного и социального страхования Российской Федерации</w:t>
            </w:r>
          </w:p>
          <w:p>
            <w:pPr>
              <w:pStyle w:val="0"/>
            </w:pPr>
            <w:r>
              <w:rPr>
                <w:sz w:val="20"/>
              </w:rPr>
              <w:t xml:space="preserve">(в части информации, содержащейся в единой цифровой платформе)</w:t>
            </w:r>
          </w:p>
        </w:tc>
        <w:tc>
          <w:tcPr>
            <w:tcW w:w="2623" w:type="dxa"/>
            <w:tcBorders>
              <w:top w:val="nil"/>
              <w:left w:val="nil"/>
              <w:bottom w:val="nil"/>
              <w:right w:val="nil"/>
            </w:tcBorders>
          </w:tcPr>
          <w:p>
            <w:pPr>
              <w:pStyle w:val="0"/>
            </w:pPr>
            <w:r>
              <w:rPr>
                <w:sz w:val="20"/>
              </w:rPr>
              <w:t xml:space="preserve">сведения о факте осуществления трудовой деятельности</w:t>
            </w:r>
          </w:p>
        </w:tc>
      </w:tr>
      <w:tr>
        <w:tc>
          <w:tcPr>
            <w:tcW w:w="630" w:type="dxa"/>
            <w:tcBorders>
              <w:top w:val="nil"/>
              <w:left w:val="nil"/>
              <w:bottom w:val="nil"/>
              <w:right w:val="nil"/>
            </w:tcBorders>
          </w:tcPr>
          <w:bookmarkStart w:id="281" w:name="P281"/>
          <w:bookmarkEnd w:id="281"/>
          <w:p>
            <w:pPr>
              <w:pStyle w:val="0"/>
              <w:jc w:val="center"/>
            </w:pPr>
            <w:r>
              <w:rPr>
                <w:sz w:val="20"/>
              </w:rPr>
              <w:t xml:space="preserve">21.</w:t>
            </w:r>
          </w:p>
        </w:tc>
        <w:tc>
          <w:tcPr>
            <w:tcW w:w="2460" w:type="dxa"/>
            <w:tcBorders>
              <w:top w:val="nil"/>
              <w:left w:val="nil"/>
              <w:bottom w:val="nil"/>
              <w:right w:val="nil"/>
            </w:tcBorders>
          </w:tcPr>
          <w:p>
            <w:pPr>
              <w:pStyle w:val="0"/>
            </w:pPr>
            <w:r>
              <w:rPr>
                <w:sz w:val="20"/>
              </w:rPr>
              <w:t xml:space="preserve">Информация о необходимости оказания содействия в получении образования</w:t>
            </w:r>
          </w:p>
        </w:tc>
        <w:tc>
          <w:tcPr>
            <w:tcW w:w="3347" w:type="dxa"/>
            <w:tcBorders>
              <w:top w:val="nil"/>
              <w:left w:val="nil"/>
              <w:bottom w:val="nil"/>
              <w:right w:val="nil"/>
            </w:tcBorders>
          </w:tcPr>
          <w:p>
            <w:pPr>
              <w:pStyle w:val="0"/>
            </w:pPr>
            <w:r>
              <w:rPr>
                <w:sz w:val="20"/>
              </w:rPr>
              <w:t xml:space="preserve">Рособрнадзор</w:t>
            </w:r>
          </w:p>
          <w:p>
            <w:pPr>
              <w:pStyle w:val="0"/>
            </w:pPr>
            <w:r>
              <w:rPr>
                <w:sz w:val="20"/>
              </w:rPr>
              <w:t xml:space="preserve">(в части информации, содержащейся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pPr>
            <w:r>
              <w:rPr>
                <w:sz w:val="20"/>
              </w:rPr>
              <w:t xml:space="preserve">ФНС России</w:t>
            </w:r>
          </w:p>
          <w:p>
            <w:pPr>
              <w:pStyle w:val="0"/>
            </w:pPr>
            <w:r>
              <w:rPr>
                <w:sz w:val="20"/>
              </w:rPr>
              <w:t xml:space="preserve">(в части информации, содержащейся в федеральном регистре сведений о населении) </w:t>
            </w:r>
            <w:hyperlink w:history="0" w:anchor="P420" w:tooltip="&lt;1&gt; Сведения, которые предусмотрены пунктами 2 - 6, 19 - 21 и 23 настоящего перечня и поставщиками которых одновременно указаны как единый федеральный информационный регистр, содержащий сведения о населении Российской Федерации, так и поставщик - первоисточник информации, на время переходного периода, установленного статьей 13 Федерального закона &quot;О едином федеральном информационном регистре, содержащем сведения о населении Российской Федерации&quot; (до 31 декабря 2025 г.), могут быть получены как от поставщ...">
              <w:r>
                <w:rPr>
                  <w:sz w:val="20"/>
                  <w:color w:val="0000ff"/>
                </w:rPr>
                <w:t xml:space="preserve">&lt;1&gt;</w:t>
              </w:r>
            </w:hyperlink>
          </w:p>
        </w:tc>
        <w:tc>
          <w:tcPr>
            <w:tcW w:w="2623" w:type="dxa"/>
            <w:tcBorders>
              <w:top w:val="nil"/>
              <w:left w:val="nil"/>
              <w:bottom w:val="nil"/>
              <w:right w:val="nil"/>
            </w:tcBorders>
          </w:tcPr>
          <w:p>
            <w:pPr>
              <w:pStyle w:val="0"/>
            </w:pPr>
            <w:r>
              <w:rPr>
                <w:sz w:val="20"/>
              </w:rPr>
              <w:t xml:space="preserve">сведения о документах об образовании и (или) о квалификации, документах об обучении, выданных физическим лицам</w:t>
            </w:r>
          </w:p>
        </w:tc>
      </w:tr>
      <w:tr>
        <w:tc>
          <w:tcPr>
            <w:tcW w:w="630" w:type="dxa"/>
            <w:tcBorders>
              <w:top w:val="nil"/>
              <w:left w:val="nil"/>
              <w:bottom w:val="nil"/>
              <w:right w:val="nil"/>
            </w:tcBorders>
          </w:tcPr>
          <w:p>
            <w:pPr>
              <w:pStyle w:val="0"/>
              <w:jc w:val="center"/>
            </w:pPr>
            <w:r>
              <w:rPr>
                <w:sz w:val="20"/>
              </w:rPr>
              <w:t xml:space="preserve">22.</w:t>
            </w:r>
          </w:p>
        </w:tc>
        <w:tc>
          <w:tcPr>
            <w:tcW w:w="2460" w:type="dxa"/>
            <w:tcBorders>
              <w:top w:val="nil"/>
              <w:left w:val="nil"/>
              <w:bottom w:val="nil"/>
              <w:right w:val="nil"/>
            </w:tcBorders>
          </w:tcPr>
          <w:p>
            <w:pPr>
              <w:pStyle w:val="0"/>
            </w:pPr>
            <w:r>
              <w:rPr>
                <w:sz w:val="20"/>
              </w:rPr>
              <w:t xml:space="preserve">Информация о необходимости оказания содействия в получении государственной социальной помощи на основании социального контракта в соответствии с законодательством Российской Федерации </w:t>
            </w:r>
            <w:hyperlink w:history="0" w:anchor="P424" w:tooltip="&lt;5&gt; В соответствии со статьей 8.1 Федерального закона &quot;О государственной социальной помощи&quot;.">
              <w:r>
                <w:rPr>
                  <w:sz w:val="20"/>
                  <w:color w:val="0000ff"/>
                </w:rPr>
                <w:t xml:space="preserve">&lt;5&gt;</w:t>
              </w:r>
            </w:hyperlink>
          </w:p>
        </w:tc>
        <w:tc>
          <w:tcPr>
            <w:tcW w:w="3347" w:type="dxa"/>
            <w:tcBorders>
              <w:top w:val="nil"/>
              <w:left w:val="nil"/>
              <w:bottom w:val="nil"/>
              <w:right w:val="nil"/>
            </w:tcBorders>
          </w:tcPr>
          <w:p>
            <w:pPr>
              <w:pStyle w:val="0"/>
            </w:pPr>
            <w:r>
              <w:rPr>
                <w:sz w:val="20"/>
              </w:rPr>
              <w:t xml:space="preserve">Фонд пенсионного и социального страхования Российской Федерации</w:t>
            </w:r>
          </w:p>
          <w:p>
            <w:pPr>
              <w:pStyle w:val="0"/>
            </w:pPr>
            <w:r>
              <w:rPr>
                <w:sz w:val="20"/>
              </w:rPr>
              <w:t xml:space="preserve">(в части информации, содержащейся в единой цифровой платформе)</w:t>
            </w:r>
          </w:p>
        </w:tc>
        <w:tc>
          <w:tcPr>
            <w:tcW w:w="2623" w:type="dxa"/>
            <w:tcBorders>
              <w:top w:val="nil"/>
              <w:left w:val="nil"/>
              <w:bottom w:val="nil"/>
              <w:right w:val="nil"/>
            </w:tcBorders>
          </w:tcPr>
          <w:p>
            <w:pPr>
              <w:pStyle w:val="0"/>
            </w:pPr>
            <w:r>
              <w:rPr>
                <w:sz w:val="20"/>
              </w:rPr>
              <w:t xml:space="preserve">сведения о мерах социальной защиты (поддержки), социальных услугах в рамках социального обслуживания и государственной социальной помощи, иных социальных гарантиях и выплатах</w:t>
            </w:r>
          </w:p>
        </w:tc>
      </w:tr>
      <w:tr>
        <w:tc>
          <w:tcPr>
            <w:tcW w:w="630" w:type="dxa"/>
            <w:tcBorders>
              <w:top w:val="nil"/>
              <w:left w:val="nil"/>
              <w:bottom w:val="nil"/>
              <w:right w:val="nil"/>
            </w:tcBorders>
          </w:tcPr>
          <w:bookmarkStart w:id="293" w:name="P293"/>
          <w:bookmarkEnd w:id="293"/>
          <w:p>
            <w:pPr>
              <w:pStyle w:val="0"/>
              <w:jc w:val="center"/>
            </w:pPr>
            <w:r>
              <w:rPr>
                <w:sz w:val="20"/>
              </w:rPr>
              <w:t xml:space="preserve">23.</w:t>
            </w:r>
          </w:p>
        </w:tc>
        <w:tc>
          <w:tcPr>
            <w:tcW w:w="2460" w:type="dxa"/>
            <w:tcBorders>
              <w:top w:val="nil"/>
              <w:left w:val="nil"/>
              <w:bottom w:val="nil"/>
              <w:right w:val="nil"/>
            </w:tcBorders>
          </w:tcPr>
          <w:p>
            <w:pPr>
              <w:pStyle w:val="0"/>
            </w:pPr>
            <w:r>
              <w:rPr>
                <w:sz w:val="20"/>
              </w:rPr>
              <w:t xml:space="preserve">Информация о необходимости оказания содействия в получении пособия по безработице</w:t>
            </w:r>
          </w:p>
        </w:tc>
        <w:tc>
          <w:tcPr>
            <w:tcW w:w="3347" w:type="dxa"/>
            <w:tcBorders>
              <w:top w:val="nil"/>
              <w:left w:val="nil"/>
              <w:bottom w:val="nil"/>
              <w:right w:val="nil"/>
            </w:tcBorders>
          </w:tcPr>
          <w:p>
            <w:pPr>
              <w:pStyle w:val="0"/>
            </w:pPr>
            <w:r>
              <w:rPr>
                <w:sz w:val="20"/>
              </w:rPr>
              <w:t xml:space="preserve">Роструд</w:t>
            </w:r>
          </w:p>
          <w:p>
            <w:pPr>
              <w:pStyle w:val="0"/>
            </w:pPr>
            <w:r>
              <w:rPr>
                <w:sz w:val="20"/>
              </w:rPr>
              <w:t xml:space="preserve">(в части информации, содержащейся в Единой цифровой платформе в сфере занятости и трудовых отношений "Работа в России"),</w:t>
            </w:r>
          </w:p>
          <w:p>
            <w:pPr>
              <w:pStyle w:val="0"/>
            </w:pPr>
            <w:r>
              <w:rPr>
                <w:sz w:val="20"/>
              </w:rPr>
              <w:t xml:space="preserve">ФНС России</w:t>
            </w:r>
          </w:p>
          <w:p>
            <w:pPr>
              <w:pStyle w:val="0"/>
            </w:pPr>
            <w:r>
              <w:rPr>
                <w:sz w:val="20"/>
              </w:rPr>
              <w:t xml:space="preserve">(в части информации, содержащейся в федеральном регистре сведений о населении) </w:t>
            </w:r>
            <w:hyperlink w:history="0" w:anchor="P420" w:tooltip="&lt;1&gt; Сведения, которые предусмотрены пунктами 2 - 6, 19 - 21 и 23 настоящего перечня и поставщиками которых одновременно указаны как единый федеральный информационный регистр, содержащий сведения о населении Российской Федерации, так и поставщик - первоисточник информации, на время переходного периода, установленного статьей 13 Федерального закона &quot;О едином федеральном информационном регистре, содержащем сведения о населении Российской Федерации&quot; (до 31 декабря 2025 г.), могут быть получены как от поставщ...">
              <w:r>
                <w:rPr>
                  <w:sz w:val="20"/>
                  <w:color w:val="0000ff"/>
                </w:rPr>
                <w:t xml:space="preserve">&lt;1&gt;</w:t>
              </w:r>
            </w:hyperlink>
          </w:p>
        </w:tc>
        <w:tc>
          <w:tcPr>
            <w:tcW w:w="2623" w:type="dxa"/>
            <w:tcBorders>
              <w:top w:val="nil"/>
              <w:left w:val="nil"/>
              <w:bottom w:val="nil"/>
              <w:right w:val="nil"/>
            </w:tcBorders>
          </w:tcPr>
          <w:p>
            <w:pPr>
              <w:pStyle w:val="0"/>
            </w:pPr>
            <w:r>
              <w:rPr>
                <w:sz w:val="20"/>
              </w:rPr>
              <w:t xml:space="preserve">сведения о постановке гражданина Российской Федерации на регистрационный учет безработных граждан в органе службы занятости</w:t>
            </w:r>
          </w:p>
        </w:tc>
      </w:tr>
      <w:tr>
        <w:tc>
          <w:tcPr>
            <w:tcW w:w="630" w:type="dxa"/>
            <w:tcBorders>
              <w:top w:val="nil"/>
              <w:left w:val="nil"/>
              <w:bottom w:val="nil"/>
              <w:right w:val="nil"/>
            </w:tcBorders>
          </w:tcPr>
          <w:p>
            <w:pPr>
              <w:pStyle w:val="0"/>
              <w:jc w:val="center"/>
            </w:pPr>
            <w:r>
              <w:rPr>
                <w:sz w:val="20"/>
              </w:rPr>
              <w:t xml:space="preserve">24.</w:t>
            </w:r>
          </w:p>
        </w:tc>
        <w:tc>
          <w:tcPr>
            <w:tcW w:w="2460" w:type="dxa"/>
            <w:tcBorders>
              <w:top w:val="nil"/>
              <w:left w:val="nil"/>
              <w:bottom w:val="nil"/>
              <w:right w:val="nil"/>
            </w:tcBorders>
          </w:tcPr>
          <w:p>
            <w:pPr>
              <w:pStyle w:val="0"/>
            </w:pPr>
            <w:r>
              <w:rPr>
                <w:sz w:val="20"/>
              </w:rPr>
              <w:t xml:space="preserve">Информация о необходимости оказания содействия в получении медицинской помощи, выборе медицинской организации</w:t>
            </w:r>
          </w:p>
        </w:tc>
        <w:tc>
          <w:tcPr>
            <w:tcW w:w="3347" w:type="dxa"/>
            <w:tcBorders>
              <w:top w:val="nil"/>
              <w:left w:val="nil"/>
              <w:bottom w:val="nil"/>
              <w:right w:val="nil"/>
            </w:tcBorders>
          </w:tcPr>
          <w:p>
            <w:pPr>
              <w:pStyle w:val="0"/>
            </w:pPr>
            <w:r>
              <w:rPr>
                <w:sz w:val="20"/>
              </w:rPr>
              <w:t xml:space="preserve">исполнительные органы субъектов Российской Федерации в сфере охраны здоровья</w:t>
            </w:r>
          </w:p>
        </w:tc>
        <w:tc>
          <w:tcPr>
            <w:tcW w:w="2623" w:type="dxa"/>
            <w:tcBorders>
              <w:top w:val="nil"/>
              <w:left w:val="nil"/>
              <w:bottom w:val="nil"/>
              <w:right w:val="nil"/>
            </w:tcBorders>
          </w:tcPr>
          <w:p>
            <w:pPr>
              <w:pStyle w:val="0"/>
            </w:pPr>
            <w:r>
              <w:rPr>
                <w:sz w:val="20"/>
              </w:rPr>
              <w:t xml:space="preserve">сведения о медицинской организации, выбранной застрахованным лицом в соответствии с законодательством Российской Федерации для получения первичной медико-санитарной помощи</w:t>
            </w:r>
          </w:p>
        </w:tc>
      </w:tr>
      <w:tr>
        <w:tc>
          <w:tcPr>
            <w:tcW w:w="630" w:type="dxa"/>
            <w:tcBorders>
              <w:top w:val="nil"/>
              <w:left w:val="nil"/>
              <w:bottom w:val="nil"/>
              <w:right w:val="nil"/>
            </w:tcBorders>
            <w:vMerge w:val="restart"/>
          </w:tcPr>
          <w:p>
            <w:pPr>
              <w:pStyle w:val="0"/>
              <w:jc w:val="center"/>
            </w:pPr>
            <w:r>
              <w:rPr>
                <w:sz w:val="20"/>
              </w:rPr>
              <w:t xml:space="preserve">25.</w:t>
            </w:r>
          </w:p>
        </w:tc>
        <w:tc>
          <w:tcPr>
            <w:tcW w:w="2460" w:type="dxa"/>
            <w:tcBorders>
              <w:top w:val="nil"/>
              <w:left w:val="nil"/>
              <w:bottom w:val="nil"/>
              <w:right w:val="nil"/>
            </w:tcBorders>
            <w:vMerge w:val="restart"/>
          </w:tcPr>
          <w:p>
            <w:pPr>
              <w:pStyle w:val="0"/>
            </w:pPr>
            <w:r>
              <w:rPr>
                <w:sz w:val="20"/>
              </w:rPr>
              <w:t xml:space="preserve">Информация о необходимости оказания содействия в предоставлении временного места пребывания</w:t>
            </w:r>
          </w:p>
        </w:tc>
        <w:tc>
          <w:tcPr>
            <w:tcW w:w="3347" w:type="dxa"/>
            <w:tcBorders>
              <w:top w:val="nil"/>
              <w:left w:val="nil"/>
              <w:bottom w:val="nil"/>
              <w:right w:val="nil"/>
            </w:tcBorders>
          </w:tcPr>
          <w:p>
            <w:pPr>
              <w:pStyle w:val="0"/>
            </w:pPr>
            <w:r>
              <w:rPr>
                <w:sz w:val="20"/>
              </w:rPr>
              <w:t xml:space="preserve">публично-правовая компания "Роскадастр"</w:t>
            </w:r>
          </w:p>
        </w:tc>
        <w:tc>
          <w:tcPr>
            <w:tcW w:w="2623" w:type="dxa"/>
            <w:tcBorders>
              <w:top w:val="nil"/>
              <w:left w:val="nil"/>
              <w:bottom w:val="nil"/>
              <w:right w:val="nil"/>
            </w:tcBorders>
          </w:tcPr>
          <w:p>
            <w:pPr>
              <w:pStyle w:val="0"/>
            </w:pPr>
            <w:r>
              <w:rPr>
                <w:sz w:val="20"/>
              </w:rPr>
              <w:t xml:space="preserve">сведения о недвижимом имуществе, содержащиеся в Едином государственном реестре недвижимости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347" w:type="dxa"/>
            <w:tcBorders>
              <w:top w:val="nil"/>
              <w:left w:val="nil"/>
              <w:bottom w:val="nil"/>
              <w:right w:val="nil"/>
            </w:tcBorders>
          </w:tcPr>
          <w:p>
            <w:pPr>
              <w:pStyle w:val="0"/>
            </w:pPr>
            <w:r>
              <w:rPr>
                <w:sz w:val="20"/>
              </w:rPr>
              <w:t xml:space="preserve">исполнительные органы субъектов Российской Федерации, органы местного самоуправления</w:t>
            </w:r>
          </w:p>
        </w:tc>
        <w:tc>
          <w:tcPr>
            <w:tcW w:w="2623" w:type="dxa"/>
            <w:tcBorders>
              <w:top w:val="nil"/>
              <w:left w:val="nil"/>
              <w:bottom w:val="nil"/>
              <w:right w:val="nil"/>
            </w:tcBorders>
          </w:tcPr>
          <w:p>
            <w:pPr>
              <w:pStyle w:val="0"/>
            </w:pPr>
            <w:r>
              <w:rPr>
                <w:sz w:val="20"/>
              </w:rPr>
              <w:t xml:space="preserve">сведения о предоставлении жилого помещения за счет средств бюджета субъекта Российской Федерации или бюджета муниципального образования (для мер социальной защиты (поддержки), осуществляемых за счет средств бюджетов субъектов Российской Федерации, местных бюджетов)</w:t>
            </w:r>
          </w:p>
        </w:tc>
      </w:tr>
      <w:tr>
        <w:tc>
          <w:tcPr>
            <w:tcW w:w="630" w:type="dxa"/>
            <w:tcBorders>
              <w:top w:val="nil"/>
              <w:left w:val="nil"/>
              <w:bottom w:val="nil"/>
              <w:right w:val="nil"/>
            </w:tcBorders>
          </w:tcPr>
          <w:p>
            <w:pPr>
              <w:pStyle w:val="0"/>
              <w:jc w:val="center"/>
            </w:pPr>
            <w:r>
              <w:rPr>
                <w:sz w:val="20"/>
              </w:rPr>
            </w:r>
          </w:p>
        </w:tc>
        <w:tc>
          <w:tcPr>
            <w:tcW w:w="2460" w:type="dxa"/>
            <w:tcBorders>
              <w:top w:val="nil"/>
              <w:left w:val="nil"/>
              <w:bottom w:val="nil"/>
              <w:right w:val="nil"/>
            </w:tcBorders>
          </w:tcPr>
          <w:p>
            <w:pPr>
              <w:pStyle w:val="0"/>
            </w:pPr>
            <w:r>
              <w:rPr>
                <w:sz w:val="20"/>
              </w:rPr>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сведения о наличии (отсутствии) возможности фактического проживания</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27"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tcW w:w="630" w:type="dxa"/>
            <w:tcBorders>
              <w:top w:val="nil"/>
              <w:left w:val="nil"/>
              <w:bottom w:val="nil"/>
              <w:right w:val="nil"/>
            </w:tcBorders>
          </w:tcPr>
          <w:p>
            <w:pPr>
              <w:pStyle w:val="0"/>
              <w:jc w:val="center"/>
            </w:pPr>
            <w:r>
              <w:rPr>
                <w:sz w:val="20"/>
              </w:rPr>
              <w:t xml:space="preserve">26.</w:t>
            </w:r>
          </w:p>
        </w:tc>
        <w:tc>
          <w:tcPr>
            <w:tcW w:w="2460" w:type="dxa"/>
            <w:tcBorders>
              <w:top w:val="nil"/>
              <w:left w:val="nil"/>
              <w:bottom w:val="nil"/>
              <w:right w:val="nil"/>
            </w:tcBorders>
          </w:tcPr>
          <w:p>
            <w:pPr>
              <w:pStyle w:val="0"/>
            </w:pPr>
            <w:r>
              <w:rPr>
                <w:sz w:val="20"/>
              </w:rPr>
              <w:t xml:space="preserve">Информация о необходимости оказания содействия в получении пенсионного обеспечения</w:t>
            </w:r>
          </w:p>
        </w:tc>
        <w:tc>
          <w:tcPr>
            <w:tcW w:w="3347" w:type="dxa"/>
            <w:tcBorders>
              <w:top w:val="nil"/>
              <w:left w:val="nil"/>
              <w:bottom w:val="nil"/>
              <w:right w:val="nil"/>
            </w:tcBorders>
          </w:tcPr>
          <w:p>
            <w:pPr>
              <w:pStyle w:val="0"/>
            </w:pPr>
            <w:r>
              <w:rPr>
                <w:sz w:val="20"/>
              </w:rPr>
              <w:t xml:space="preserve">Фонд пенсионного и социального страхования Российской Федерации</w:t>
            </w:r>
          </w:p>
          <w:p>
            <w:pPr>
              <w:pStyle w:val="0"/>
            </w:pPr>
            <w:r>
              <w:rPr>
                <w:sz w:val="20"/>
              </w:rPr>
              <w:t xml:space="preserve">(в части информации, содержащейся в единой цифровой платформе)</w:t>
            </w:r>
          </w:p>
        </w:tc>
        <w:tc>
          <w:tcPr>
            <w:tcW w:w="2623" w:type="dxa"/>
            <w:tcBorders>
              <w:top w:val="nil"/>
              <w:left w:val="nil"/>
              <w:bottom w:val="nil"/>
              <w:right w:val="nil"/>
            </w:tcBorders>
          </w:tcPr>
          <w:p>
            <w:pPr>
              <w:pStyle w:val="0"/>
            </w:pPr>
            <w:r>
              <w:rPr>
                <w:sz w:val="20"/>
              </w:rPr>
              <w:t xml:space="preserve">сведения о мерах социальной защиты (поддержки), социальных услугах в рамках социального обслуживания и государственной социальной помощи, иных социальных гарантиях и выплатах</w:t>
            </w:r>
          </w:p>
        </w:tc>
      </w:tr>
      <w:tr>
        <w:tc>
          <w:tcPr>
            <w:tcW w:w="630" w:type="dxa"/>
            <w:tcBorders>
              <w:top w:val="nil"/>
              <w:left w:val="nil"/>
              <w:bottom w:val="nil"/>
              <w:right w:val="nil"/>
            </w:tcBorders>
          </w:tcPr>
          <w:p>
            <w:pPr>
              <w:pStyle w:val="0"/>
              <w:jc w:val="center"/>
            </w:pPr>
            <w:r>
              <w:rPr>
                <w:sz w:val="20"/>
              </w:rPr>
              <w:t xml:space="preserve">27.</w:t>
            </w:r>
          </w:p>
        </w:tc>
        <w:tc>
          <w:tcPr>
            <w:tcW w:w="2460" w:type="dxa"/>
            <w:tcBorders>
              <w:top w:val="nil"/>
              <w:left w:val="nil"/>
              <w:bottom w:val="nil"/>
              <w:right w:val="nil"/>
            </w:tcBorders>
          </w:tcPr>
          <w:p>
            <w:pPr>
              <w:pStyle w:val="0"/>
            </w:pPr>
            <w:r>
              <w:rPr>
                <w:sz w:val="20"/>
              </w:rPr>
              <w:t xml:space="preserve">Информация о необходимости оказания содействия в получении социальной помощи, в том числе ветеранам боевых действий</w:t>
            </w:r>
          </w:p>
        </w:tc>
        <w:tc>
          <w:tcPr>
            <w:tcW w:w="3347" w:type="dxa"/>
            <w:tcBorders>
              <w:top w:val="nil"/>
              <w:left w:val="nil"/>
              <w:bottom w:val="nil"/>
              <w:right w:val="nil"/>
            </w:tcBorders>
          </w:tcPr>
          <w:p>
            <w:pPr>
              <w:pStyle w:val="0"/>
            </w:pPr>
            <w:r>
              <w:rPr>
                <w:sz w:val="20"/>
              </w:rPr>
              <w:t xml:space="preserve">Минобороны России</w:t>
            </w:r>
          </w:p>
        </w:tc>
        <w:tc>
          <w:tcPr>
            <w:tcW w:w="2623" w:type="dxa"/>
            <w:tcBorders>
              <w:top w:val="nil"/>
              <w:left w:val="nil"/>
              <w:bottom w:val="nil"/>
              <w:right w:val="nil"/>
            </w:tcBorders>
          </w:tcPr>
          <w:p>
            <w:pPr>
              <w:pStyle w:val="0"/>
            </w:pPr>
            <w:r>
              <w:rPr>
                <w:sz w:val="20"/>
              </w:rPr>
              <w:t xml:space="preserve">наличие (отсутствие) у гражданина удостоверения ветерана боевых действий</w:t>
            </w:r>
          </w:p>
        </w:tc>
      </w:tr>
      <w:tr>
        <w:tc>
          <w:tcPr>
            <w:tcW w:w="630" w:type="dxa"/>
            <w:tcBorders>
              <w:top w:val="nil"/>
              <w:left w:val="nil"/>
              <w:bottom w:val="nil"/>
              <w:right w:val="nil"/>
            </w:tcBorders>
          </w:tcPr>
          <w:p>
            <w:pPr>
              <w:pStyle w:val="0"/>
              <w:jc w:val="center"/>
            </w:pPr>
            <w:r>
              <w:rPr>
                <w:sz w:val="20"/>
              </w:rPr>
              <w:t xml:space="preserve">28.</w:t>
            </w:r>
          </w:p>
        </w:tc>
        <w:tc>
          <w:tcPr>
            <w:tcW w:w="2460" w:type="dxa"/>
            <w:tcBorders>
              <w:top w:val="nil"/>
              <w:left w:val="nil"/>
              <w:bottom w:val="nil"/>
              <w:right w:val="nil"/>
            </w:tcBorders>
          </w:tcPr>
          <w:p>
            <w:pPr>
              <w:pStyle w:val="0"/>
            </w:pPr>
            <w:r>
              <w:rPr>
                <w:sz w:val="20"/>
              </w:rPr>
              <w:t xml:space="preserve">Информация о необходимости оказания содействия в социальном обслуживании</w:t>
            </w:r>
          </w:p>
        </w:tc>
        <w:tc>
          <w:tcPr>
            <w:tcW w:w="3347" w:type="dxa"/>
            <w:tcBorders>
              <w:top w:val="nil"/>
              <w:left w:val="nil"/>
              <w:bottom w:val="nil"/>
              <w:right w:val="nil"/>
            </w:tcBorders>
          </w:tcPr>
          <w:p>
            <w:pPr>
              <w:pStyle w:val="0"/>
            </w:pPr>
            <w:r>
              <w:rPr>
                <w:sz w:val="20"/>
              </w:rPr>
              <w:t xml:space="preserve">органы государственной власти субъектов Российской Федерации, уполномоченные на осуществление полномочий в сфере социального обслуживания на территориях субъектов Российской Федерации,</w:t>
            </w:r>
          </w:p>
          <w:p>
            <w:pPr>
              <w:pStyle w:val="0"/>
            </w:pPr>
            <w:r>
              <w:rPr>
                <w:sz w:val="20"/>
              </w:rPr>
              <w:t xml:space="preserve">организации, которые находятся в ведении органа государственной власти субъекта Российской Федерации, уполномоченного на осуществление полномочий в сфере социального обслуживания на территории субъекта Российской Федерации, и которым в соответствии с Федеральным </w:t>
            </w:r>
            <w:hyperlink w:history="0" r:id="rId28"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0"/>
                  <w:color w:val="0000ff"/>
                </w:rPr>
                <w:t xml:space="preserve">законом</w:t>
              </w:r>
            </w:hyperlink>
            <w:r>
              <w:rPr>
                <w:sz w:val="20"/>
              </w:rPr>
              <w:t xml:space="preserve"> "Об основах социального обслуживания граждан в Российской Федерации" предоставлены полномочия на признание граждан нуждающимися в социальном обслуживании и составление индивидуальной программы предоставления социальных услуг на территориях одного или нескольких муниципальных образований</w:t>
            </w:r>
          </w:p>
        </w:tc>
        <w:tc>
          <w:tcPr>
            <w:tcW w:w="2623" w:type="dxa"/>
            <w:tcBorders>
              <w:top w:val="nil"/>
              <w:left w:val="nil"/>
              <w:bottom w:val="nil"/>
              <w:right w:val="nil"/>
            </w:tcBorders>
          </w:tcPr>
          <w:p>
            <w:pPr>
              <w:pStyle w:val="0"/>
            </w:pPr>
            <w:r>
              <w:rPr>
                <w:sz w:val="20"/>
              </w:rPr>
              <w:t xml:space="preserve">наличие (отсутствие) факта признания гражданина нуждающимся в социальном обслуживании </w:t>
            </w:r>
            <w:hyperlink w:history="0" w:anchor="P425" w:tooltip="&lt;6&gt; В соответствии со статьей 15 Федерального закона &quot;Об основах социального обслуживания граждан в Российской Федерации&quot; и постановлением Правительства Российской Федерации от 24 ноября 2014 г. N 1236 &quot;Об утверждении примерного перечня социальных услуг по видам социальных услуг&quot;.">
              <w:r>
                <w:rPr>
                  <w:sz w:val="20"/>
                  <w:color w:val="0000ff"/>
                </w:rPr>
                <w:t xml:space="preserve">&lt;6&gt;</w:t>
              </w:r>
            </w:hyperlink>
          </w:p>
        </w:tc>
      </w:tr>
      <w:tr>
        <w:tc>
          <w:tcPr>
            <w:tcW w:w="630" w:type="dxa"/>
            <w:tcBorders>
              <w:top w:val="nil"/>
              <w:left w:val="nil"/>
              <w:bottom w:val="nil"/>
              <w:right w:val="nil"/>
            </w:tcBorders>
          </w:tcPr>
          <w:p>
            <w:pPr>
              <w:pStyle w:val="0"/>
              <w:jc w:val="center"/>
            </w:pPr>
            <w:r>
              <w:rPr>
                <w:sz w:val="20"/>
              </w:rPr>
              <w:t xml:space="preserve">29.</w:t>
            </w:r>
          </w:p>
        </w:tc>
        <w:tc>
          <w:tcPr>
            <w:tcW w:w="2460" w:type="dxa"/>
            <w:tcBorders>
              <w:top w:val="nil"/>
              <w:left w:val="nil"/>
              <w:bottom w:val="nil"/>
              <w:right w:val="nil"/>
            </w:tcBorders>
          </w:tcPr>
          <w:p>
            <w:pPr>
              <w:pStyle w:val="0"/>
            </w:pPr>
            <w:r>
              <w:rPr>
                <w:sz w:val="20"/>
              </w:rPr>
              <w:t xml:space="preserve">Информация о необходимости оказания содействия в получении иной помощи </w:t>
            </w:r>
            <w:hyperlink w:history="0" w:anchor="P426" w:tooltip="&lt;7&gt; В соответствии с подпунктом &quot;и&quot; пункта 4 статьи 32 Федерального закона &quot;О пробации в Российской Федерации&quot;.">
              <w:r>
                <w:rPr>
                  <w:sz w:val="20"/>
                  <w:color w:val="0000ff"/>
                </w:rPr>
                <w:t xml:space="preserve">&lt;7&gt;</w:t>
              </w:r>
            </w:hyperlink>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наличие (отсутствие) указания в опросном листе нуждаемости в иной помощи</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29"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tcW w:w="630" w:type="dxa"/>
            <w:tcBorders>
              <w:top w:val="nil"/>
              <w:left w:val="nil"/>
              <w:bottom w:val="nil"/>
              <w:right w:val="nil"/>
            </w:tcBorders>
          </w:tcPr>
          <w:p>
            <w:pPr>
              <w:pStyle w:val="0"/>
              <w:jc w:val="center"/>
            </w:pPr>
            <w:r>
              <w:rPr>
                <w:sz w:val="20"/>
              </w:rPr>
              <w:t xml:space="preserve">30.</w:t>
            </w:r>
          </w:p>
        </w:tc>
        <w:tc>
          <w:tcPr>
            <w:tcW w:w="2460" w:type="dxa"/>
            <w:tcBorders>
              <w:top w:val="nil"/>
              <w:left w:val="nil"/>
              <w:bottom w:val="nil"/>
              <w:right w:val="nil"/>
            </w:tcBorders>
          </w:tcPr>
          <w:p>
            <w:pPr>
              <w:pStyle w:val="0"/>
            </w:pPr>
            <w:r>
              <w:rPr>
                <w:sz w:val="20"/>
              </w:rPr>
              <w:t xml:space="preserve">Информация о целесообразности оказания содействия в ресоциализации, социальной адаптации и социальной реабилитации с указанием необходимой помощи лицу либо об отказе в оказании такого содействия</w:t>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дата и номер постановления начальника учреждения уголовно-исполнительной системы Российской Федерации (лица, его замещающего) либо начальника следственного изолятора органа федеральной службы безопасности (лица, его замещающего) о целесообразности оказания содействия в ресоциализации, социальной адаптации и социальной реабилитации либо об отказе в оказании такого содействия</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30"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tcW w:w="630" w:type="dxa"/>
            <w:tcBorders>
              <w:top w:val="nil"/>
              <w:left w:val="nil"/>
              <w:bottom w:val="nil"/>
              <w:right w:val="nil"/>
            </w:tcBorders>
          </w:tcPr>
          <w:p>
            <w:pPr>
              <w:pStyle w:val="0"/>
              <w:jc w:val="center"/>
            </w:pPr>
            <w:r>
              <w:rPr>
                <w:sz w:val="20"/>
              </w:rPr>
              <w:t xml:space="preserve">31.</w:t>
            </w:r>
          </w:p>
        </w:tc>
        <w:tc>
          <w:tcPr>
            <w:tcW w:w="2460" w:type="dxa"/>
            <w:tcBorders>
              <w:top w:val="nil"/>
              <w:left w:val="nil"/>
              <w:bottom w:val="nil"/>
              <w:right w:val="nil"/>
            </w:tcBorders>
          </w:tcPr>
          <w:p>
            <w:pPr>
              <w:pStyle w:val="0"/>
            </w:pPr>
            <w:r>
              <w:rPr>
                <w:sz w:val="20"/>
              </w:rPr>
              <w:t xml:space="preserve">Индивидуальная программа ресоциализации, социальной адаптации и социальной реабилитации (далее - индивидуальная программа) с указанием перечня мероприятий, предусмотренных индивидуальной программой, сроков их реализации</w:t>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перечень мероприятий, предусмотренных индивидуальной программой, сроки их реализации</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31"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tcW w:w="630" w:type="dxa"/>
            <w:tcBorders>
              <w:top w:val="nil"/>
              <w:left w:val="nil"/>
              <w:bottom w:val="nil"/>
              <w:right w:val="nil"/>
            </w:tcBorders>
          </w:tcPr>
          <w:bookmarkStart w:id="344" w:name="P344"/>
          <w:bookmarkEnd w:id="344"/>
          <w:p>
            <w:pPr>
              <w:pStyle w:val="0"/>
              <w:jc w:val="center"/>
            </w:pPr>
            <w:r>
              <w:rPr>
                <w:sz w:val="20"/>
              </w:rPr>
              <w:t xml:space="preserve">32.</w:t>
            </w:r>
          </w:p>
        </w:tc>
        <w:tc>
          <w:tcPr>
            <w:tcW w:w="2460" w:type="dxa"/>
            <w:tcBorders>
              <w:top w:val="nil"/>
              <w:left w:val="nil"/>
              <w:bottom w:val="nil"/>
              <w:right w:val="nil"/>
            </w:tcBorders>
          </w:tcPr>
          <w:p>
            <w:pPr>
              <w:pStyle w:val="0"/>
            </w:pPr>
            <w:r>
              <w:rPr>
                <w:sz w:val="20"/>
              </w:rPr>
              <w:t xml:space="preserve">Информация об органе или организации, реализующих полномочия в сфере пробации</w:t>
            </w:r>
          </w:p>
        </w:tc>
        <w:tc>
          <w:tcPr>
            <w:tcW w:w="3347" w:type="dxa"/>
            <w:tcBorders>
              <w:top w:val="nil"/>
              <w:left w:val="nil"/>
              <w:bottom w:val="nil"/>
              <w:right w:val="nil"/>
            </w:tcBorders>
          </w:tcPr>
          <w:p>
            <w:pPr>
              <w:pStyle w:val="0"/>
            </w:pPr>
            <w:r>
              <w:rPr>
                <w:sz w:val="20"/>
              </w:rPr>
              <w:t xml:space="preserve">Минобороны России,</w:t>
            </w:r>
          </w:p>
          <w:p>
            <w:pPr>
              <w:pStyle w:val="0"/>
            </w:pPr>
            <w:r>
              <w:rPr>
                <w:sz w:val="20"/>
              </w:rPr>
              <w:t xml:space="preserve">МВД России,</w:t>
            </w:r>
          </w:p>
          <w:p>
            <w:pPr>
              <w:pStyle w:val="0"/>
            </w:pPr>
            <w:r>
              <w:rPr>
                <w:sz w:val="20"/>
              </w:rPr>
              <w:t xml:space="preserve">органы государственной власти субъектов Российской Федерации,</w:t>
            </w:r>
          </w:p>
          <w:p>
            <w:pPr>
              <w:pStyle w:val="0"/>
            </w:pPr>
            <w:r>
              <w:rPr>
                <w:sz w:val="20"/>
              </w:rPr>
              <w:t xml:space="preserve">органы опеки и попечительства,</w:t>
            </w:r>
          </w:p>
          <w:p>
            <w:pPr>
              <w:pStyle w:val="0"/>
            </w:pPr>
            <w:r>
              <w:rPr>
                <w:sz w:val="20"/>
              </w:rPr>
              <w:t xml:space="preserve">исполнительные органы субъектов Российской Федерации, осуществляющие переданные Российской Федерации полномочия в сфере образования,</w:t>
            </w:r>
          </w:p>
          <w:p>
            <w:pPr>
              <w:pStyle w:val="0"/>
            </w:pPr>
            <w:r>
              <w:rPr>
                <w:sz w:val="20"/>
              </w:rPr>
              <w:t xml:space="preserve">органы государственной власти субъектов Российской Федерации, уполномоченные на осуществление полномочий в сфере социального обслуживания на территориях субъектов Российской Федерации,</w:t>
            </w:r>
          </w:p>
          <w:p>
            <w:pPr>
              <w:pStyle w:val="0"/>
            </w:pPr>
            <w:r>
              <w:rPr>
                <w:sz w:val="20"/>
              </w:rPr>
              <w:t xml:space="preserve">исполнительные органы субъектов Российской Федерации в сфере охраны здоровья,</w:t>
            </w:r>
          </w:p>
          <w:p>
            <w:pPr>
              <w:pStyle w:val="0"/>
            </w:pPr>
            <w:r>
              <w:rPr>
                <w:sz w:val="20"/>
              </w:rPr>
              <w:t xml:space="preserve">органы службы занятости,</w:t>
            </w:r>
          </w:p>
          <w:p>
            <w:pPr>
              <w:pStyle w:val="0"/>
            </w:pPr>
            <w:r>
              <w:rPr>
                <w:sz w:val="20"/>
              </w:rPr>
              <w:t xml:space="preserve">организации социального обслуживания,</w:t>
            </w:r>
          </w:p>
          <w:p>
            <w:pPr>
              <w:pStyle w:val="0"/>
            </w:pPr>
            <w:r>
              <w:rPr>
                <w:sz w:val="20"/>
              </w:rPr>
              <w:t xml:space="preserve">органы местного самоуправления,</w:t>
            </w:r>
          </w:p>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p>
            <w:pPr>
              <w:pStyle w:val="0"/>
            </w:pPr>
            <w:r>
              <w:rPr>
                <w:sz w:val="20"/>
              </w:rPr>
              <w:t xml:space="preserve">коммерческие и некоммерческие организации,</w:t>
            </w:r>
          </w:p>
          <w:p>
            <w:pPr>
              <w:pStyle w:val="0"/>
            </w:pPr>
            <w:r>
              <w:rPr>
                <w:sz w:val="20"/>
              </w:rPr>
              <w:t xml:space="preserve">общественные объединения,</w:t>
            </w:r>
          </w:p>
          <w:p>
            <w:pPr>
              <w:pStyle w:val="0"/>
            </w:pPr>
            <w:r>
              <w:rPr>
                <w:sz w:val="20"/>
              </w:rPr>
              <w:t xml:space="preserve">организации, осуществляющие образовательную деятельность,</w:t>
            </w:r>
          </w:p>
          <w:p>
            <w:pPr>
              <w:pStyle w:val="0"/>
            </w:pPr>
            <w:r>
              <w:rPr>
                <w:sz w:val="20"/>
              </w:rPr>
              <w:t xml:space="preserve">научные организации,</w:t>
            </w:r>
          </w:p>
          <w:p>
            <w:pPr>
              <w:pStyle w:val="0"/>
            </w:pPr>
            <w:r>
              <w:rPr>
                <w:sz w:val="20"/>
              </w:rPr>
              <w:t xml:space="preserve">медицинские организации</w:t>
            </w:r>
          </w:p>
        </w:tc>
        <w:tc>
          <w:tcPr>
            <w:tcW w:w="2623" w:type="dxa"/>
            <w:tcBorders>
              <w:top w:val="nil"/>
              <w:left w:val="nil"/>
              <w:bottom w:val="nil"/>
              <w:right w:val="nil"/>
            </w:tcBorders>
          </w:tcPr>
          <w:p>
            <w:pPr>
              <w:pStyle w:val="0"/>
            </w:pPr>
            <w:r>
              <w:rPr>
                <w:sz w:val="20"/>
              </w:rPr>
              <w:t xml:space="preserve">наименование, адрес, телефон контактного лица органа или организации, куда необходимо направить нуждающееся лицо для получения помощи в рамках реализации мероприятий, предусмотренных индивидуальной программой</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32"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gridSpan w:val="4"/>
            <w:tcW w:w="9060" w:type="dxa"/>
            <w:tcBorders>
              <w:top w:val="nil"/>
              <w:left w:val="nil"/>
              <w:bottom w:val="nil"/>
              <w:right w:val="nil"/>
            </w:tcBorders>
          </w:tcPr>
          <w:p>
            <w:pPr>
              <w:pStyle w:val="0"/>
              <w:outlineLvl w:val="1"/>
              <w:jc w:val="center"/>
            </w:pPr>
            <w:r>
              <w:rPr>
                <w:sz w:val="20"/>
              </w:rPr>
              <w:t xml:space="preserve">III. Информация о реализации мероприятий, предусмотренных индивидуальной программой</w:t>
            </w:r>
          </w:p>
        </w:tc>
      </w:tr>
      <w:tr>
        <w:tc>
          <w:tcPr>
            <w:tcW w:w="630" w:type="dxa"/>
            <w:tcBorders>
              <w:top w:val="nil"/>
              <w:left w:val="nil"/>
              <w:bottom w:val="nil"/>
              <w:right w:val="nil"/>
            </w:tcBorders>
          </w:tcPr>
          <w:bookmarkStart w:id="365" w:name="P365"/>
          <w:bookmarkEnd w:id="365"/>
          <w:p>
            <w:pPr>
              <w:pStyle w:val="0"/>
              <w:jc w:val="center"/>
            </w:pPr>
            <w:r>
              <w:rPr>
                <w:sz w:val="20"/>
              </w:rPr>
              <w:t xml:space="preserve">33.</w:t>
            </w:r>
          </w:p>
        </w:tc>
        <w:tc>
          <w:tcPr>
            <w:tcW w:w="2460" w:type="dxa"/>
            <w:tcBorders>
              <w:top w:val="nil"/>
              <w:left w:val="nil"/>
              <w:bottom w:val="nil"/>
              <w:right w:val="nil"/>
            </w:tcBorders>
          </w:tcPr>
          <w:p>
            <w:pPr>
              <w:pStyle w:val="0"/>
            </w:pPr>
            <w:r>
              <w:rPr>
                <w:sz w:val="20"/>
              </w:rPr>
              <w:t xml:space="preserve">Информация о начале выполнения мероприятия, предусмотренного индивидуальной программой </w:t>
            </w:r>
            <w:hyperlink w:history="0" w:anchor="P427" w:tooltip="&lt;8&gt; Информация о реализации мероприятий, предусмотренных индивидуальной программой, предоставляется указанными в пунктах 33 и 34 настоящего перечня поставщиками - первоисточниками информации в случаях, когда такая информация отсутствует в государственных информационных системах, указанных в настоящем перечне. Информация, передаваемая по запросу на бумажном носителе, при наличии технической возможности может передаваться в электронной форме посредством единой системы межведомственного электронного взаимод...">
              <w:r>
                <w:rPr>
                  <w:sz w:val="20"/>
                  <w:color w:val="0000ff"/>
                </w:rPr>
                <w:t xml:space="preserve">&lt;8&gt;</w:t>
              </w:r>
            </w:hyperlink>
          </w:p>
        </w:tc>
        <w:tc>
          <w:tcPr>
            <w:tcW w:w="3347" w:type="dxa"/>
            <w:tcBorders>
              <w:top w:val="nil"/>
              <w:left w:val="nil"/>
              <w:bottom w:val="nil"/>
              <w:right w:val="nil"/>
            </w:tcBorders>
          </w:tcPr>
          <w:p>
            <w:pPr>
              <w:pStyle w:val="0"/>
            </w:pPr>
            <w:r>
              <w:rPr>
                <w:sz w:val="20"/>
              </w:rPr>
              <w:t xml:space="preserve">Минобороны России,</w:t>
            </w:r>
          </w:p>
          <w:p>
            <w:pPr>
              <w:pStyle w:val="0"/>
            </w:pPr>
            <w:r>
              <w:rPr>
                <w:sz w:val="20"/>
              </w:rPr>
              <w:t xml:space="preserve">территориальные органы МВД России (при наличии информации),</w:t>
            </w:r>
          </w:p>
          <w:p>
            <w:pPr>
              <w:pStyle w:val="0"/>
            </w:pPr>
            <w:r>
              <w:rPr>
                <w:sz w:val="20"/>
              </w:rPr>
              <w:t xml:space="preserve">органы государственной власти субъектов Российской Федерации,</w:t>
            </w:r>
          </w:p>
          <w:p>
            <w:pPr>
              <w:pStyle w:val="0"/>
            </w:pPr>
            <w:r>
              <w:rPr>
                <w:sz w:val="20"/>
              </w:rPr>
              <w:t xml:space="preserve">органы опеки и попечительства,</w:t>
            </w:r>
          </w:p>
          <w:p>
            <w:pPr>
              <w:pStyle w:val="0"/>
            </w:pPr>
            <w:r>
              <w:rPr>
                <w:sz w:val="20"/>
              </w:rPr>
              <w:t xml:space="preserve">исполнительные органы субъектов Российской Федерации, осуществляющие переданные Российской Федерации полномочия в сфере образования,</w:t>
            </w:r>
          </w:p>
          <w:p>
            <w:pPr>
              <w:pStyle w:val="0"/>
            </w:pPr>
            <w:r>
              <w:rPr>
                <w:sz w:val="20"/>
              </w:rPr>
              <w:t xml:space="preserve">органы государственной власти субъектов Российской Федерации, уполномоченные на осуществление полномочий в сфере социального обслуживания на территориях субъектов Российской Федерации,</w:t>
            </w:r>
          </w:p>
          <w:p>
            <w:pPr>
              <w:pStyle w:val="0"/>
            </w:pPr>
            <w:r>
              <w:rPr>
                <w:sz w:val="20"/>
              </w:rPr>
              <w:t xml:space="preserve">исполнительные органы субъектов Российской Федерации в сфере охраны здоровья,</w:t>
            </w:r>
          </w:p>
          <w:p>
            <w:pPr>
              <w:pStyle w:val="0"/>
            </w:pPr>
            <w:r>
              <w:rPr>
                <w:sz w:val="20"/>
              </w:rPr>
              <w:t xml:space="preserve">органы службы занятости,</w:t>
            </w:r>
          </w:p>
          <w:p>
            <w:pPr>
              <w:pStyle w:val="0"/>
            </w:pPr>
            <w:r>
              <w:rPr>
                <w:sz w:val="20"/>
              </w:rPr>
              <w:t xml:space="preserve">организации социального обслуживания,</w:t>
            </w:r>
          </w:p>
          <w:p>
            <w:pPr>
              <w:pStyle w:val="0"/>
            </w:pPr>
            <w:r>
              <w:rPr>
                <w:sz w:val="20"/>
              </w:rPr>
              <w:t xml:space="preserve">органы местного самоуправления,</w:t>
            </w:r>
          </w:p>
          <w:p>
            <w:pPr>
              <w:pStyle w:val="0"/>
            </w:pPr>
            <w:r>
              <w:rPr>
                <w:sz w:val="20"/>
              </w:rPr>
              <w:t xml:space="preserve">учреждения и органы уголовно-исполнительной системы Российской Федерации,</w:t>
            </w:r>
          </w:p>
          <w:p>
            <w:pPr>
              <w:pStyle w:val="0"/>
            </w:pPr>
            <w:r>
              <w:rPr>
                <w:sz w:val="20"/>
              </w:rPr>
              <w:t xml:space="preserve">коммерческие и некоммерческие организации,</w:t>
            </w:r>
          </w:p>
          <w:p>
            <w:pPr>
              <w:pStyle w:val="0"/>
            </w:pPr>
            <w:r>
              <w:rPr>
                <w:sz w:val="20"/>
              </w:rPr>
              <w:t xml:space="preserve">общественные объединения,</w:t>
            </w:r>
          </w:p>
          <w:p>
            <w:pPr>
              <w:pStyle w:val="0"/>
            </w:pPr>
            <w:r>
              <w:rPr>
                <w:sz w:val="20"/>
              </w:rPr>
              <w:t xml:space="preserve">организации, осуществляющие образовательную деятельность,</w:t>
            </w:r>
          </w:p>
          <w:p>
            <w:pPr>
              <w:pStyle w:val="0"/>
            </w:pPr>
            <w:r>
              <w:rPr>
                <w:sz w:val="20"/>
              </w:rPr>
              <w:t xml:space="preserve">научные организации,</w:t>
            </w:r>
          </w:p>
          <w:p>
            <w:pPr>
              <w:pStyle w:val="0"/>
            </w:pPr>
            <w:r>
              <w:rPr>
                <w:sz w:val="20"/>
              </w:rPr>
              <w:t xml:space="preserve">медицинские организации</w:t>
            </w:r>
          </w:p>
        </w:tc>
        <w:tc>
          <w:tcPr>
            <w:tcW w:w="2623" w:type="dxa"/>
            <w:tcBorders>
              <w:top w:val="nil"/>
              <w:left w:val="nil"/>
              <w:bottom w:val="nil"/>
              <w:right w:val="nil"/>
            </w:tcBorders>
          </w:tcPr>
          <w:p>
            <w:pPr>
              <w:pStyle w:val="0"/>
            </w:pPr>
            <w:r>
              <w:rPr>
                <w:sz w:val="20"/>
              </w:rPr>
              <w:t xml:space="preserve">дата начала выполнения мероприятия, предусмотренного индивидуальной программой</w:t>
            </w:r>
          </w:p>
        </w:tc>
      </w:tr>
      <w:tr>
        <w:tc>
          <w:tcPr>
            <w:tcW w:w="630" w:type="dxa"/>
            <w:tcBorders>
              <w:top w:val="nil"/>
              <w:left w:val="nil"/>
              <w:bottom w:val="nil"/>
              <w:right w:val="nil"/>
            </w:tcBorders>
          </w:tcPr>
          <w:bookmarkStart w:id="384" w:name="P384"/>
          <w:bookmarkEnd w:id="384"/>
          <w:p>
            <w:pPr>
              <w:pStyle w:val="0"/>
              <w:jc w:val="center"/>
            </w:pPr>
            <w:r>
              <w:rPr>
                <w:sz w:val="20"/>
              </w:rPr>
              <w:t xml:space="preserve">34.</w:t>
            </w:r>
          </w:p>
        </w:tc>
        <w:tc>
          <w:tcPr>
            <w:tcW w:w="2460" w:type="dxa"/>
            <w:tcBorders>
              <w:top w:val="nil"/>
              <w:left w:val="nil"/>
              <w:bottom w:val="nil"/>
              <w:right w:val="nil"/>
            </w:tcBorders>
          </w:tcPr>
          <w:p>
            <w:pPr>
              <w:pStyle w:val="0"/>
            </w:pPr>
            <w:r>
              <w:rPr>
                <w:sz w:val="20"/>
              </w:rPr>
              <w:t xml:space="preserve">Информация об окончании выполнения мероприятия, предусмотренного индивидуальной программой </w:t>
            </w:r>
            <w:hyperlink w:history="0" w:anchor="P427" w:tooltip="&lt;8&gt; Информация о реализации мероприятий, предусмотренных индивидуальной программой, предоставляется указанными в пунктах 33 и 34 настоящего перечня поставщиками - первоисточниками информации в случаях, когда такая информация отсутствует в государственных информационных системах, указанных в настоящем перечне. Информация, передаваемая по запросу на бумажном носителе, при наличии технической возможности может передаваться в электронной форме посредством единой системы межведомственного электронного взаимод...">
              <w:r>
                <w:rPr>
                  <w:sz w:val="20"/>
                  <w:color w:val="0000ff"/>
                </w:rPr>
                <w:t xml:space="preserve">&lt;8&gt;</w:t>
              </w:r>
            </w:hyperlink>
          </w:p>
        </w:tc>
        <w:tc>
          <w:tcPr>
            <w:tcW w:w="3347" w:type="dxa"/>
            <w:tcBorders>
              <w:top w:val="nil"/>
              <w:left w:val="nil"/>
              <w:bottom w:val="nil"/>
              <w:right w:val="nil"/>
            </w:tcBorders>
          </w:tcPr>
          <w:p>
            <w:pPr>
              <w:pStyle w:val="0"/>
            </w:pPr>
            <w:r>
              <w:rPr>
                <w:sz w:val="20"/>
              </w:rPr>
              <w:t xml:space="preserve">Минобороны России,</w:t>
            </w:r>
          </w:p>
          <w:p>
            <w:pPr>
              <w:pStyle w:val="0"/>
            </w:pPr>
            <w:r>
              <w:rPr>
                <w:sz w:val="20"/>
              </w:rPr>
              <w:t xml:space="preserve">территориальные органы</w:t>
            </w:r>
          </w:p>
          <w:p>
            <w:pPr>
              <w:pStyle w:val="0"/>
            </w:pPr>
            <w:r>
              <w:rPr>
                <w:sz w:val="20"/>
              </w:rPr>
              <w:t xml:space="preserve">МВД России (при наличии информации),</w:t>
            </w:r>
          </w:p>
          <w:p>
            <w:pPr>
              <w:pStyle w:val="0"/>
            </w:pPr>
            <w:r>
              <w:rPr>
                <w:sz w:val="20"/>
              </w:rPr>
              <w:t xml:space="preserve">органы государственной власти субъектов Российской Федерации,</w:t>
            </w:r>
          </w:p>
          <w:p>
            <w:pPr>
              <w:pStyle w:val="0"/>
            </w:pPr>
            <w:r>
              <w:rPr>
                <w:sz w:val="20"/>
              </w:rPr>
              <w:t xml:space="preserve">органы опеки и попечительства,</w:t>
            </w:r>
          </w:p>
          <w:p>
            <w:pPr>
              <w:pStyle w:val="0"/>
            </w:pPr>
            <w:r>
              <w:rPr>
                <w:sz w:val="20"/>
              </w:rPr>
              <w:t xml:space="preserve">исполнительные органы субъектов Российской Федерации, осуществляющие переданные Российской Федерации полномочия в сфере образования,</w:t>
            </w:r>
          </w:p>
          <w:p>
            <w:pPr>
              <w:pStyle w:val="0"/>
            </w:pPr>
            <w:r>
              <w:rPr>
                <w:sz w:val="20"/>
              </w:rPr>
              <w:t xml:space="preserve">органы государственной власти субъектов Российской Федерации, уполномоченные на осуществление полномочий в сфере социального обслуживания на территориях субъектов Российской Федерации,</w:t>
            </w:r>
          </w:p>
          <w:p>
            <w:pPr>
              <w:pStyle w:val="0"/>
            </w:pPr>
            <w:r>
              <w:rPr>
                <w:sz w:val="20"/>
              </w:rPr>
              <w:t xml:space="preserve">исполнительные органы субъектов Российской Федерации в сфере охраны здоровья,</w:t>
            </w:r>
          </w:p>
          <w:p>
            <w:pPr>
              <w:pStyle w:val="0"/>
            </w:pPr>
            <w:r>
              <w:rPr>
                <w:sz w:val="20"/>
              </w:rPr>
              <w:t xml:space="preserve">органы службы занятости,</w:t>
            </w:r>
          </w:p>
          <w:p>
            <w:pPr>
              <w:pStyle w:val="0"/>
            </w:pPr>
            <w:r>
              <w:rPr>
                <w:sz w:val="20"/>
              </w:rPr>
              <w:t xml:space="preserve">организации социального обслуживания,</w:t>
            </w:r>
          </w:p>
          <w:p>
            <w:pPr>
              <w:pStyle w:val="0"/>
            </w:pPr>
            <w:r>
              <w:rPr>
                <w:sz w:val="20"/>
              </w:rPr>
              <w:t xml:space="preserve">органы местного самоуправления,</w:t>
            </w:r>
          </w:p>
          <w:p>
            <w:pPr>
              <w:pStyle w:val="0"/>
            </w:pPr>
            <w:r>
              <w:rPr>
                <w:sz w:val="20"/>
              </w:rPr>
              <w:t xml:space="preserve">учреждения и органы уголовно-исполнительной системы Российской Федерации,</w:t>
            </w:r>
          </w:p>
          <w:p>
            <w:pPr>
              <w:pStyle w:val="0"/>
            </w:pPr>
            <w:r>
              <w:rPr>
                <w:sz w:val="20"/>
              </w:rPr>
              <w:t xml:space="preserve">коммерческие и некоммерческие организации,</w:t>
            </w:r>
          </w:p>
          <w:p>
            <w:pPr>
              <w:pStyle w:val="0"/>
            </w:pPr>
            <w:r>
              <w:rPr>
                <w:sz w:val="20"/>
              </w:rPr>
              <w:t xml:space="preserve">общественные объединения,</w:t>
            </w:r>
          </w:p>
          <w:p>
            <w:pPr>
              <w:pStyle w:val="0"/>
            </w:pPr>
            <w:r>
              <w:rPr>
                <w:sz w:val="20"/>
              </w:rPr>
              <w:t xml:space="preserve">организации, осуществляющие образовательную деятельность,</w:t>
            </w:r>
          </w:p>
          <w:p>
            <w:pPr>
              <w:pStyle w:val="0"/>
            </w:pPr>
            <w:r>
              <w:rPr>
                <w:sz w:val="20"/>
              </w:rPr>
              <w:t xml:space="preserve">научные организации,</w:t>
            </w:r>
          </w:p>
          <w:p>
            <w:pPr>
              <w:pStyle w:val="0"/>
            </w:pPr>
            <w:r>
              <w:rPr>
                <w:sz w:val="20"/>
              </w:rPr>
              <w:t xml:space="preserve">медицинские организации</w:t>
            </w:r>
          </w:p>
        </w:tc>
        <w:tc>
          <w:tcPr>
            <w:tcW w:w="2623" w:type="dxa"/>
            <w:tcBorders>
              <w:top w:val="nil"/>
              <w:left w:val="nil"/>
              <w:bottom w:val="nil"/>
              <w:right w:val="nil"/>
            </w:tcBorders>
          </w:tcPr>
          <w:p>
            <w:pPr>
              <w:pStyle w:val="0"/>
            </w:pPr>
            <w:r>
              <w:rPr>
                <w:sz w:val="20"/>
              </w:rPr>
              <w:t xml:space="preserve">дата окончания выполнения мероприятия, предусмотренного индивидуальной программой</w:t>
            </w:r>
          </w:p>
        </w:tc>
      </w:tr>
      <w:tr>
        <w:tc>
          <w:tcPr>
            <w:tcW w:w="630" w:type="dxa"/>
            <w:tcBorders>
              <w:top w:val="nil"/>
              <w:left w:val="nil"/>
              <w:bottom w:val="nil"/>
              <w:right w:val="nil"/>
            </w:tcBorders>
          </w:tcPr>
          <w:p>
            <w:pPr>
              <w:pStyle w:val="0"/>
              <w:jc w:val="center"/>
            </w:pPr>
            <w:r>
              <w:rPr>
                <w:sz w:val="20"/>
              </w:rPr>
              <w:t xml:space="preserve">35.</w:t>
            </w:r>
          </w:p>
        </w:tc>
        <w:tc>
          <w:tcPr>
            <w:tcW w:w="2460" w:type="dxa"/>
            <w:tcBorders>
              <w:top w:val="nil"/>
              <w:left w:val="nil"/>
              <w:bottom w:val="nil"/>
              <w:right w:val="nil"/>
            </w:tcBorders>
          </w:tcPr>
          <w:p>
            <w:pPr>
              <w:pStyle w:val="0"/>
            </w:pPr>
            <w:r>
              <w:rPr>
                <w:sz w:val="20"/>
              </w:rPr>
              <w:t xml:space="preserve">Результаты реализации мероприятий пробации</w:t>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w:t>
            </w:r>
          </w:p>
        </w:tc>
        <w:tc>
          <w:tcPr>
            <w:tcW w:w="2623" w:type="dxa"/>
            <w:tcBorders>
              <w:top w:val="nil"/>
              <w:left w:val="nil"/>
              <w:bottom w:val="nil"/>
              <w:right w:val="nil"/>
            </w:tcBorders>
          </w:tcPr>
          <w:p>
            <w:pPr>
              <w:pStyle w:val="0"/>
            </w:pPr>
            <w:r>
              <w:rPr>
                <w:sz w:val="20"/>
              </w:rPr>
              <w:t xml:space="preserve">результаты выполнения мероприятий, предусмотренных индивидуальной программой</w:t>
            </w:r>
          </w:p>
        </w:tc>
      </w:tr>
      <w:tr>
        <w:tc>
          <w:tcPr>
            <w:tcW w:w="630" w:type="dxa"/>
            <w:tcBorders>
              <w:top w:val="nil"/>
              <w:left w:val="nil"/>
              <w:bottom w:val="nil"/>
              <w:right w:val="nil"/>
            </w:tcBorders>
          </w:tcPr>
          <w:p>
            <w:pPr>
              <w:pStyle w:val="0"/>
              <w:jc w:val="center"/>
            </w:pPr>
            <w:r>
              <w:rPr>
                <w:sz w:val="20"/>
              </w:rPr>
              <w:t xml:space="preserve">36.</w:t>
            </w:r>
          </w:p>
        </w:tc>
        <w:tc>
          <w:tcPr>
            <w:tcW w:w="2460" w:type="dxa"/>
            <w:tcBorders>
              <w:top w:val="nil"/>
              <w:left w:val="nil"/>
              <w:bottom w:val="nil"/>
              <w:right w:val="nil"/>
            </w:tcBorders>
          </w:tcPr>
          <w:p>
            <w:pPr>
              <w:pStyle w:val="0"/>
            </w:pPr>
            <w:r>
              <w:rPr>
                <w:sz w:val="20"/>
              </w:rPr>
              <w:t xml:space="preserve">Основания прекращения применения пробации с обоснованием принятия такого решения, в том числе в случае отказа лица, в отношении которого применяется пробация, от ее применения</w:t>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дата, номер, наименование учреждения уголовно-исполнительной системы Российской Федерации, следственного изолятора органа федеральной службы безопасности, выдавшего документ, тип документа, на основании которого прекращено применение пробации</w:t>
            </w:r>
          </w:p>
        </w:tc>
      </w:tr>
      <w:tr>
        <w:tc>
          <w:tcPr>
            <w:gridSpan w:val="4"/>
            <w:tcW w:w="9060" w:type="dxa"/>
            <w:tcBorders>
              <w:top w:val="nil"/>
              <w:left w:val="nil"/>
              <w:bottom w:val="nil"/>
              <w:right w:val="nil"/>
            </w:tcBorders>
          </w:tcPr>
          <w:p>
            <w:pPr>
              <w:pStyle w:val="0"/>
              <w:jc w:val="both"/>
            </w:pPr>
            <w:r>
              <w:rPr>
                <w:sz w:val="20"/>
              </w:rPr>
              <w:t xml:space="preserve">(в ред. </w:t>
            </w:r>
            <w:hyperlink w:history="0" r:id="rId33"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r>
        <w:tc>
          <w:tcPr>
            <w:tcW w:w="630" w:type="dxa"/>
            <w:tcBorders>
              <w:top w:val="nil"/>
              <w:left w:val="nil"/>
              <w:bottom w:val="nil"/>
              <w:right w:val="nil"/>
            </w:tcBorders>
          </w:tcPr>
          <w:p>
            <w:pPr>
              <w:pStyle w:val="0"/>
              <w:jc w:val="center"/>
            </w:pPr>
            <w:r>
              <w:rPr>
                <w:sz w:val="20"/>
              </w:rPr>
              <w:t xml:space="preserve">37.</w:t>
            </w:r>
          </w:p>
        </w:tc>
        <w:tc>
          <w:tcPr>
            <w:tcW w:w="2460" w:type="dxa"/>
            <w:tcBorders>
              <w:top w:val="nil"/>
              <w:left w:val="nil"/>
              <w:bottom w:val="nil"/>
              <w:right w:val="nil"/>
            </w:tcBorders>
          </w:tcPr>
          <w:p>
            <w:pPr>
              <w:pStyle w:val="0"/>
            </w:pPr>
            <w:r>
              <w:rPr>
                <w:sz w:val="20"/>
              </w:rPr>
              <w:t xml:space="preserve">Иная информация, относящаяся к ресоциализации, социальной адаптации и социальной реабилитации лица, в отношении которого применяется пробация</w:t>
            </w:r>
          </w:p>
        </w:tc>
        <w:tc>
          <w:tcPr>
            <w:tcW w:w="3347" w:type="dxa"/>
            <w:tcBorders>
              <w:top w:val="nil"/>
              <w:left w:val="nil"/>
              <w:bottom w:val="nil"/>
              <w:right w:val="nil"/>
            </w:tcBorders>
          </w:tcPr>
          <w:p>
            <w:pPr>
              <w:pStyle w:val="0"/>
            </w:pPr>
            <w:r>
              <w:rPr>
                <w:sz w:val="20"/>
              </w:rPr>
              <w:t xml:space="preserve">учреждения и органы уголовно-исполнительной системы Российской Федерации, следственные изоляторы органов федеральной службы безопасности</w:t>
            </w:r>
          </w:p>
        </w:tc>
        <w:tc>
          <w:tcPr>
            <w:tcW w:w="2623" w:type="dxa"/>
            <w:tcBorders>
              <w:top w:val="nil"/>
              <w:left w:val="nil"/>
              <w:bottom w:val="nil"/>
              <w:right w:val="nil"/>
            </w:tcBorders>
          </w:tcPr>
          <w:p>
            <w:pPr>
              <w:pStyle w:val="0"/>
            </w:pPr>
            <w:r>
              <w:rPr>
                <w:sz w:val="20"/>
              </w:rPr>
              <w:t xml:space="preserve">иная информация, относящаяся к ресоциализации, социальной адаптации и социальной реабилитации лица, в отношении которого применяется пробация</w:t>
            </w:r>
          </w:p>
        </w:tc>
      </w:tr>
      <w:tr>
        <w:tc>
          <w:tcPr>
            <w:gridSpan w:val="4"/>
            <w:tcW w:w="9060" w:type="dxa"/>
            <w:tcBorders>
              <w:top w:val="nil"/>
              <w:left w:val="nil"/>
              <w:bottom w:val="single" w:sz="4"/>
              <w:right w:val="nil"/>
            </w:tcBorders>
          </w:tcPr>
          <w:p>
            <w:pPr>
              <w:pStyle w:val="0"/>
              <w:jc w:val="both"/>
            </w:pPr>
            <w:r>
              <w:rPr>
                <w:sz w:val="20"/>
              </w:rPr>
              <w:t xml:space="preserve">(в ред. </w:t>
            </w:r>
            <w:hyperlink w:history="0" r:id="rId34"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tc>
      </w:tr>
    </w:tbl>
    <w:p>
      <w:pPr>
        <w:pStyle w:val="0"/>
        <w:ind w:firstLine="540"/>
        <w:jc w:val="both"/>
      </w:pPr>
      <w:r>
        <w:rPr>
          <w:sz w:val="20"/>
        </w:rPr>
      </w:r>
    </w:p>
    <w:p>
      <w:pPr>
        <w:pStyle w:val="0"/>
        <w:ind w:firstLine="540"/>
        <w:jc w:val="both"/>
      </w:pPr>
      <w:r>
        <w:rPr>
          <w:sz w:val="20"/>
        </w:rPr>
        <w:t xml:space="preserve">--------------------------------</w:t>
      </w:r>
    </w:p>
    <w:bookmarkStart w:id="420" w:name="P420"/>
    <w:bookmarkEnd w:id="420"/>
    <w:p>
      <w:pPr>
        <w:pStyle w:val="0"/>
        <w:spacing w:before="200" w:lineRule="auto"/>
        <w:ind w:firstLine="540"/>
        <w:jc w:val="both"/>
      </w:pPr>
      <w:r>
        <w:rPr>
          <w:sz w:val="20"/>
        </w:rPr>
        <w:t xml:space="preserve">&lt;1&gt; Сведения, которые предусмотрены </w:t>
      </w:r>
      <w:hyperlink w:history="0" w:anchor="P113" w:tooltip="2.">
        <w:r>
          <w:rPr>
            <w:sz w:val="20"/>
            <w:color w:val="0000ff"/>
          </w:rPr>
          <w:t xml:space="preserve">пунктами 2</w:t>
        </w:r>
      </w:hyperlink>
      <w:r>
        <w:rPr>
          <w:sz w:val="20"/>
        </w:rPr>
        <w:t xml:space="preserve"> - </w:t>
      </w:r>
      <w:hyperlink w:history="0" w:anchor="P160" w:tooltip="6.">
        <w:r>
          <w:rPr>
            <w:sz w:val="20"/>
            <w:color w:val="0000ff"/>
          </w:rPr>
          <w:t xml:space="preserve">6</w:t>
        </w:r>
      </w:hyperlink>
      <w:r>
        <w:rPr>
          <w:sz w:val="20"/>
        </w:rPr>
        <w:t xml:space="preserve">, </w:t>
      </w:r>
      <w:hyperlink w:history="0" w:anchor="P239" w:tooltip="19.">
        <w:r>
          <w:rPr>
            <w:sz w:val="20"/>
            <w:color w:val="0000ff"/>
          </w:rPr>
          <w:t xml:space="preserve">19</w:t>
        </w:r>
      </w:hyperlink>
      <w:r>
        <w:rPr>
          <w:sz w:val="20"/>
        </w:rPr>
        <w:t xml:space="preserve"> - </w:t>
      </w:r>
      <w:hyperlink w:history="0" w:anchor="P281" w:tooltip="21.">
        <w:r>
          <w:rPr>
            <w:sz w:val="20"/>
            <w:color w:val="0000ff"/>
          </w:rPr>
          <w:t xml:space="preserve">21</w:t>
        </w:r>
      </w:hyperlink>
      <w:r>
        <w:rPr>
          <w:sz w:val="20"/>
        </w:rPr>
        <w:t xml:space="preserve"> и </w:t>
      </w:r>
      <w:hyperlink w:history="0" w:anchor="P293" w:tooltip="23.">
        <w:r>
          <w:rPr>
            <w:sz w:val="20"/>
            <w:color w:val="0000ff"/>
          </w:rPr>
          <w:t xml:space="preserve">23</w:t>
        </w:r>
      </w:hyperlink>
      <w:r>
        <w:rPr>
          <w:sz w:val="20"/>
        </w:rPr>
        <w:t xml:space="preserve"> настоящего перечня и поставщиками которых одновременно указаны как единый федеральный информационный регистр, содержащий сведения о населении Российской Федерации, так и поставщик - первоисточник информации, на время переходного периода, установленного </w:t>
      </w:r>
      <w:hyperlink w:history="0" r:id="rId35" w:tooltip="Федеральный закон от 08.06.2020 N 168-ФЗ (ред. от 28.11.2025) &quot;О едином федеральном информационном регистре, содержащем сведения о населении Российской Федерации&quot; {КонсультантПлюс}">
        <w:r>
          <w:rPr>
            <w:sz w:val="20"/>
            <w:color w:val="0000ff"/>
          </w:rPr>
          <w:t xml:space="preserve">статьей 13</w:t>
        </w:r>
      </w:hyperlink>
      <w:r>
        <w:rPr>
          <w:sz w:val="20"/>
        </w:rPr>
        <w:t xml:space="preserve"> Федерального закона "О едином федеральном информационном регистре, содержащем сведения о населении Российской Федерации" (до 31 декабря 2025 г.), могут быть получены как от поставщика - первоисточника информации, так и из единого федерального информационного регистра, содержащего сведения о населении Российской Федерации.</w:t>
      </w:r>
    </w:p>
    <w:bookmarkStart w:id="421" w:name="P421"/>
    <w:bookmarkEnd w:id="421"/>
    <w:p>
      <w:pPr>
        <w:pStyle w:val="0"/>
        <w:spacing w:before="200" w:lineRule="auto"/>
        <w:ind w:firstLine="540"/>
        <w:jc w:val="both"/>
      </w:pPr>
      <w:r>
        <w:rPr>
          <w:sz w:val="20"/>
        </w:rPr>
        <w:t xml:space="preserve">&lt;2&gt; Сведения о паспорте гражданина Российской Федерации, удостоверяющем личность гражданина Российской Федерации на территории Российской Федерации, либо временном удостоверении личности гражданина Российской Федерации.</w:t>
      </w:r>
    </w:p>
    <w:bookmarkStart w:id="422" w:name="P422"/>
    <w:bookmarkEnd w:id="422"/>
    <w:p>
      <w:pPr>
        <w:pStyle w:val="0"/>
        <w:spacing w:before="200" w:lineRule="auto"/>
        <w:ind w:firstLine="540"/>
        <w:jc w:val="both"/>
      </w:pPr>
      <w:r>
        <w:rPr>
          <w:sz w:val="20"/>
        </w:rPr>
        <w:t xml:space="preserve">&lt;3&gt; Сведения предоставляются в единый реестр лиц, в отношении которых применяется пробация, в объеме, предусмотренном </w:t>
      </w:r>
      <w:hyperlink w:history="0" r:id="rId36" w:tooltip="Постановление Правительства РФ от 09.10.2021 N 1723 (ред. от 28.05.2026) &quot;Об утверждении Правил предоставления сведений, содержащихся в едином федеральном информационном регистре, содержащем сведения о населении Российской Федерации, в том числе перечня указанных сведений и сроков их предоставления, и перечня обезличенных персональных данных, содержащихся в едином федеральном информационном регистре, содержащем сведения о населении Российской Федерации&quot; {КонсультантПлюс}">
        <w:r>
          <w:rPr>
            <w:sz w:val="20"/>
            <w:color w:val="0000ff"/>
          </w:rPr>
          <w:t xml:space="preserve">подпунктом "в" пункта 13</w:t>
        </w:r>
      </w:hyperlink>
      <w:r>
        <w:rPr>
          <w:sz w:val="20"/>
        </w:rPr>
        <w:t xml:space="preserve"> приложения N 1 к Правилам предоставления сведений, содержащихся в едином федеральном информационном регистре, содержащем сведения о населении Российской Федерации, в том числе к перечню указанных сведений и срокам их предоставления, утвержденным постановлением Правительства Российской Федерации от 9 октября 2021 г. N 1723 "Об утверждении Правил предоставления сведений, содержащихся в едином федеральном информационном регистре, содержащем сведения о населении Российской Федерации, в том числе перечня указанных сведений и сроков их предоставления, и перечня обезличенных персональных данных, содержащихся в едином федеральном информационном регистре, содержащем сведения о населении Российской Федерации".</w:t>
      </w:r>
    </w:p>
    <w:bookmarkStart w:id="423" w:name="P423"/>
    <w:bookmarkEnd w:id="423"/>
    <w:p>
      <w:pPr>
        <w:pStyle w:val="0"/>
        <w:spacing w:before="200" w:lineRule="auto"/>
        <w:ind w:firstLine="540"/>
        <w:jc w:val="both"/>
      </w:pPr>
      <w:r>
        <w:rPr>
          <w:sz w:val="20"/>
        </w:rPr>
        <w:t xml:space="preserve">&lt;4&gt; Информация, указанная в </w:t>
      </w:r>
      <w:hyperlink w:history="0" w:anchor="P224" w:tooltip="16.">
        <w:r>
          <w:rPr>
            <w:sz w:val="20"/>
            <w:color w:val="0000ff"/>
          </w:rPr>
          <w:t xml:space="preserve">пунктах 16</w:t>
        </w:r>
      </w:hyperlink>
      <w:r>
        <w:rPr>
          <w:sz w:val="20"/>
        </w:rPr>
        <w:t xml:space="preserve"> - </w:t>
      </w:r>
      <w:hyperlink w:history="0" w:anchor="P344" w:tooltip="32.">
        <w:r>
          <w:rPr>
            <w:sz w:val="20"/>
            <w:color w:val="0000ff"/>
          </w:rPr>
          <w:t xml:space="preserve">32</w:t>
        </w:r>
      </w:hyperlink>
      <w:r>
        <w:rPr>
          <w:sz w:val="20"/>
        </w:rPr>
        <w:t xml:space="preserve"> настоящего перечня, размещается с учетом полученных результатов в едином реестре лиц, в отношении которых применяется пробация, в части, необходимой для оценки индивидуальной нуждаемости нуждающегося лица, только по критериям, указанным таким лицом в опросном листе.</w:t>
      </w:r>
    </w:p>
    <w:bookmarkStart w:id="424" w:name="P424"/>
    <w:bookmarkEnd w:id="424"/>
    <w:p>
      <w:pPr>
        <w:pStyle w:val="0"/>
        <w:spacing w:before="200" w:lineRule="auto"/>
        <w:ind w:firstLine="540"/>
        <w:jc w:val="both"/>
      </w:pPr>
      <w:r>
        <w:rPr>
          <w:sz w:val="20"/>
        </w:rPr>
        <w:t xml:space="preserve">&lt;5&gt; В соответствии со </w:t>
      </w:r>
      <w:hyperlink w:history="0" r:id="rId37" w:tooltip="Федеральный закон от 17.07.1999 N 178-ФЗ (ред. от 28.11.2025) &quot;О государственной социальной помощи&quot; (с изм. и доп., вступ. в силу с 01.01.2026) {КонсультантПлюс}">
        <w:r>
          <w:rPr>
            <w:sz w:val="20"/>
            <w:color w:val="0000ff"/>
          </w:rPr>
          <w:t xml:space="preserve">статьей 8.1</w:t>
        </w:r>
      </w:hyperlink>
      <w:r>
        <w:rPr>
          <w:sz w:val="20"/>
        </w:rPr>
        <w:t xml:space="preserve"> Федерального закона "О государственной социальной помощи".</w:t>
      </w:r>
    </w:p>
    <w:bookmarkStart w:id="425" w:name="P425"/>
    <w:bookmarkEnd w:id="425"/>
    <w:p>
      <w:pPr>
        <w:pStyle w:val="0"/>
        <w:spacing w:before="200" w:lineRule="auto"/>
        <w:ind w:firstLine="540"/>
        <w:jc w:val="both"/>
      </w:pPr>
      <w:r>
        <w:rPr>
          <w:sz w:val="20"/>
        </w:rPr>
        <w:t xml:space="preserve">&lt;6&gt; В соответствии со </w:t>
      </w:r>
      <w:hyperlink w:history="0" r:id="rId38"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0"/>
            <w:color w:val="0000ff"/>
          </w:rPr>
          <w:t xml:space="preserve">статьей 15</w:t>
        </w:r>
      </w:hyperlink>
      <w:r>
        <w:rPr>
          <w:sz w:val="20"/>
        </w:rPr>
        <w:t xml:space="preserve"> Федерального закона "Об основах социального обслуживания граждан в Российской Федерации" и </w:t>
      </w:r>
      <w:hyperlink w:history="0" r:id="rId39"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постановлением</w:t>
        </w:r>
      </w:hyperlink>
      <w:r>
        <w:rPr>
          <w:sz w:val="20"/>
        </w:rPr>
        <w:t xml:space="preserve"> Правительства Российской Федерации от 24 ноября 2014 г. N 1236 "Об утверждении примерного перечня социальных услуг по видам социальных услуг".</w:t>
      </w:r>
    </w:p>
    <w:bookmarkStart w:id="426" w:name="P426"/>
    <w:bookmarkEnd w:id="426"/>
    <w:p>
      <w:pPr>
        <w:pStyle w:val="0"/>
        <w:spacing w:before="200" w:lineRule="auto"/>
        <w:ind w:firstLine="540"/>
        <w:jc w:val="both"/>
      </w:pPr>
      <w:r>
        <w:rPr>
          <w:sz w:val="20"/>
        </w:rPr>
        <w:t xml:space="preserve">&lt;7&gt; В соответствии с </w:t>
      </w:r>
      <w:hyperlink w:history="0" r:id="rId40" w:tooltip="Федеральный закон от 06.02.2023 N 10-ФЗ (ред. от 23.07.2025) &quot;О пробации в Российской Федерации&quot; {КонсультантПлюс}">
        <w:r>
          <w:rPr>
            <w:sz w:val="20"/>
            <w:color w:val="0000ff"/>
          </w:rPr>
          <w:t xml:space="preserve">подпунктом "и" пункта 4 статьи 32</w:t>
        </w:r>
      </w:hyperlink>
      <w:r>
        <w:rPr>
          <w:sz w:val="20"/>
        </w:rPr>
        <w:t xml:space="preserve"> Федерального закона "О пробации в Российской Федерации".</w:t>
      </w:r>
    </w:p>
    <w:bookmarkStart w:id="427" w:name="P427"/>
    <w:bookmarkEnd w:id="427"/>
    <w:p>
      <w:pPr>
        <w:pStyle w:val="0"/>
        <w:spacing w:before="200" w:lineRule="auto"/>
        <w:ind w:firstLine="540"/>
        <w:jc w:val="both"/>
      </w:pPr>
      <w:r>
        <w:rPr>
          <w:sz w:val="20"/>
        </w:rPr>
        <w:t xml:space="preserve">&lt;8&gt; Информация о реализации мероприятий, предусмотренных индивидуальной программой, предоставляется указанными в </w:t>
      </w:r>
      <w:hyperlink w:history="0" w:anchor="P365" w:tooltip="33.">
        <w:r>
          <w:rPr>
            <w:sz w:val="20"/>
            <w:color w:val="0000ff"/>
          </w:rPr>
          <w:t xml:space="preserve">пунктах 33</w:t>
        </w:r>
      </w:hyperlink>
      <w:r>
        <w:rPr>
          <w:sz w:val="20"/>
        </w:rPr>
        <w:t xml:space="preserve"> и </w:t>
      </w:r>
      <w:hyperlink w:history="0" w:anchor="P384" w:tooltip="34.">
        <w:r>
          <w:rPr>
            <w:sz w:val="20"/>
            <w:color w:val="0000ff"/>
          </w:rPr>
          <w:t xml:space="preserve">34</w:t>
        </w:r>
      </w:hyperlink>
      <w:r>
        <w:rPr>
          <w:sz w:val="20"/>
        </w:rPr>
        <w:t xml:space="preserve"> настоящего перечня поставщиками - первоисточниками информации в случаях, когда такая информация отсутствует в государственных информационных системах, указанных в настоящем перечне. Информация, передаваемая по запросу на бумажном носителе, при наличии технической возможности может передаваться в электронной форме посредством единой системы межведомственного электронного взаимодействия либо интеграции единого реестра с информационными системами органов и организаций, уполномоченных на внесение информации, подлежащей включению в единый реестр лиц, в отношении которых применяется пробация, и имеющих доступ к указанному единому реестру.</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21 декабря 2024 г. N 1858</w:t>
      </w:r>
    </w:p>
    <w:p>
      <w:pPr>
        <w:pStyle w:val="0"/>
        <w:jc w:val="center"/>
      </w:pPr>
      <w:r>
        <w:rPr>
          <w:sz w:val="20"/>
        </w:rPr>
      </w:r>
    </w:p>
    <w:bookmarkStart w:id="438" w:name="P438"/>
    <w:bookmarkEnd w:id="438"/>
    <w:p>
      <w:pPr>
        <w:pStyle w:val="2"/>
        <w:jc w:val="center"/>
      </w:pPr>
      <w:r>
        <w:rPr>
          <w:sz w:val="20"/>
        </w:rPr>
        <w:t xml:space="preserve">ПРАВИЛА</w:t>
      </w:r>
    </w:p>
    <w:p>
      <w:pPr>
        <w:pStyle w:val="2"/>
        <w:jc w:val="center"/>
      </w:pPr>
      <w:r>
        <w:rPr>
          <w:sz w:val="20"/>
        </w:rPr>
        <w:t xml:space="preserve">ВЕДЕНИЯ И ИСПОЛЬЗОВАНИЯ ЕДИНОГО РЕЕСТРА ЛИЦ, В ОТНОШЕНИИ</w:t>
      </w:r>
    </w:p>
    <w:p>
      <w:pPr>
        <w:pStyle w:val="2"/>
        <w:jc w:val="center"/>
      </w:pPr>
      <w:r>
        <w:rPr>
          <w:sz w:val="20"/>
        </w:rPr>
        <w:t xml:space="preserve">КОТОРЫХ ПРИМЕНЯЕТСЯ ПРОБАЦИЯ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1"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color w:val="392c69"/>
              </w:rPr>
              <w:t xml:space="preserve"> Правительства РФ от 27.11.2025 N 1908)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p>
      <w:pPr>
        <w:pStyle w:val="0"/>
        <w:ind w:firstLine="540"/>
        <w:jc w:val="both"/>
      </w:pPr>
      <w:r>
        <w:rPr>
          <w:sz w:val="20"/>
        </w:rPr>
        <w:t xml:space="preserve">1. Настоящие Правила определяют порядок ведения и использования единого реестра лиц, в отношении которых применяется пробация (далее - единый реестр).</w:t>
      </w:r>
    </w:p>
    <w:p>
      <w:pPr>
        <w:pStyle w:val="0"/>
        <w:spacing w:before="200" w:lineRule="auto"/>
        <w:ind w:firstLine="540"/>
        <w:jc w:val="both"/>
      </w:pPr>
      <w:r>
        <w:rPr>
          <w:sz w:val="20"/>
        </w:rPr>
        <w:t xml:space="preserve">2. Единый реестр - государственная информационная система, содержащая информацию о видах, сроках, результатах реализации мероприятий пробации, лицах, в отношении которых применяется пробация, об их индивидуальных программах ресоциализации, социальной адаптации и социальной реабилитации (далее - индивидуальная программа), индивидуальной нуждаемости, оказанных мерах социальной помощи, отказах от применения пробации, ведется в целях учета сведений о лицах, в отношении которых применяется пробация.</w:t>
      </w:r>
    </w:p>
    <w:p>
      <w:pPr>
        <w:pStyle w:val="0"/>
        <w:spacing w:before="200" w:lineRule="auto"/>
        <w:ind w:firstLine="540"/>
        <w:jc w:val="both"/>
      </w:pPr>
      <w:r>
        <w:rPr>
          <w:sz w:val="20"/>
        </w:rPr>
        <w:t xml:space="preserve">3. Обладателем информации, содержащейся в едином реестре, является Российская Федерация.</w:t>
      </w:r>
    </w:p>
    <w:p>
      <w:pPr>
        <w:pStyle w:val="0"/>
        <w:spacing w:before="200" w:lineRule="auto"/>
        <w:ind w:firstLine="540"/>
        <w:jc w:val="both"/>
      </w:pPr>
      <w:r>
        <w:rPr>
          <w:sz w:val="20"/>
        </w:rPr>
        <w:t xml:space="preserve">4. Основной задачей единого реестра является обеспечение обмена информацией между субъектами пробации в части проведения оценки индивидуальной нуждаемости лиц, в отношении которых применяется пробация и которые обратились с заявлением об оказании содействия в ресоциализации, социальной адаптации и социальной реабилитации, а также оказания таким лицам поддержки (далее соответственно - нуждающиеся лица, заявление).</w:t>
      </w:r>
    </w:p>
    <w:p>
      <w:pPr>
        <w:pStyle w:val="0"/>
        <w:spacing w:before="200" w:lineRule="auto"/>
        <w:ind w:firstLine="540"/>
        <w:jc w:val="both"/>
      </w:pPr>
      <w:r>
        <w:rPr>
          <w:sz w:val="20"/>
        </w:rPr>
        <w:t xml:space="preserve">5. Внесение информации в единый реестр осуществляется посредством предоставления поставщиками информации сведений в соответствии с </w:t>
      </w:r>
      <w:hyperlink w:history="0" w:anchor="P97" w:tooltip="ПЕРЕЧЕНЬ">
        <w:r>
          <w:rPr>
            <w:sz w:val="20"/>
            <w:color w:val="0000ff"/>
          </w:rPr>
          <w:t xml:space="preserve">перечнем</w:t>
        </w:r>
      </w:hyperlink>
      <w:r>
        <w:rPr>
          <w:sz w:val="20"/>
        </w:rPr>
        <w:t xml:space="preserve"> видов информации, подлежащей включению в единый реестр лиц, в отношении которых применяется пробация, утвержденным постановлением Правительства Российской Федерации от 21 декабря 2024 г. N 1858 "Об утверждении перечня органов и организаций, имеющих доступ к единому реестру лиц, в отношении которых применяется пробация, перечня органов и организаций, уполномоченных на внесение информации, подлежащей включению в единый реестр лиц, в отношении которых применяется пробация, перечня видов такой информации и Правил ведения и использования единого реестра лиц, в отношении которых применяется пробация" (далее - постановление Правительства Российской Федерации от 21 декабря 2024 г. N 1858).</w:t>
      </w:r>
    </w:p>
    <w:p>
      <w:pPr>
        <w:pStyle w:val="0"/>
        <w:spacing w:before="200" w:lineRule="auto"/>
        <w:ind w:firstLine="540"/>
        <w:jc w:val="both"/>
      </w:pPr>
      <w:r>
        <w:rPr>
          <w:sz w:val="20"/>
        </w:rPr>
        <w:t xml:space="preserve">6. Межведомственное информационное взаимодействие (при наличии технической возможности) осуществляется в электронной форме посредством единой системы межведомственного электронного взаимодействия либо интеграции единого реестра с информационными системами органов и организаций, уполномоченных на внесение информации, подлежащей включению в единый реестр, и имеющих доступ к единому реестру, в части обмена информацией, необходимой для проведения оценки индивидуальной нуждаемости нуждающихся лиц.</w:t>
      </w:r>
    </w:p>
    <w:p>
      <w:pPr>
        <w:pStyle w:val="0"/>
        <w:spacing w:before="200" w:lineRule="auto"/>
        <w:ind w:firstLine="540"/>
        <w:jc w:val="both"/>
      </w:pPr>
      <w:r>
        <w:rPr>
          <w:sz w:val="20"/>
        </w:rPr>
        <w:t xml:space="preserve">7. Функционирование единого реестра осуществляется с применением программно-технических и иных средств, обеспечивающих его совместимость и взаимодействие с иными информационными системами, в том числе с Единой цифровой платформой в сфере занятости и трудовых отношений "Работа в России", и информационно-телекоммуникационными сетями, а также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с учетом требований законодательства Российской Федерации в области персональных данных.</w:t>
      </w:r>
    </w:p>
    <w:p>
      <w:pPr>
        <w:pStyle w:val="0"/>
        <w:spacing w:before="200" w:lineRule="auto"/>
        <w:ind w:firstLine="540"/>
        <w:jc w:val="both"/>
      </w:pPr>
      <w:r>
        <w:rPr>
          <w:sz w:val="20"/>
        </w:rPr>
        <w:t xml:space="preserve">8. Сведения, содержащиеся в государственной информационной системе "Единая централизованная цифровая платформа в социальной сфере", предоставляются для целей ведения единого реестра оператору единого реестра по запросу с использованием единой системы межведомственного электронного взаимодействия.</w:t>
      </w:r>
    </w:p>
    <w:p>
      <w:pPr>
        <w:pStyle w:val="0"/>
        <w:spacing w:before="200" w:lineRule="auto"/>
        <w:ind w:firstLine="540"/>
        <w:jc w:val="both"/>
      </w:pPr>
      <w:r>
        <w:rPr>
          <w:sz w:val="20"/>
        </w:rPr>
        <w:t xml:space="preserve">9. Защита информации, включенной в единый реестр, осуществляется в соответствии с законодательством Российской Федерации в области персональных данных или защиты иной информации, отнесенной в соответствии с законодательством Российской Федерации к информации ограниченного доступа, с учетом требований, установленных </w:t>
      </w:r>
      <w:hyperlink w:history="0" r:id="rId42" w:tooltip="Постановление Правительства РФ от 06.07.2015 N 676 (ред. от 18.03.2025) &quot;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quot; {КонсультантПлюс}">
        <w:r>
          <w:rPr>
            <w:sz w:val="20"/>
            <w:color w:val="0000ff"/>
          </w:rPr>
          <w:t xml:space="preserve">постановлением</w:t>
        </w:r>
      </w:hyperlink>
      <w:r>
        <w:rPr>
          <w:sz w:val="20"/>
        </w:rPr>
        <w:t xml:space="preserve"> Правительства Российской Федерации от 6 июля 2015 г. N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pPr>
        <w:pStyle w:val="0"/>
        <w:spacing w:before="200" w:lineRule="auto"/>
        <w:ind w:firstLine="540"/>
        <w:jc w:val="both"/>
      </w:pPr>
      <w:r>
        <w:rPr>
          <w:sz w:val="20"/>
        </w:rPr>
        <w:t xml:space="preserve">10. Оператором единого реестра является Федеральная служба исполнения наказаний.</w:t>
      </w:r>
    </w:p>
    <w:p>
      <w:pPr>
        <w:pStyle w:val="0"/>
        <w:spacing w:before="200" w:lineRule="auto"/>
        <w:ind w:firstLine="540"/>
        <w:jc w:val="both"/>
      </w:pPr>
      <w:r>
        <w:rPr>
          <w:sz w:val="20"/>
        </w:rPr>
        <w:t xml:space="preserve">11. Решение о создании учетной записи (электронного ключа) в едином реестре органам и организациям, указанным в </w:t>
      </w:r>
      <w:hyperlink w:history="0" w:anchor="P39" w:tooltip="ПЕРЕЧЕНЬ">
        <w:r>
          <w:rPr>
            <w:sz w:val="20"/>
            <w:color w:val="0000ff"/>
          </w:rPr>
          <w:t xml:space="preserve">перечне</w:t>
        </w:r>
      </w:hyperlink>
      <w:r>
        <w:rPr>
          <w:sz w:val="20"/>
        </w:rPr>
        <w:t xml:space="preserve"> органов и организаций, имеющих доступ к единому реестру лиц, в отношении которых применяется пробация, утвержденном постановлением Правительства Российской Федерации от 21 декабря 2024 г. N 1858, принимается оператором единого реестра на основании </w:t>
      </w:r>
      <w:hyperlink w:history="0" w:anchor="P493" w:tooltip="ЗАЯВКА">
        <w:r>
          <w:rPr>
            <w:sz w:val="20"/>
            <w:color w:val="0000ff"/>
          </w:rPr>
          <w:t xml:space="preserve">заявки</w:t>
        </w:r>
      </w:hyperlink>
      <w:r>
        <w:rPr>
          <w:sz w:val="20"/>
        </w:rPr>
        <w:t xml:space="preserve"> на создание учетной записи (электронного ключа) в едином реестре, представляемой по форме согласно приложению (далее - заявка), с обоснованием необходимости предоставления доступа к единому реестру и виду информации, подлежащей включению в единый реестр.</w:t>
      </w:r>
    </w:p>
    <w:p>
      <w:pPr>
        <w:pStyle w:val="0"/>
        <w:spacing w:before="200" w:lineRule="auto"/>
        <w:ind w:firstLine="540"/>
        <w:jc w:val="both"/>
      </w:pPr>
      <w:hyperlink w:history="0" w:anchor="P493" w:tooltip="ЗАЯВКА">
        <w:r>
          <w:rPr>
            <w:sz w:val="20"/>
            <w:color w:val="0000ff"/>
          </w:rPr>
          <w:t xml:space="preserve">Заявка</w:t>
        </w:r>
      </w:hyperlink>
      <w:r>
        <w:rPr>
          <w:sz w:val="20"/>
        </w:rPr>
        <w:t xml:space="preserve"> при наличии технической возможности может быть направлена посредством единого реестра.</w:t>
      </w:r>
    </w:p>
    <w:p>
      <w:pPr>
        <w:pStyle w:val="0"/>
        <w:spacing w:before="200" w:lineRule="auto"/>
        <w:ind w:firstLine="540"/>
        <w:jc w:val="both"/>
      </w:pPr>
      <w:r>
        <w:rPr>
          <w:sz w:val="20"/>
        </w:rPr>
        <w:t xml:space="preserve">12. Уполномоченные должностные лица оператора единого реестра при принятии решения о создании учетной записи (электронного ключа) в едином реестре органам и организациям, обратившимся с </w:t>
      </w:r>
      <w:hyperlink w:history="0" w:anchor="P493" w:tooltip="ЗАЯВКА">
        <w:r>
          <w:rPr>
            <w:sz w:val="20"/>
            <w:color w:val="0000ff"/>
          </w:rPr>
          <w:t xml:space="preserve">заявкой</w:t>
        </w:r>
      </w:hyperlink>
      <w:r>
        <w:rPr>
          <w:sz w:val="20"/>
        </w:rPr>
        <w:t xml:space="preserve">, имеют право определить вид информации, подлежащей включению в единый реестр, срок доступа к единому реестру конкретного должностного лица органа или организации.</w:t>
      </w:r>
    </w:p>
    <w:p>
      <w:pPr>
        <w:pStyle w:val="0"/>
        <w:spacing w:before="200" w:lineRule="auto"/>
        <w:ind w:firstLine="540"/>
        <w:jc w:val="both"/>
      </w:pPr>
      <w:r>
        <w:rPr>
          <w:sz w:val="20"/>
        </w:rPr>
        <w:t xml:space="preserve">13. Уполномоченные должностные лица оператора единого реестра осуществляют создание учетных записей (электронных ключей), обеспечивают доступ к единому реестру органам и организациям, указанным в </w:t>
      </w:r>
      <w:hyperlink w:history="0" w:anchor="P39" w:tooltip="ПЕРЕЧЕНЬ">
        <w:r>
          <w:rPr>
            <w:sz w:val="20"/>
            <w:color w:val="0000ff"/>
          </w:rPr>
          <w:t xml:space="preserve">перечне</w:t>
        </w:r>
      </w:hyperlink>
      <w:r>
        <w:rPr>
          <w:sz w:val="20"/>
        </w:rPr>
        <w:t xml:space="preserve"> органов и организаций, имеющих доступ к единому реестру лиц, в отношении которых применяется пробация, утвержденном постановлением Правительства Российской Федерации от 21 декабря 2024 г. N 1858, в срок, не превышающий 3 дней со дня принятия оператором единого реестра решения о создании учетной записи (электронного ключа) после рассмотрения поступившей ему </w:t>
      </w:r>
      <w:hyperlink w:history="0" w:anchor="P493" w:tooltip="ЗАЯВКА">
        <w:r>
          <w:rPr>
            <w:sz w:val="20"/>
            <w:color w:val="0000ff"/>
          </w:rPr>
          <w:t xml:space="preserve">заявки</w:t>
        </w:r>
      </w:hyperlink>
      <w:r>
        <w:rPr>
          <w:sz w:val="20"/>
        </w:rPr>
        <w:t xml:space="preserve">.</w:t>
      </w:r>
    </w:p>
    <w:p>
      <w:pPr>
        <w:pStyle w:val="0"/>
        <w:spacing w:before="200" w:lineRule="auto"/>
        <w:ind w:firstLine="540"/>
        <w:jc w:val="both"/>
      </w:pPr>
      <w:r>
        <w:rPr>
          <w:sz w:val="20"/>
        </w:rPr>
        <w:t xml:space="preserve">14. Должностные лица органов и организаций, имеющие доступ к единому реестру, используют единый реестр в объеме, достаточном для реализации своих функций и полномочий в соответствии с положениями Федерального </w:t>
      </w:r>
      <w:hyperlink w:history="0" r:id="rId43" w:tooltip="Федеральный закон от 06.02.2023 N 10-ФЗ (ред. от 23.07.2025) &quot;О пробации в Российской Федерации&quot; {КонсультантПлюс}">
        <w:r>
          <w:rPr>
            <w:sz w:val="20"/>
            <w:color w:val="0000ff"/>
          </w:rPr>
          <w:t xml:space="preserve">закона</w:t>
        </w:r>
      </w:hyperlink>
      <w:r>
        <w:rPr>
          <w:sz w:val="20"/>
        </w:rPr>
        <w:t xml:space="preserve"> "О пробации в Российской Федерации" и принятыми в соответствии с ним нормативными правовыми актами.</w:t>
      </w:r>
    </w:p>
    <w:p>
      <w:pPr>
        <w:pStyle w:val="0"/>
        <w:spacing w:before="200" w:lineRule="auto"/>
        <w:ind w:firstLine="540"/>
        <w:jc w:val="both"/>
      </w:pPr>
      <w:r>
        <w:rPr>
          <w:sz w:val="20"/>
        </w:rPr>
        <w:t xml:space="preserve">15. Доступ к единому реестру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16. Сведения, содержащиеся в едином федеральном информационном регистре, содержащем сведения о населении Российской Федерации, предоставляются для целей ведения единого реестра оператору единого реестра по запросу в порядке, установленном </w:t>
      </w:r>
      <w:hyperlink w:history="0" r:id="rId44" w:tooltip="Постановление Правительства РФ от 09.10.2021 N 1723 (ред. от 28.05.2026) &quot;Об утверждении Правил предоставления сведений, содержащихся в едином федеральном информационном регистре, содержащем сведения о населении Российской Федерации, в том числе перечня указанных сведений и сроков их предоставления, и перечня обезличенных персональных данных, содержащихся в едином федеральном информационном регистре, содержащем сведения о населении Российской Федерации&quot; {КонсультантПлюс}">
        <w:r>
          <w:rPr>
            <w:sz w:val="20"/>
            <w:color w:val="0000ff"/>
          </w:rPr>
          <w:t xml:space="preserve">Правилами</w:t>
        </w:r>
      </w:hyperlink>
      <w:r>
        <w:rPr>
          <w:sz w:val="20"/>
        </w:rPr>
        <w:t xml:space="preserve"> предоставления сведений, содержащихся в едином федеральном информационном регистре, содержащем сведения о населении Российской Федерации, в том числе перечень указанных сведений и сроки их предоставления, утвержденными постановлением Правительства Российской Федерации от 9 октября 2021 г. N 1723 "Об утверждении Правил предоставления сведений, содержащихся в едином федеральном информационном регистре, содержащем сведения о населении Российской Федерации, в том числе перечня указанных сведений и сроков их предоставления, и перечня обезличенных персональных данных, содержащихся в едином федеральном информационном регистре, содержащем сведения о населении Российской Федерации".</w:t>
      </w:r>
    </w:p>
    <w:p>
      <w:pPr>
        <w:pStyle w:val="0"/>
        <w:spacing w:before="200" w:lineRule="auto"/>
        <w:ind w:firstLine="540"/>
        <w:jc w:val="both"/>
      </w:pPr>
      <w:r>
        <w:rPr>
          <w:sz w:val="20"/>
        </w:rPr>
        <w:t xml:space="preserve">17. Оператор единого реестра обеспечивает бесперебойное функционирование единого реестра.</w:t>
      </w:r>
    </w:p>
    <w:p>
      <w:pPr>
        <w:pStyle w:val="0"/>
        <w:spacing w:before="200" w:lineRule="auto"/>
        <w:ind w:firstLine="540"/>
        <w:jc w:val="both"/>
      </w:pPr>
      <w:r>
        <w:rPr>
          <w:sz w:val="20"/>
        </w:rPr>
        <w:t xml:space="preserve">18. Ответственность за полноту, достоверность, изменение информации, формируемой для размещения в едином реестре, несоответствие указанной информации требованиям, установленным законодательством Российской Федерации, несут должностные лица органов и организаций, имеющие доступ к единому реестру.</w:t>
      </w:r>
    </w:p>
    <w:p>
      <w:pPr>
        <w:pStyle w:val="0"/>
        <w:spacing w:before="200" w:lineRule="auto"/>
        <w:ind w:firstLine="540"/>
        <w:jc w:val="both"/>
      </w:pPr>
      <w:r>
        <w:rPr>
          <w:sz w:val="20"/>
        </w:rPr>
        <w:t xml:space="preserve">19. Срок принятия решений по заявлениям нуждающихся лиц определяется в соответствии со </w:t>
      </w:r>
      <w:hyperlink w:history="0" r:id="rId45" w:tooltip="Федеральный закон от 06.02.2023 N 10-ФЗ (ред. от 23.07.2025) &quot;О пробации в Российской Федерации&quot; {КонсультантПлюс}">
        <w:r>
          <w:rPr>
            <w:sz w:val="20"/>
            <w:color w:val="0000ff"/>
          </w:rPr>
          <w:t xml:space="preserve">статьей 31</w:t>
        </w:r>
      </w:hyperlink>
      <w:r>
        <w:rPr>
          <w:sz w:val="20"/>
        </w:rPr>
        <w:t xml:space="preserve"> Федерального закона "О пробации в Российской Федерации".</w:t>
      </w:r>
    </w:p>
    <w:p>
      <w:pPr>
        <w:pStyle w:val="0"/>
        <w:spacing w:before="200" w:lineRule="auto"/>
        <w:ind w:firstLine="540"/>
        <w:jc w:val="both"/>
      </w:pPr>
      <w:r>
        <w:rPr>
          <w:sz w:val="20"/>
        </w:rPr>
        <w:t xml:space="preserve">20. Должностные лица учреждений уголовно-исполнительной системы Российской Федерации или следственных изоляторов органов федеральной службы безопасности, в должностные обязанности которых входит исполнение мероприятий в сфере пробации, вносят в единый реестр персональные данные и информацию о нуждающихся лицах в срок, не превышающий 5 дней со дня получения заявления. С целью уточнения (подтверждения) заполняемых сведений, а также в случае необходимости получения недостающей информации для оценки индивидуальной нуждаемости нуждающегося лица в срок, не превышающий 3 дней со дня внесения в единый реестр сведений о заявлении нуждающегося лица, указанные должностные лица запрашивают необходимую информацию у органов и организаций, уполномоченных на внесение информации, подлежащей включению в единый реестр. Срок представления запрашиваемых сведений не может превышать 15 дней. При технической возможности получение (дополнение) необходимой информации осуществляется посредством единой системы межведомственного электронного взаимодействия либо интеграции единого реестра с информационными ресурсами органов и организаций, уполномоченных на внесение информации, подлежащей включению в единый реестр, и имеющих доступ к единому реестру.</w:t>
      </w:r>
    </w:p>
    <w:p>
      <w:pPr>
        <w:pStyle w:val="0"/>
        <w:jc w:val="both"/>
      </w:pPr>
      <w:r>
        <w:rPr>
          <w:sz w:val="20"/>
        </w:rPr>
        <w:t xml:space="preserve">(в ред. </w:t>
      </w:r>
      <w:hyperlink w:history="0" r:id="rId46"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p>
      <w:pPr>
        <w:pStyle w:val="0"/>
        <w:spacing w:before="200" w:lineRule="auto"/>
        <w:ind w:firstLine="540"/>
        <w:jc w:val="both"/>
      </w:pPr>
      <w:r>
        <w:rPr>
          <w:sz w:val="20"/>
        </w:rPr>
        <w:t xml:space="preserve">21. По итогам проведенной уголовно-исполнительной инспекцией, администрацией учреждения, исполняющего наказание в виде принудительных работ или лишения свободы, оценки индивидуальной нуждаемости нуждающегося лица должностные лица уголовно-исполнительной системы Российской Федерации или следственных изоляторов органов федеральной службы безопасности, уполномоченные на внесение информации, подлежащей включению в единый реестр, и имеющие доступ к единому реестру, в срок, не превышающий 30 дней со дня получения заявления, размещают в едином реестре информацию о принятом решении о целесообразности оказания такого содействия с указанием необходимой помощи нуждающемуся лицу либо об отказе в оказании указанного содействия с обоснованием принятия такого решения.</w:t>
      </w:r>
    </w:p>
    <w:p>
      <w:pPr>
        <w:pStyle w:val="0"/>
        <w:jc w:val="both"/>
      </w:pPr>
      <w:r>
        <w:rPr>
          <w:sz w:val="20"/>
        </w:rPr>
        <w:t xml:space="preserve">(в ред. </w:t>
      </w:r>
      <w:hyperlink w:history="0" r:id="rId47"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p>
      <w:pPr>
        <w:pStyle w:val="0"/>
        <w:spacing w:before="200" w:lineRule="auto"/>
        <w:ind w:firstLine="540"/>
        <w:jc w:val="both"/>
      </w:pPr>
      <w:r>
        <w:rPr>
          <w:sz w:val="20"/>
        </w:rPr>
        <w:t xml:space="preserve">22. В случае принятия решения о целесообразности оказания содействия в ресоциализации, социальной адаптации и социальной реабилитации нуждающееся лицо уведомляется о таком решении в срок не позднее 3 дней со дня его принятия способом, указанным им в заявлении.</w:t>
      </w:r>
    </w:p>
    <w:p>
      <w:pPr>
        <w:pStyle w:val="0"/>
        <w:spacing w:before="200" w:lineRule="auto"/>
        <w:ind w:firstLine="540"/>
        <w:jc w:val="both"/>
      </w:pPr>
      <w:r>
        <w:rPr>
          <w:sz w:val="20"/>
        </w:rPr>
        <w:t xml:space="preserve">23. В случае принятия решения об отказе в оказании содействия в ресоциализации, социальной адаптации и социальной реабилитации, в том числе в случае признания причины пропуска срока подачи заявления, указанного в </w:t>
      </w:r>
      <w:hyperlink w:history="0" r:id="rId48" w:tooltip="Федеральный закон от 06.02.2023 N 10-ФЗ (ред. от 23.07.2025) &quot;О пробации в Российской Федерации&quot; {КонсультантПлюс}">
        <w:r>
          <w:rPr>
            <w:sz w:val="20"/>
            <w:color w:val="0000ff"/>
          </w:rPr>
          <w:t xml:space="preserve">части 3 статьи 31</w:t>
        </w:r>
      </w:hyperlink>
      <w:r>
        <w:rPr>
          <w:sz w:val="20"/>
        </w:rPr>
        <w:t xml:space="preserve"> Федерального закона "О пробации в Российской Федерации", неуважительной, соответствующее решение, содержащее мотивированное обоснование отказа, направляется осужденному или лицу, освободившемуся из учреждения, исполняющего наказание в виде принудительных работ или лишения свободы, на бумажном носителе в срок не позднее 3 дней после принятия такого решения.</w:t>
      </w:r>
    </w:p>
    <w:p>
      <w:pPr>
        <w:pStyle w:val="0"/>
        <w:spacing w:before="200" w:lineRule="auto"/>
        <w:ind w:firstLine="540"/>
        <w:jc w:val="both"/>
      </w:pPr>
      <w:r>
        <w:rPr>
          <w:sz w:val="20"/>
        </w:rPr>
        <w:t xml:space="preserve">24. Подготовка индивидуальной программы осуществляется в едином реестре должностными лицами уголовно-исполнительной системы Российской Федерации или следственных изоляторов органов федеральной службы безопасности, уполномоченными на внесение информации, подлежащей включению в единый реестр, и имеющими доступ к единому реестру, в срок не позднее 10 дней со дня принятия решения о целесообразности оказания содействия в ресоциализации, социальной адаптации и социальной реабилитации.</w:t>
      </w:r>
    </w:p>
    <w:p>
      <w:pPr>
        <w:pStyle w:val="0"/>
        <w:jc w:val="both"/>
      </w:pPr>
      <w:r>
        <w:rPr>
          <w:sz w:val="20"/>
        </w:rPr>
        <w:t xml:space="preserve">(в ред. </w:t>
      </w:r>
      <w:hyperlink w:history="0" r:id="rId49"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p>
      <w:pPr>
        <w:pStyle w:val="0"/>
        <w:spacing w:before="200" w:lineRule="auto"/>
        <w:ind w:firstLine="540"/>
        <w:jc w:val="both"/>
      </w:pPr>
      <w:r>
        <w:rPr>
          <w:sz w:val="20"/>
        </w:rPr>
        <w:t xml:space="preserve">25. В случае изменения обстоятельств и потребностей нуждающегося лица, послуживших основанием для включения в индивидуальную программу отдельных мероприятий, должностными лицами уголовно-исполнительной системы Российской Федерации или следственных изоляторов органов федеральной службы безопасности осуществляется корректировка индивидуальной программы в срок, не превышающий 5 дней со дня поступления информации, послужившей основанием для внесения изменений в индивидуальную программу. При наличии предложений органы и организации, уполномоченные на внесение информации, подлежащей включению в единый реестр, и имеющие доступ к единому реестру, вносят в индивидуальную программу посредством единого реестра предложения в рамках компетенции в срок, не превышающий 3 дней после ее утверждения.</w:t>
      </w:r>
    </w:p>
    <w:p>
      <w:pPr>
        <w:pStyle w:val="0"/>
        <w:jc w:val="both"/>
      </w:pPr>
      <w:r>
        <w:rPr>
          <w:sz w:val="20"/>
        </w:rPr>
        <w:t xml:space="preserve">(в ред. </w:t>
      </w:r>
      <w:hyperlink w:history="0" r:id="rId50"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p>
      <w:pPr>
        <w:pStyle w:val="0"/>
        <w:spacing w:before="200" w:lineRule="auto"/>
        <w:ind w:firstLine="540"/>
        <w:jc w:val="both"/>
      </w:pPr>
      <w:r>
        <w:rPr>
          <w:sz w:val="20"/>
        </w:rPr>
        <w:t xml:space="preserve">26. Оказанные меры социальной поддержки и результаты реализации мероприятий пробации после их выполнения в срок, не превышающий 3 дней, вносятся в единый реестр должностными лицами органов и организаций, уполномоченных на внесение информации, подлежащей включению в единый реестр, и имеющих доступ к единому реестру.</w:t>
      </w:r>
    </w:p>
    <w:p>
      <w:pPr>
        <w:pStyle w:val="0"/>
        <w:spacing w:before="200" w:lineRule="auto"/>
        <w:ind w:firstLine="540"/>
        <w:jc w:val="both"/>
      </w:pPr>
      <w:r>
        <w:rPr>
          <w:sz w:val="20"/>
        </w:rPr>
        <w:t xml:space="preserve">27. По окончании реализации мероприятий, предусмотренных индивидуальной программой, при отказе лица, в отношении которого применяется пробация, от ее применения либо при принятии решения о прекращении оказания помощи и содействия в связи с повторным невыполнением мероприятий индивидуальной программы без уважительных причин должностными лицами уголовно-исполнительной системы Российской Федерации или следственных изоляторов органов федеральной службы безопасности, уполномоченными на внесение информации, подлежащей включению в единый реестр, и имеющими доступ к единому реестру, вносится в единый реестр соответствующая информация о прекращении применения пробации с обоснованием принятия такого решения в срок, не превышающий 3 дней со дня принятия решения.</w:t>
      </w:r>
    </w:p>
    <w:p>
      <w:pPr>
        <w:pStyle w:val="0"/>
        <w:jc w:val="both"/>
      </w:pPr>
      <w:r>
        <w:rPr>
          <w:sz w:val="20"/>
        </w:rPr>
        <w:t xml:space="preserve">(в ред. </w:t>
      </w:r>
      <w:hyperlink w:history="0" r:id="rId51"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p>
      <w:pPr>
        <w:pStyle w:val="0"/>
        <w:spacing w:before="200" w:lineRule="auto"/>
        <w:ind w:firstLine="540"/>
        <w:jc w:val="both"/>
      </w:pPr>
      <w:r>
        <w:rPr>
          <w:sz w:val="20"/>
        </w:rPr>
        <w:t xml:space="preserve">28. При запросе лица, в отношении которого применяется пробация, о предоставлении информации о порядке, условиях и основаниях применения исполнительной или постпенитенциарной пробации, мер пенитенциарной пробации и осуществления мероприятий по социальной адаптации и социальной реабилитации должностные лица учреждений уголовно-исполнительной системы Российской Федерации или следственных изоляторов органов федеральной службы безопасности, уполномоченные на внесение информации, подлежащей включению в единый реестр, и имеющие доступ к единому реестру, в срок, не превышающий 10 дней со дня поступления такого запроса, формируют выписку из единого реестра, содержащую запрашиваемые сведения, которая при наличии технической возможности может быть получена посредством федеральной государственной информационной системы "Единый портал государственных и муниципальных услуг (функций)".</w:t>
      </w:r>
    </w:p>
    <w:p>
      <w:pPr>
        <w:pStyle w:val="0"/>
        <w:jc w:val="both"/>
      </w:pPr>
      <w:r>
        <w:rPr>
          <w:sz w:val="20"/>
        </w:rPr>
        <w:t xml:space="preserve">(в ред. </w:t>
      </w:r>
      <w:hyperlink w:history="0" r:id="rId52" w:tooltip="Постановление Правительства РФ от 27.11.2025 N 1908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27.11.2025 N 1908)</w:t>
      </w:r>
    </w:p>
    <w:p>
      <w:pPr>
        <w:pStyle w:val="0"/>
        <w:spacing w:before="200" w:lineRule="auto"/>
        <w:ind w:firstLine="540"/>
        <w:jc w:val="both"/>
      </w:pPr>
      <w:r>
        <w:rPr>
          <w:sz w:val="20"/>
        </w:rPr>
        <w:t xml:space="preserve">Указанная выписка предоставляется в форме электронного документа, подписанного усиленной квалифицированной электронной подписью.</w:t>
      </w:r>
    </w:p>
    <w:p>
      <w:pPr>
        <w:pStyle w:val="0"/>
        <w:spacing w:before="200" w:lineRule="auto"/>
        <w:ind w:firstLine="540"/>
        <w:jc w:val="both"/>
      </w:pPr>
      <w:r>
        <w:rPr>
          <w:sz w:val="20"/>
        </w:rPr>
        <w:t xml:space="preserve">29. Сведения о нуждающихся лицах, внесенные в единый реестр, хранятся в течение 10 лет после прекращения применения пробации.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w:t>
      </w:r>
    </w:p>
    <w:p>
      <w:pPr>
        <w:pStyle w:val="0"/>
        <w:jc w:val="right"/>
      </w:pPr>
      <w:r>
        <w:rPr>
          <w:sz w:val="20"/>
        </w:rPr>
        <w:t xml:space="preserve">к Правилам ведения и использования</w:t>
      </w:r>
    </w:p>
    <w:p>
      <w:pPr>
        <w:pStyle w:val="0"/>
        <w:jc w:val="right"/>
      </w:pPr>
      <w:r>
        <w:rPr>
          <w:sz w:val="20"/>
        </w:rPr>
        <w:t xml:space="preserve">единого реестра лиц, в отношении</w:t>
      </w:r>
    </w:p>
    <w:p>
      <w:pPr>
        <w:pStyle w:val="0"/>
        <w:jc w:val="right"/>
      </w:pPr>
      <w:r>
        <w:rPr>
          <w:sz w:val="20"/>
        </w:rPr>
        <w:t xml:space="preserve">которых применяется пробация</w:t>
      </w:r>
    </w:p>
    <w:p>
      <w:pPr>
        <w:pStyle w:val="0"/>
        <w:jc w:val="right"/>
      </w:pPr>
      <w:r>
        <w:rPr>
          <w:sz w:val="20"/>
        </w:rPr>
      </w:r>
    </w:p>
    <w:p>
      <w:pPr>
        <w:pStyle w:val="0"/>
        <w:jc w:val="right"/>
      </w:pPr>
      <w:r>
        <w:rPr>
          <w:sz w:val="20"/>
        </w:rPr>
        <w:t xml:space="preserve">(форма)</w:t>
      </w:r>
    </w:p>
    <w:p>
      <w:pPr>
        <w:pStyle w:val="0"/>
        <w:ind w:firstLine="540"/>
        <w:jc w:val="both"/>
      </w:pPr>
      <w:r>
        <w:rPr>
          <w:sz w:val="20"/>
        </w:rPr>
      </w:r>
    </w:p>
    <w:bookmarkStart w:id="493" w:name="P493"/>
    <w:bookmarkEnd w:id="493"/>
    <w:p>
      <w:pPr>
        <w:pStyle w:val="0"/>
        <w:jc w:val="center"/>
      </w:pPr>
      <w:r>
        <w:rPr>
          <w:sz w:val="20"/>
        </w:rPr>
        <w:t xml:space="preserve">ЗАЯВКА</w:t>
      </w:r>
    </w:p>
    <w:p>
      <w:pPr>
        <w:pStyle w:val="0"/>
        <w:jc w:val="center"/>
      </w:pPr>
      <w:r>
        <w:rPr>
          <w:sz w:val="20"/>
        </w:rPr>
        <w:t xml:space="preserve">на создание учетной записи (электронного ключа) в едином</w:t>
      </w:r>
    </w:p>
    <w:p>
      <w:pPr>
        <w:pStyle w:val="0"/>
        <w:jc w:val="center"/>
      </w:pPr>
      <w:r>
        <w:rPr>
          <w:sz w:val="20"/>
        </w:rPr>
        <w:t xml:space="preserve">реестре лиц, в отношении которых применяется пробация</w:t>
      </w:r>
    </w:p>
    <w:p>
      <w:pPr>
        <w:pStyle w:val="0"/>
        <w:ind w:firstLine="540"/>
        <w:jc w:val="both"/>
      </w:pPr>
      <w:r>
        <w:rPr>
          <w:sz w:val="20"/>
        </w:rPr>
      </w:r>
    </w:p>
    <w:p>
      <w:pPr>
        <w:pStyle w:val="0"/>
        <w:ind w:firstLine="540"/>
        <w:jc w:val="both"/>
      </w:pPr>
      <w:r>
        <w:rPr>
          <w:sz w:val="20"/>
        </w:rPr>
        <w:t xml:space="preserve">Прошу создать учетную запись:</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0"/>
        <w:gridCol w:w="2812"/>
      </w:tblGrid>
      <w:tr>
        <w:tc>
          <w:tcPr>
            <w:tcW w:w="6240" w:type="dxa"/>
          </w:tcPr>
          <w:p>
            <w:pPr>
              <w:pStyle w:val="0"/>
            </w:pPr>
            <w:r>
              <w:rPr>
                <w:sz w:val="20"/>
              </w:rPr>
              <w:t xml:space="preserve">Наименование органа или организации (с указанием идентификационного номера налогоплательщика), уполномоченных на внесение информации, подлежащей включению в единый реестр лиц, в отношении которых применяется пробация, и имеющих доступ к единому реестру лиц, в отношении которых применяется пробация</w:t>
            </w:r>
          </w:p>
        </w:tc>
        <w:tc>
          <w:tcPr>
            <w:tcW w:w="2812" w:type="dxa"/>
          </w:tcPr>
          <w:p>
            <w:pPr>
              <w:pStyle w:val="0"/>
            </w:pPr>
            <w:r>
              <w:rPr>
                <w:sz w:val="20"/>
              </w:rPr>
            </w:r>
          </w:p>
        </w:tc>
      </w:tr>
      <w:tr>
        <w:tc>
          <w:tcPr>
            <w:tcW w:w="6240" w:type="dxa"/>
          </w:tcPr>
          <w:p>
            <w:pPr>
              <w:pStyle w:val="0"/>
            </w:pPr>
            <w:r>
              <w:rPr>
                <w:sz w:val="20"/>
              </w:rPr>
              <w:t xml:space="preserve">Фамилия, имя, отчество (при наличии) сотрудника (гражданина) (с указанием страхового номера индивидуального лицевого счета), уполномоченного на внесение информации, подлежащей включению в единый реестр лиц, в отношении которых применяется пробация, и имеющего доступ к единому реестру лиц, в отношении которых применяется пробация, должность, телефон</w:t>
            </w:r>
          </w:p>
        </w:tc>
        <w:tc>
          <w:tcPr>
            <w:tcW w:w="2812" w:type="dxa"/>
          </w:tcPr>
          <w:p>
            <w:pPr>
              <w:pStyle w:val="0"/>
            </w:pPr>
            <w:r>
              <w:rPr>
                <w:sz w:val="20"/>
              </w:rPr>
            </w:r>
          </w:p>
        </w:tc>
      </w:tr>
      <w:tr>
        <w:tc>
          <w:tcPr>
            <w:tcW w:w="6240" w:type="dxa"/>
          </w:tcPr>
          <w:p>
            <w:pPr>
              <w:pStyle w:val="0"/>
            </w:pPr>
            <w:r>
              <w:rPr>
                <w:sz w:val="20"/>
              </w:rPr>
              <w:t xml:space="preserve">Наименование, дата и номер соглашения, заключенного с субъектом пробации с целью оказания содействия в ресоциализации, социальной адаптации, социальной реабилитации лиц, в отношении которых применяется пробация</w:t>
            </w:r>
          </w:p>
        </w:tc>
        <w:tc>
          <w:tcPr>
            <w:tcW w:w="2812" w:type="dxa"/>
          </w:tcPr>
          <w:p>
            <w:pPr>
              <w:pStyle w:val="0"/>
            </w:pPr>
            <w:r>
              <w:rPr>
                <w:sz w:val="20"/>
              </w:rPr>
            </w:r>
          </w:p>
        </w:tc>
      </w:tr>
      <w:tr>
        <w:tc>
          <w:tcPr>
            <w:tcW w:w="6240" w:type="dxa"/>
          </w:tcPr>
          <w:p>
            <w:pPr>
              <w:pStyle w:val="0"/>
            </w:pPr>
            <w:r>
              <w:rPr>
                <w:sz w:val="20"/>
              </w:rPr>
              <w:t xml:space="preserve">Фамилия, имя, отчество (при наличии) непосредственного руководителя органа или организации, должность, телефон</w:t>
            </w:r>
          </w:p>
        </w:tc>
        <w:tc>
          <w:tcPr>
            <w:tcW w:w="2812" w:type="dxa"/>
          </w:tcPr>
          <w:p>
            <w:pPr>
              <w:pStyle w:val="0"/>
            </w:pPr>
            <w:r>
              <w:rPr>
                <w:sz w:val="20"/>
              </w:rPr>
            </w:r>
          </w:p>
        </w:tc>
      </w:tr>
      <w:tr>
        <w:tc>
          <w:tcPr>
            <w:tcW w:w="6240" w:type="dxa"/>
          </w:tcPr>
          <w:p>
            <w:pPr>
              <w:pStyle w:val="0"/>
            </w:pPr>
            <w:r>
              <w:rPr>
                <w:sz w:val="20"/>
              </w:rPr>
              <w:t xml:space="preserve">Вид информации, подлежащей включению в единый реестр лиц, в отношении которых применяется пробация, в целях оказания содействия в ресоциализации, социальной адаптации, социальной реабилитации лиц, в отношении которых применяется пробация</w:t>
            </w:r>
          </w:p>
        </w:tc>
        <w:tc>
          <w:tcPr>
            <w:tcW w:w="2812" w:type="dxa"/>
          </w:tcPr>
          <w:p>
            <w:pPr>
              <w:pStyle w:val="0"/>
            </w:pPr>
            <w:r>
              <w:rPr>
                <w:sz w:val="20"/>
              </w:rPr>
            </w:r>
          </w:p>
        </w:tc>
      </w:tr>
      <w:tr>
        <w:tc>
          <w:tcPr>
            <w:tcW w:w="6240" w:type="dxa"/>
          </w:tcPr>
          <w:p>
            <w:pPr>
              <w:pStyle w:val="0"/>
            </w:pPr>
            <w:r>
              <w:rPr>
                <w:sz w:val="20"/>
              </w:rPr>
              <w:t xml:space="preserve">Срок использования единого реестра лиц, в отношении которых применяется пробация (не может превышать срока окончания действия соглашения, заключенного с субъектом пробации с целью оказания содействия в ресоциализации, социальной адаптации, социальной реабилитации лиц, в отношении которых применяется пробация (при его наличии)</w:t>
            </w:r>
          </w:p>
        </w:tc>
        <w:tc>
          <w:tcPr>
            <w:tcW w:w="2812"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540"/>
        <w:gridCol w:w="340"/>
        <w:gridCol w:w="1310"/>
        <w:gridCol w:w="350"/>
        <w:gridCol w:w="340"/>
        <w:gridCol w:w="461"/>
        <w:gridCol w:w="340"/>
        <w:gridCol w:w="1524"/>
        <w:gridCol w:w="828"/>
      </w:tblGrid>
      <w:tr>
        <w:tc>
          <w:tcPr>
            <w:tcW w:w="354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10" w:type="dxa"/>
            <w:tcBorders>
              <w:top w:val="nil"/>
              <w:left w:val="nil"/>
              <w:bottom w:val="single" w:sz="4"/>
              <w:right w:val="nil"/>
            </w:tcBorders>
          </w:tcPr>
          <w:p>
            <w:pPr>
              <w:pStyle w:val="0"/>
            </w:pPr>
            <w:r>
              <w:rPr>
                <w:sz w:val="20"/>
              </w:rPr>
            </w:r>
          </w:p>
        </w:tc>
        <w:tc>
          <w:tcPr>
            <w:tcW w:w="350" w:type="dxa"/>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jc w:val="right"/>
            </w:pPr>
            <w:r>
              <w:rPr>
                <w:sz w:val="20"/>
              </w:rPr>
              <w:t xml:space="preserve">"</w:t>
            </w:r>
          </w:p>
        </w:tc>
        <w:tc>
          <w:tcPr>
            <w:tcW w:w="461"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t xml:space="preserve">"</w:t>
            </w:r>
          </w:p>
        </w:tc>
        <w:tc>
          <w:tcPr>
            <w:tcW w:w="1524" w:type="dxa"/>
            <w:vAlign w:val="bottom"/>
            <w:tcBorders>
              <w:top w:val="nil"/>
              <w:left w:val="nil"/>
              <w:bottom w:val="single" w:sz="4"/>
              <w:right w:val="nil"/>
            </w:tcBorders>
          </w:tcPr>
          <w:p>
            <w:pPr>
              <w:pStyle w:val="0"/>
            </w:pPr>
            <w:r>
              <w:rPr>
                <w:sz w:val="20"/>
              </w:rPr>
            </w:r>
          </w:p>
        </w:tc>
        <w:tc>
          <w:tcPr>
            <w:tcW w:w="828" w:type="dxa"/>
            <w:vAlign w:val="bottom"/>
            <w:tcBorders>
              <w:top w:val="nil"/>
              <w:left w:val="nil"/>
              <w:bottom w:val="nil"/>
              <w:right w:val="nil"/>
            </w:tcBorders>
          </w:tcPr>
          <w:p>
            <w:pPr>
              <w:pStyle w:val="0"/>
            </w:pPr>
            <w:r>
              <w:rPr>
                <w:sz w:val="20"/>
              </w:rPr>
              <w:t xml:space="preserve">202_ г.</w:t>
            </w:r>
          </w:p>
        </w:tc>
      </w:tr>
      <w:tr>
        <w:tc>
          <w:tcPr>
            <w:tcW w:w="3540" w:type="dxa"/>
            <w:tcBorders>
              <w:top w:val="single" w:sz="4"/>
              <w:left w:val="nil"/>
              <w:bottom w:val="nil"/>
              <w:right w:val="nil"/>
            </w:tcBorders>
          </w:tcPr>
          <w:p>
            <w:pPr>
              <w:pStyle w:val="0"/>
              <w:jc w:val="center"/>
            </w:pPr>
            <w:r>
              <w:rPr>
                <w:sz w:val="20"/>
              </w:rPr>
              <w:t xml:space="preserve">(ф.и.о. руководителя органа или организации, подавшей заявку)</w:t>
            </w:r>
          </w:p>
        </w:tc>
        <w:tc>
          <w:tcPr>
            <w:tcW w:w="340" w:type="dxa"/>
            <w:tcBorders>
              <w:top w:val="nil"/>
              <w:left w:val="nil"/>
              <w:bottom w:val="nil"/>
              <w:right w:val="nil"/>
            </w:tcBorders>
          </w:tcPr>
          <w:p>
            <w:pPr>
              <w:pStyle w:val="0"/>
              <w:jc w:val="center"/>
            </w:pPr>
            <w:r>
              <w:rPr>
                <w:sz w:val="20"/>
              </w:rPr>
            </w:r>
          </w:p>
        </w:tc>
        <w:tc>
          <w:tcPr>
            <w:tcW w:w="1310" w:type="dxa"/>
            <w:tcBorders>
              <w:top w:val="single" w:sz="4"/>
              <w:left w:val="nil"/>
              <w:bottom w:val="nil"/>
              <w:right w:val="nil"/>
            </w:tcBorders>
          </w:tcPr>
          <w:p>
            <w:pPr>
              <w:pStyle w:val="0"/>
              <w:jc w:val="center"/>
            </w:pPr>
            <w:r>
              <w:rPr>
                <w:sz w:val="20"/>
              </w:rPr>
              <w:t xml:space="preserve">(подпись)</w:t>
            </w:r>
          </w:p>
        </w:tc>
        <w:tc>
          <w:tcPr>
            <w:tcW w:w="350"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461" w:type="dxa"/>
            <w:tcBorders>
              <w:top w:val="single" w:sz="4"/>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524" w:type="dxa"/>
            <w:tcBorders>
              <w:top w:val="single" w:sz="4"/>
              <w:left w:val="nil"/>
              <w:bottom w:val="nil"/>
              <w:right w:val="nil"/>
            </w:tcBorders>
          </w:tcPr>
          <w:p>
            <w:pPr>
              <w:pStyle w:val="0"/>
              <w:jc w:val="center"/>
            </w:pPr>
            <w:r>
              <w:rPr>
                <w:sz w:val="20"/>
              </w:rPr>
              <w:t xml:space="preserve">(дата)</w:t>
            </w:r>
          </w:p>
        </w:tc>
        <w:tc>
          <w:tcPr>
            <w:tcW w:w="828" w:type="dxa"/>
            <w:tcBorders>
              <w:top w:val="nil"/>
              <w:left w:val="nil"/>
              <w:bottom w:val="nil"/>
              <w:right w:val="nil"/>
            </w:tcBorders>
          </w:tcPr>
          <w:p>
            <w:pPr>
              <w:pStyle w:val="0"/>
              <w:jc w:val="center"/>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52"/>
      </w:tblGrid>
      <w:tr>
        <w:tc>
          <w:tcPr>
            <w:tcW w:w="9052" w:type="dxa"/>
            <w:tcBorders>
              <w:top w:val="nil"/>
              <w:left w:val="nil"/>
              <w:bottom w:val="nil"/>
              <w:right w:val="nil"/>
            </w:tcBorders>
          </w:tcPr>
          <w:p>
            <w:pPr>
              <w:pStyle w:val="0"/>
              <w:ind w:firstLine="283"/>
              <w:jc w:val="both"/>
            </w:pPr>
            <w:r>
              <w:rPr>
                <w:sz w:val="20"/>
              </w:rPr>
              <w:t xml:space="preserve">О персональной ответственности за разглашение сведений, ставших известными при получении доступа к единому реестру лиц, в отношении которых применяется пробация, в том числе при работе с персональными данными и сведениями, составляющими врачебную тайну, предупрежден (предупреждена).</w:t>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540"/>
        <w:gridCol w:w="340"/>
        <w:gridCol w:w="1310"/>
        <w:gridCol w:w="350"/>
        <w:gridCol w:w="340"/>
        <w:gridCol w:w="461"/>
        <w:gridCol w:w="340"/>
        <w:gridCol w:w="1524"/>
        <w:gridCol w:w="828"/>
      </w:tblGrid>
      <w:tr>
        <w:tc>
          <w:tcPr>
            <w:tcW w:w="354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10" w:type="dxa"/>
            <w:tcBorders>
              <w:top w:val="nil"/>
              <w:left w:val="nil"/>
              <w:bottom w:val="single" w:sz="4"/>
              <w:right w:val="nil"/>
            </w:tcBorders>
          </w:tcPr>
          <w:p>
            <w:pPr>
              <w:pStyle w:val="0"/>
            </w:pPr>
            <w:r>
              <w:rPr>
                <w:sz w:val="20"/>
              </w:rPr>
            </w:r>
          </w:p>
        </w:tc>
        <w:tc>
          <w:tcPr>
            <w:tcW w:w="350" w:type="dxa"/>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jc w:val="right"/>
            </w:pPr>
            <w:r>
              <w:rPr>
                <w:sz w:val="20"/>
              </w:rPr>
              <w:t xml:space="preserve">"</w:t>
            </w:r>
          </w:p>
        </w:tc>
        <w:tc>
          <w:tcPr>
            <w:tcW w:w="461"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t xml:space="preserve">"</w:t>
            </w:r>
          </w:p>
        </w:tc>
        <w:tc>
          <w:tcPr>
            <w:tcW w:w="1524" w:type="dxa"/>
            <w:vAlign w:val="bottom"/>
            <w:tcBorders>
              <w:top w:val="nil"/>
              <w:left w:val="nil"/>
              <w:bottom w:val="single" w:sz="4"/>
              <w:right w:val="nil"/>
            </w:tcBorders>
          </w:tcPr>
          <w:p>
            <w:pPr>
              <w:pStyle w:val="0"/>
            </w:pPr>
            <w:r>
              <w:rPr>
                <w:sz w:val="20"/>
              </w:rPr>
            </w:r>
          </w:p>
        </w:tc>
        <w:tc>
          <w:tcPr>
            <w:tcW w:w="828" w:type="dxa"/>
            <w:vAlign w:val="bottom"/>
            <w:tcBorders>
              <w:top w:val="nil"/>
              <w:left w:val="nil"/>
              <w:bottom w:val="nil"/>
              <w:right w:val="nil"/>
            </w:tcBorders>
          </w:tcPr>
          <w:p>
            <w:pPr>
              <w:pStyle w:val="0"/>
            </w:pPr>
            <w:r>
              <w:rPr>
                <w:sz w:val="20"/>
              </w:rPr>
              <w:t xml:space="preserve">202_ г.</w:t>
            </w:r>
          </w:p>
        </w:tc>
      </w:tr>
      <w:tr>
        <w:tc>
          <w:tcPr>
            <w:tcW w:w="3540" w:type="dxa"/>
            <w:tcBorders>
              <w:top w:val="single" w:sz="4"/>
              <w:left w:val="nil"/>
              <w:bottom w:val="nil"/>
              <w:right w:val="nil"/>
            </w:tcBorders>
          </w:tcPr>
          <w:p>
            <w:pPr>
              <w:pStyle w:val="0"/>
              <w:jc w:val="center"/>
            </w:pPr>
            <w:r>
              <w:rPr>
                <w:sz w:val="20"/>
              </w:rPr>
              <w:t xml:space="preserve">(ф.и.о. сотрудника)</w:t>
            </w:r>
          </w:p>
        </w:tc>
        <w:tc>
          <w:tcPr>
            <w:tcW w:w="340" w:type="dxa"/>
            <w:tcBorders>
              <w:top w:val="nil"/>
              <w:left w:val="nil"/>
              <w:bottom w:val="nil"/>
              <w:right w:val="nil"/>
            </w:tcBorders>
          </w:tcPr>
          <w:p>
            <w:pPr>
              <w:pStyle w:val="0"/>
              <w:jc w:val="center"/>
            </w:pPr>
            <w:r>
              <w:rPr>
                <w:sz w:val="20"/>
              </w:rPr>
            </w:r>
          </w:p>
        </w:tc>
        <w:tc>
          <w:tcPr>
            <w:tcW w:w="1310" w:type="dxa"/>
            <w:tcBorders>
              <w:top w:val="single" w:sz="4"/>
              <w:left w:val="nil"/>
              <w:bottom w:val="nil"/>
              <w:right w:val="nil"/>
            </w:tcBorders>
          </w:tcPr>
          <w:p>
            <w:pPr>
              <w:pStyle w:val="0"/>
              <w:jc w:val="center"/>
            </w:pPr>
            <w:r>
              <w:rPr>
                <w:sz w:val="20"/>
              </w:rPr>
              <w:t xml:space="preserve">(подпись)</w:t>
            </w:r>
          </w:p>
        </w:tc>
        <w:tc>
          <w:tcPr>
            <w:tcW w:w="350"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461" w:type="dxa"/>
            <w:tcBorders>
              <w:top w:val="single" w:sz="4"/>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524" w:type="dxa"/>
            <w:tcBorders>
              <w:top w:val="single" w:sz="4"/>
              <w:left w:val="nil"/>
              <w:bottom w:val="nil"/>
              <w:right w:val="nil"/>
            </w:tcBorders>
          </w:tcPr>
          <w:p>
            <w:pPr>
              <w:pStyle w:val="0"/>
              <w:jc w:val="center"/>
            </w:pPr>
            <w:r>
              <w:rPr>
                <w:sz w:val="20"/>
              </w:rPr>
              <w:t xml:space="preserve">(дата)</w:t>
            </w:r>
          </w:p>
        </w:tc>
        <w:tc>
          <w:tcPr>
            <w:tcW w:w="828" w:type="dxa"/>
            <w:tcBorders>
              <w:top w:val="nil"/>
              <w:left w:val="nil"/>
              <w:bottom w:val="nil"/>
              <w:right w:val="nil"/>
            </w:tcBorders>
          </w:tcPr>
          <w:p>
            <w:pPr>
              <w:pStyle w:val="0"/>
              <w:jc w:val="center"/>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530"/>
        <w:gridCol w:w="4157"/>
        <w:gridCol w:w="340"/>
        <w:gridCol w:w="3018"/>
      </w:tblGrid>
      <w:tr>
        <w:tc>
          <w:tcPr>
            <w:tcW w:w="1530" w:type="dxa"/>
            <w:vAlign w:val="bottom"/>
            <w:tcBorders>
              <w:top w:val="nil"/>
              <w:left w:val="nil"/>
              <w:bottom w:val="nil"/>
              <w:right w:val="nil"/>
            </w:tcBorders>
          </w:tcPr>
          <w:p>
            <w:pPr>
              <w:pStyle w:val="0"/>
            </w:pPr>
            <w:r>
              <w:rPr>
                <w:sz w:val="20"/>
              </w:rPr>
              <w:t xml:space="preserve">Выполнено</w:t>
            </w:r>
          </w:p>
        </w:tc>
        <w:tc>
          <w:tcPr>
            <w:tcW w:w="415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018" w:type="dxa"/>
            <w:tcBorders>
              <w:top w:val="nil"/>
              <w:left w:val="nil"/>
              <w:bottom w:val="single" w:sz="4"/>
              <w:right w:val="nil"/>
            </w:tcBorders>
          </w:tcPr>
          <w:p>
            <w:pPr>
              <w:pStyle w:val="0"/>
            </w:pPr>
            <w:r>
              <w:rPr>
                <w:sz w:val="20"/>
              </w:rPr>
            </w:r>
          </w:p>
        </w:tc>
      </w:tr>
      <w:tr>
        <w:tc>
          <w:tcPr>
            <w:tcW w:w="1530" w:type="dxa"/>
            <w:tcBorders>
              <w:top w:val="nil"/>
              <w:left w:val="nil"/>
              <w:bottom w:val="nil"/>
              <w:right w:val="nil"/>
            </w:tcBorders>
          </w:tcPr>
          <w:p>
            <w:pPr>
              <w:pStyle w:val="0"/>
              <w:jc w:val="both"/>
            </w:pPr>
            <w:r>
              <w:rPr>
                <w:sz w:val="20"/>
              </w:rPr>
            </w:r>
          </w:p>
        </w:tc>
        <w:tc>
          <w:tcPr>
            <w:tcW w:w="4157" w:type="dxa"/>
            <w:tcBorders>
              <w:top w:val="single" w:sz="4"/>
              <w:left w:val="nil"/>
              <w:bottom w:val="nil"/>
              <w:right w:val="nil"/>
            </w:tcBorders>
          </w:tcPr>
          <w:p>
            <w:pPr>
              <w:pStyle w:val="0"/>
              <w:jc w:val="center"/>
            </w:pPr>
            <w:r>
              <w:rPr>
                <w:sz w:val="20"/>
              </w:rPr>
              <w:t xml:space="preserve">(предоставленное имя пользователя)</w:t>
            </w:r>
          </w:p>
        </w:tc>
        <w:tc>
          <w:tcPr>
            <w:tcW w:w="340" w:type="dxa"/>
            <w:tcBorders>
              <w:top w:val="nil"/>
              <w:left w:val="nil"/>
              <w:bottom w:val="nil"/>
              <w:right w:val="nil"/>
            </w:tcBorders>
          </w:tcPr>
          <w:p>
            <w:pPr>
              <w:pStyle w:val="0"/>
              <w:jc w:val="center"/>
            </w:pPr>
            <w:r>
              <w:rPr>
                <w:sz w:val="20"/>
              </w:rPr>
            </w:r>
          </w:p>
        </w:tc>
        <w:tc>
          <w:tcPr>
            <w:tcW w:w="3018" w:type="dxa"/>
            <w:tcBorders>
              <w:top w:val="single" w:sz="4"/>
              <w:left w:val="nil"/>
              <w:bottom w:val="nil"/>
              <w:right w:val="nil"/>
            </w:tcBorders>
          </w:tcPr>
          <w:p>
            <w:pPr>
              <w:pStyle w:val="0"/>
              <w:jc w:val="center"/>
            </w:pPr>
            <w:r>
              <w:rPr>
                <w:sz w:val="20"/>
              </w:rPr>
              <w:t xml:space="preserve">(адрес электронной почты)</w:t>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480"/>
        <w:gridCol w:w="1845"/>
        <w:gridCol w:w="340"/>
        <w:gridCol w:w="3365"/>
      </w:tblGrid>
      <w:tr>
        <w:tc>
          <w:tcPr>
            <w:tcW w:w="3480" w:type="dxa"/>
            <w:vAlign w:val="bottom"/>
            <w:tcBorders>
              <w:top w:val="nil"/>
              <w:left w:val="nil"/>
              <w:bottom w:val="nil"/>
              <w:right w:val="nil"/>
            </w:tcBorders>
          </w:tcPr>
          <w:p>
            <w:pPr>
              <w:pStyle w:val="0"/>
            </w:pPr>
            <w:r>
              <w:rPr>
                <w:sz w:val="20"/>
              </w:rPr>
              <w:t xml:space="preserve">Должностное лицо оператора единого реестра лиц, в отношении которых применяется пробация</w:t>
            </w:r>
          </w:p>
        </w:tc>
        <w:tc>
          <w:tcPr>
            <w:tcW w:w="184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365" w:type="dxa"/>
            <w:tcBorders>
              <w:top w:val="nil"/>
              <w:left w:val="nil"/>
              <w:bottom w:val="single" w:sz="4"/>
              <w:right w:val="nil"/>
            </w:tcBorders>
          </w:tcPr>
          <w:p>
            <w:pPr>
              <w:pStyle w:val="0"/>
            </w:pPr>
            <w:r>
              <w:rPr>
                <w:sz w:val="20"/>
              </w:rPr>
            </w:r>
          </w:p>
        </w:tc>
      </w:tr>
      <w:tr>
        <w:tc>
          <w:tcPr>
            <w:tcW w:w="3480" w:type="dxa"/>
            <w:tcBorders>
              <w:top w:val="nil"/>
              <w:left w:val="nil"/>
              <w:bottom w:val="nil"/>
              <w:right w:val="nil"/>
            </w:tcBorders>
          </w:tcPr>
          <w:p>
            <w:pPr>
              <w:pStyle w:val="0"/>
              <w:jc w:val="both"/>
            </w:pPr>
            <w:r>
              <w:rPr>
                <w:sz w:val="20"/>
              </w:rPr>
            </w:r>
          </w:p>
        </w:tc>
        <w:tc>
          <w:tcPr>
            <w:tcW w:w="1845"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3365" w:type="dxa"/>
            <w:tcBorders>
              <w:top w:val="single" w:sz="4"/>
              <w:left w:val="nil"/>
              <w:bottom w:val="nil"/>
              <w:right w:val="nil"/>
            </w:tcBorders>
          </w:tcPr>
          <w:p>
            <w:pPr>
              <w:pStyle w:val="0"/>
              <w:jc w:val="center"/>
            </w:pPr>
            <w:r>
              <w:rPr>
                <w:sz w:val="20"/>
              </w:rPr>
              <w:t xml:space="preserve">(ф.и.о.)</w:t>
            </w:r>
          </w:p>
        </w:tc>
      </w:tr>
      <w:tr>
        <w:tc>
          <w:tcPr>
            <w:gridSpan w:val="2"/>
            <w:tcW w:w="5325" w:type="dxa"/>
            <w:tcBorders>
              <w:top w:val="nil"/>
              <w:left w:val="nil"/>
              <w:bottom w:val="nil"/>
              <w:right w:val="nil"/>
            </w:tcBorders>
          </w:tcPr>
          <w:p>
            <w:pPr>
              <w:pStyle w:val="0"/>
              <w:jc w:val="both"/>
            </w:pPr>
            <w:r>
              <w:rPr>
                <w:sz w:val="20"/>
              </w:rPr>
              <w:t xml:space="preserve">Дата "__" ____________ 202_ г.</w:t>
            </w:r>
          </w:p>
        </w:tc>
        <w:tc>
          <w:tcPr>
            <w:tcW w:w="340" w:type="dxa"/>
            <w:tcBorders>
              <w:top w:val="nil"/>
              <w:left w:val="nil"/>
              <w:bottom w:val="nil"/>
              <w:right w:val="nil"/>
            </w:tcBorders>
          </w:tcPr>
          <w:p>
            <w:pPr>
              <w:pStyle w:val="0"/>
              <w:jc w:val="center"/>
            </w:pPr>
            <w:r>
              <w:rPr>
                <w:sz w:val="20"/>
              </w:rPr>
            </w:r>
          </w:p>
        </w:tc>
        <w:tc>
          <w:tcPr>
            <w:tcW w:w="3365" w:type="dxa"/>
            <w:tcBorders>
              <w:top w:val="nil"/>
              <w:left w:val="nil"/>
              <w:bottom w:val="nil"/>
              <w:right w:val="nil"/>
            </w:tcBorders>
          </w:tcPr>
          <w:p>
            <w:pPr>
              <w:pStyle w:val="0"/>
              <w:jc w:val="center"/>
            </w:pPr>
            <w:r>
              <w:rPr>
                <w:sz w:val="20"/>
              </w:rPr>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21.12.2024 N 1858</w:t>
            <w:br/>
            <w:t>(ред. от 27.11.2025)</w:t>
            <w:br/>
            <w:t>"Об утверждении перечня органов и организаций,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065&amp;dst=100020" TargetMode = "External"/><Relationship Id="rId9" Type="http://schemas.openxmlformats.org/officeDocument/2006/relationships/hyperlink" Target="https://login.consultant.ru/link/?req=doc&amp;base=LAW&amp;n=510653&amp;dst=100278" TargetMode = "External"/><Relationship Id="rId10" Type="http://schemas.openxmlformats.org/officeDocument/2006/relationships/hyperlink" Target="https://login.consultant.ru/link/?req=doc&amp;base=LAW&amp;n=520065&amp;dst=100021" TargetMode = "External"/><Relationship Id="rId11" Type="http://schemas.openxmlformats.org/officeDocument/2006/relationships/hyperlink" Target="https://login.consultant.ru/link/?req=doc&amp;base=LAW&amp;n=520065&amp;dst=100021" TargetMode = "External"/><Relationship Id="rId12" Type="http://schemas.openxmlformats.org/officeDocument/2006/relationships/hyperlink" Target="https://login.consultant.ru/link/?req=doc&amp;base=LAW&amp;n=520065&amp;dst=100023" TargetMode = "External"/><Relationship Id="rId13" Type="http://schemas.openxmlformats.org/officeDocument/2006/relationships/hyperlink" Target="https://login.consultant.ru/link/?req=doc&amp;base=LAW&amp;n=520065&amp;dst=100023" TargetMode = "External"/><Relationship Id="rId14" Type="http://schemas.openxmlformats.org/officeDocument/2006/relationships/hyperlink" Target="https://login.consultant.ru/link/?req=doc&amp;base=LAW&amp;n=520065&amp;dst=100025" TargetMode = "External"/><Relationship Id="rId15" Type="http://schemas.openxmlformats.org/officeDocument/2006/relationships/hyperlink" Target="https://login.consultant.ru/link/?req=doc&amp;base=LAW&amp;n=520065&amp;dst=100026" TargetMode = "External"/><Relationship Id="rId16" Type="http://schemas.openxmlformats.org/officeDocument/2006/relationships/hyperlink" Target="https://login.consultant.ru/link/?req=doc&amp;base=LAW&amp;n=520065&amp;dst=100026" TargetMode = "External"/><Relationship Id="rId17" Type="http://schemas.openxmlformats.org/officeDocument/2006/relationships/hyperlink" Target="https://login.consultant.ru/link/?req=doc&amp;base=LAW&amp;n=520065&amp;dst=100026" TargetMode = "External"/><Relationship Id="rId18" Type="http://schemas.openxmlformats.org/officeDocument/2006/relationships/hyperlink" Target="https://login.consultant.ru/link/?req=doc&amp;base=LAW&amp;n=509312&amp;dst=116" TargetMode = "External"/><Relationship Id="rId19" Type="http://schemas.openxmlformats.org/officeDocument/2006/relationships/hyperlink" Target="https://login.consultant.ru/link/?req=doc&amp;base=LAW&amp;n=509312&amp;dst=116" TargetMode = "External"/><Relationship Id="rId20" Type="http://schemas.openxmlformats.org/officeDocument/2006/relationships/hyperlink" Target="https://login.consultant.ru/link/?req=doc&amp;base=LAW&amp;n=520065&amp;dst=100028" TargetMode = "External"/><Relationship Id="rId21" Type="http://schemas.openxmlformats.org/officeDocument/2006/relationships/hyperlink" Target="https://login.consultant.ru/link/?req=doc&amp;base=LAW&amp;n=520065&amp;dst=100030" TargetMode = "External"/><Relationship Id="rId22" Type="http://schemas.openxmlformats.org/officeDocument/2006/relationships/hyperlink" Target="https://login.consultant.ru/link/?req=doc&amp;base=LAW&amp;n=520065&amp;dst=100030" TargetMode = "External"/><Relationship Id="rId23" Type="http://schemas.openxmlformats.org/officeDocument/2006/relationships/hyperlink" Target="https://login.consultant.ru/link/?req=doc&amp;base=LAW&amp;n=520065&amp;dst=100030" TargetMode = "External"/><Relationship Id="rId24" Type="http://schemas.openxmlformats.org/officeDocument/2006/relationships/hyperlink" Target="https://login.consultant.ru/link/?req=doc&amp;base=LAW&amp;n=520065&amp;dst=100030" TargetMode = "External"/><Relationship Id="rId25" Type="http://schemas.openxmlformats.org/officeDocument/2006/relationships/hyperlink" Target="https://login.consultant.ru/link/?req=doc&amp;base=LAW&amp;n=520065&amp;dst=100030" TargetMode = "External"/><Relationship Id="rId26" Type="http://schemas.openxmlformats.org/officeDocument/2006/relationships/hyperlink" Target="https://login.consultant.ru/link/?req=doc&amp;base=LAW&amp;n=520065&amp;dst=100030" TargetMode = "External"/><Relationship Id="rId27" Type="http://schemas.openxmlformats.org/officeDocument/2006/relationships/hyperlink" Target="https://login.consultant.ru/link/?req=doc&amp;base=LAW&amp;n=520065&amp;dst=100031" TargetMode = "External"/><Relationship Id="rId28" Type="http://schemas.openxmlformats.org/officeDocument/2006/relationships/hyperlink" Target="https://login.consultant.ru/link/?req=doc&amp;base=LAW&amp;n=483021" TargetMode = "External"/><Relationship Id="rId29" Type="http://schemas.openxmlformats.org/officeDocument/2006/relationships/hyperlink" Target="https://login.consultant.ru/link/?req=doc&amp;base=LAW&amp;n=520065&amp;dst=100032" TargetMode = "External"/><Relationship Id="rId30" Type="http://schemas.openxmlformats.org/officeDocument/2006/relationships/hyperlink" Target="https://login.consultant.ru/link/?req=doc&amp;base=LAW&amp;n=520065&amp;dst=100034" TargetMode = "External"/><Relationship Id="rId31" Type="http://schemas.openxmlformats.org/officeDocument/2006/relationships/hyperlink" Target="https://login.consultant.ru/link/?req=doc&amp;base=LAW&amp;n=520065&amp;dst=100036" TargetMode = "External"/><Relationship Id="rId32" Type="http://schemas.openxmlformats.org/officeDocument/2006/relationships/hyperlink" Target="https://login.consultant.ru/link/?req=doc&amp;base=LAW&amp;n=520065&amp;dst=100037" TargetMode = "External"/><Relationship Id="rId33" Type="http://schemas.openxmlformats.org/officeDocument/2006/relationships/hyperlink" Target="https://login.consultant.ru/link/?req=doc&amp;base=LAW&amp;n=520065&amp;dst=100039" TargetMode = "External"/><Relationship Id="rId34" Type="http://schemas.openxmlformats.org/officeDocument/2006/relationships/hyperlink" Target="https://login.consultant.ru/link/?req=doc&amp;base=LAW&amp;n=520065&amp;dst=100041" TargetMode = "External"/><Relationship Id="rId35" Type="http://schemas.openxmlformats.org/officeDocument/2006/relationships/hyperlink" Target="https://login.consultant.ru/link/?req=doc&amp;base=LAW&amp;n=520105&amp;dst=100168" TargetMode = "External"/><Relationship Id="rId36" Type="http://schemas.openxmlformats.org/officeDocument/2006/relationships/hyperlink" Target="https://login.consultant.ru/link/?req=doc&amp;base=LAW&amp;n=535391&amp;dst=100440" TargetMode = "External"/><Relationship Id="rId37" Type="http://schemas.openxmlformats.org/officeDocument/2006/relationships/hyperlink" Target="https://login.consultant.ru/link/?req=doc&amp;base=LAW&amp;n=508668&amp;dst=168" TargetMode = "External"/><Relationship Id="rId38" Type="http://schemas.openxmlformats.org/officeDocument/2006/relationships/hyperlink" Target="https://login.consultant.ru/link/?req=doc&amp;base=LAW&amp;n=483021&amp;dst=100172" TargetMode = "External"/><Relationship Id="rId39" Type="http://schemas.openxmlformats.org/officeDocument/2006/relationships/hyperlink" Target="https://login.consultant.ru/link/?req=doc&amp;base=LAW&amp;n=370993" TargetMode = "External"/><Relationship Id="rId40" Type="http://schemas.openxmlformats.org/officeDocument/2006/relationships/hyperlink" Target="https://login.consultant.ru/link/?req=doc&amp;base=LAW&amp;n=510653&amp;dst=100267" TargetMode = "External"/><Relationship Id="rId41" Type="http://schemas.openxmlformats.org/officeDocument/2006/relationships/hyperlink" Target="https://login.consultant.ru/link/?req=doc&amp;base=LAW&amp;n=520065&amp;dst=100042" TargetMode = "External"/><Relationship Id="rId42" Type="http://schemas.openxmlformats.org/officeDocument/2006/relationships/hyperlink" Target="https://login.consultant.ru/link/?req=doc&amp;base=LAW&amp;n=501509&amp;dst=100010" TargetMode = "External"/><Relationship Id="rId43" Type="http://schemas.openxmlformats.org/officeDocument/2006/relationships/hyperlink" Target="https://login.consultant.ru/link/?req=doc&amp;base=LAW&amp;n=510653" TargetMode = "External"/><Relationship Id="rId44" Type="http://schemas.openxmlformats.org/officeDocument/2006/relationships/hyperlink" Target="https://login.consultant.ru/link/?req=doc&amp;base=LAW&amp;n=535391&amp;dst=100017" TargetMode = "External"/><Relationship Id="rId45" Type="http://schemas.openxmlformats.org/officeDocument/2006/relationships/hyperlink" Target="https://login.consultant.ru/link/?req=doc&amp;base=LAW&amp;n=510653&amp;dst=100238" TargetMode = "External"/><Relationship Id="rId46" Type="http://schemas.openxmlformats.org/officeDocument/2006/relationships/hyperlink" Target="https://login.consultant.ru/link/?req=doc&amp;base=LAW&amp;n=520065&amp;dst=100043" TargetMode = "External"/><Relationship Id="rId47" Type="http://schemas.openxmlformats.org/officeDocument/2006/relationships/hyperlink" Target="https://login.consultant.ru/link/?req=doc&amp;base=LAW&amp;n=520065&amp;dst=100044" TargetMode = "External"/><Relationship Id="rId48" Type="http://schemas.openxmlformats.org/officeDocument/2006/relationships/hyperlink" Target="https://login.consultant.ru/link/?req=doc&amp;base=LAW&amp;n=510653&amp;dst=100241" TargetMode = "External"/><Relationship Id="rId49" Type="http://schemas.openxmlformats.org/officeDocument/2006/relationships/hyperlink" Target="https://login.consultant.ru/link/?req=doc&amp;base=LAW&amp;n=520065&amp;dst=100045" TargetMode = "External"/><Relationship Id="rId50" Type="http://schemas.openxmlformats.org/officeDocument/2006/relationships/hyperlink" Target="https://login.consultant.ru/link/?req=doc&amp;base=LAW&amp;n=520065&amp;dst=100046" TargetMode = "External"/><Relationship Id="rId51" Type="http://schemas.openxmlformats.org/officeDocument/2006/relationships/hyperlink" Target="https://login.consultant.ru/link/?req=doc&amp;base=LAW&amp;n=520065&amp;dst=100047" TargetMode = "External"/><Relationship Id="rId52" Type="http://schemas.openxmlformats.org/officeDocument/2006/relationships/hyperlink" Target="https://login.consultant.ru/link/?req=doc&amp;base=LAW&amp;n=520065&amp;dst=100048"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21.12.2024 N 1858
(ред. от 27.11.2025)
"Об утверждении перечня органов и организаций, имеющих доступ к единому реестру лиц, в отношении которых применяется пробация, перечня органов и организаций, уполномоченных на внесение информации, подлежащей включению в единый реестр лиц, в отношении которых применяется пробация, перечня видов такой информации и Правил ведения и использования единого реестра лиц, в отношении которых применяется пробация"</dc:title>
  <dcterms:created xsi:type="dcterms:W3CDTF">2026-06-28T12:52:30Z</dcterms:created>
</cp:coreProperties>
</file>