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29.11.2023 N 2022</w:t>
              <w:br/>
              <w:t xml:space="preserve">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ноября 2023 г. N 2022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ОСУЩЕСТВЛЕНИЯ ИНФОРМАЦИОННОЙ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цифрового развития, связи и массовых коммуникаций Российской Федерации обеспечить возможность оказания информационной поддержки социально ориентированным некоммерческим организациям путем использования указанными организациями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высшим исполнительным органам субъектов Российской Федерации организовать работу по отбору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в том числе утвердить порядок проведения указанного отбора, в соответствии с </w:t>
      </w:r>
      <w:hyperlink w:history="0" w:anchor="P34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утвержденными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ноября 2023 г. N 2022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ИНФОРМАЦИОННОЙ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(далее - сеть "Интернет")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информационная поддержка).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настоящих Правилах, употребляются в тех же значениях, в которых они используются в Федеральном </w:t>
      </w:r>
      <w:hyperlink w:history="0" r:id="rId8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некоммерческих организациях", Федеральном </w:t>
      </w:r>
      <w:hyperlink w:history="0" r:id="rId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 и Федеральном </w:t>
      </w:r>
      <w:hyperlink w:history="0" r:id="rId10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информации, информационных технологиях и о защите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Информационная поддержка осуществляется Министерством цифрового развития, связи и массовых коммуникаций Российской Федерации, являющимся в соответствии с </w:t>
      </w:r>
      <w:hyperlink w:history="0" r:id="rId11" w:tooltip="Постановление Правительства РФ от 08.06.2011 N 451 (ред. от 23.03.2024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оператором федеральной государственной информационной системы "Единый портал государственных и муниципальных услуг (функций)"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Информационная поддержка оказывается некоммерческим организациям, включенным в реестр социально ориентированных некоммерческих организаций в соответствии с </w:t>
      </w:r>
      <w:hyperlink w:history="0" r:id="rId12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г. N 1290 "О реестре социально ориентированных некоммерческих организаций" и соответствующим требованиям, определенным </w:t>
      </w:r>
      <w:hyperlink w:history="0" w:anchor="P47" w:tooltip="5. Возможность получения информационной поддержки в соответствии с настоящими Правилами предоставляется социально ориентированной некоммерческой организации в случае, если такая организаци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Возможность получения информационной поддержки в соответствии с настоящими Правилами предоставляется социально ориентированной некоммерческой организации в случае, если такая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зарегистрирована как юридическое лицо не менее чем за один год до дня подачи заявки, предусмотренной </w:t>
      </w:r>
      <w:hyperlink w:history="0" w:anchor="P60" w:tooltip="6. Отбор социально ориентированных некоммерческих организаций осуществляется в каждом субъекте Российской Федерации на основании поступивших от таких организаций заявок с учетом пункта 5 настоящих Правил и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субъекта Российской Федерации согласно приложению (далее - установленное предельное количество организаций)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и осуществляет в соответствии с учредительными документами в том числе один или несколько из видов следующей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имеет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находится в процессе реорганизации,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 является получателем средств из федерального бюджета, бюджета субъекта Российской Федерации и местного бюджета на цели обеспечения доступа пользователей к информации, размещаемой на официальном сайте социально ориентированной некоммерческой организации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включена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</w:t>
      </w:r>
      <w:hyperlink w:history="0" r:id="rId1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включена в реестр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отношении такой организации отсутствуют факты привлечения к административной ответственности по административным правонарушениям, предусмотренным </w:t>
      </w:r>
      <w:hyperlink w:history="0" r:id="rId14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15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16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Отбор социально ориентированных некоммерческих организаций осуществляется в каждом субъекте Российской Федерации на основании поступивших от таких организаций заявок с учетом </w:t>
      </w:r>
      <w:hyperlink w:history="0" w:anchor="P47" w:tooltip="5. Возможность получения информационной поддержки в соответствии с настоящими Правилами предоставляется социально ориентированной некоммерческой организации в случае, если такая организация: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настоящих Правил и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субъекта Российской Федерации согласно </w:t>
      </w:r>
      <w:hyperlink w:history="0" w:anchor="P95" w:tooltip="ПРЕДЕЛЬНОЕ КОЛИЧЕСТВО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(далее - установленное предельное количество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социально ориентированных некоммерческих организациях субъекта Российской Федерации, по результатам отбора имеющих право на получение информационной поддержки (далее - сведения), должны содержать следующую информацию в отношении каждой социально ориентированной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сокращенное наименование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(ОГРН);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 социально ориентированной некоммерческой организации (место нахождения и адрес, номер телефона и адрес электронной почты), руководителя социально ориентированной некоммерческой организации (номер телефона и адрес электронной почты).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направляются оператору высшим исполнительным органом субъекта Российской Федерации в течение 30 дней со дня их формирования, но не позднее 1 октября года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сведений высший исполнительный орган субъекта Российской Федерации актуализирует сведения и информирует оператора не позднее 15 рабочих дней со дня установления факта такого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могут ежегодно дополняться сведениями о социально ориентированных некоммерческих организациях, прошедших отбор в соответствии с </w:t>
      </w:r>
      <w:hyperlink w:history="0" w:anchor="P60" w:tooltip="6. Отбор социально ориентированных некоммерческих организаций осуществляется в каждом субъекте Российской Федерации на основании поступивших от таких организаций заявок с учетом пункта 5 настоящих Правил и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субъекта Российской Федерации согласно приложению (далее - установленное предельное количество организаций)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 в рамках установленного предельного количества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утраты социально ориентированной некоммерческой организацией, указанной в сведениях, права на получение информационной поддержки в соответствии с </w:t>
      </w:r>
      <w:hyperlink w:history="0" w:anchor="P74" w:tooltip="12. Социально ориентированная некоммерческая организация утрачивает право на получение информационной поддержки в случае изменения любого из обстоятельств, предусмотренных пунктом 5 настоящих Правил, о чем оператор информируется высшим исполнительным органом субъекта Российской Федерации не позднее 5 рабочих дней со дня установления факта таких изменений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в ходе проведения отбора в соответствии с </w:t>
      </w:r>
      <w:hyperlink w:history="0" w:anchor="P60" w:tooltip="6. Отбор социально ориентированных некоммерческих организаций осуществляется в каждом субъекте Российской Федерации на основании поступивших от таких организаций заявок с учетом пункта 5 настоящих Правил и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субъекта Российской Федерации согласно приложению (далее - установленное предельное количество организаций)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 количество социально ориентированных некоммерческих организаций, указанных в сведениях, меньше установленного предельного количества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Информационная поддержка социально ориентированным некоммерческим организациям, указанным в сведениях, оказывается оператором в течение 3 лет. По истечении 3-летнего периода высший исполнительный орган субъекта Российской Федерации подтверждает актуальность предоставления информационной поддержки социально ориентированным некоммерческим организациям, указанным в сведениях, в рамках установленного предельного количества организаций или направляет новые сведения, сформированные в соответствии с </w:t>
      </w:r>
      <w:hyperlink w:history="0" w:anchor="P60" w:tooltip="6. Отбор социально ориентированных некоммерческих организаций осуществляется в каждом субъекте Российской Федерации на основании поступивших от таких организаций заявок с учетом пункта 5 настоящих Правил и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субъекта Российской Федерации согласно приложению (далее - установленное предельное количество организаций)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соответствия сведений требованиям, предусмотренным </w:t>
      </w:r>
      <w:hyperlink w:history="0" w:anchor="P60" w:tooltip="6. Отбор социально ориентированных некоммерческих организаций осуществляется в каждом субъекте Российской Федерации на основании поступивших от таких организаций заявок с учетом пункта 5 настоящих Правил и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субъекта Российской Федерации согласно приложению (далее - установленное предельное количество организаций)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оператор оказывает информационную поддержку социально ориентированным некоммерческим организациям в соответствии с </w:t>
      </w:r>
      <w:hyperlink w:history="0" w:anchor="P73" w:tooltip="11. Информационная поддержка социально ориентированным некоммерческим организациям осуществляется в форме автоматизированного создания официальных сайтов в сети &quot;Интернет&quot; и (или) обеспечения их функционирования путем использования подсистемы федеральной государственной информационной системы &quot;Единый портал государственных и муниципальных услуг (функций)&quot; по обеспечению доступа ее пользователей к информации, размещаемой на официальных сайтах государственных органов, органов местного самоуправления и подв..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выявления несоответствия сведений требованиям, предусмотренным </w:t>
      </w:r>
      <w:hyperlink w:history="0" w:anchor="P60" w:tooltip="6. Отбор социально ориентированных некоммерческих организаций осуществляется в каждом субъекте Российской Федерации на основании поступивших от таких организаций заявок с учетом пункта 5 настоящих Правил и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субъекта Российской Федерации согласно приложению (далее - установленное предельное количество организаций)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оператор уведомляет высший исполнительной орган субъекта Российской Федерации о выявленных несоответствиях и возможности повторно направить доработанные сведения, если не истек срок, предусмотренный </w:t>
      </w:r>
      <w:hyperlink w:history="0" w:anchor="P60" w:tooltip="6. Отбор социально ориентированных некоммерческих организаций осуществляется в каждом субъекте Российской Федерации на основании поступивших от таких организаций заявок с учетом пункта 5 настоящих Правил и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субъекта Российской Федерации согласно приложению (далее - установленное предельное количество организаций)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Информационная поддержка социально ориентированным некоммерческим организациям осуществляется в форме автоматизированного создания официальных сайтов в сети "Интернет" и (или) обеспечения их функционирования путем использования подсистемы федеральной государственной информационной системы "Единый портал государственных и муниципальных услуг (функций)" по обеспечению доступа ее пользователей к информации, размещаемой на официальных сайтах государственных органов, органов местного самоуправления и подведомственных организаций в сети "Интернет" (далее - подсистема "Госвеб") в соответствии с </w:t>
      </w:r>
      <w:hyperlink w:history="0" r:id="rId17" w:tooltip="Постановление Правительства РФ от 31.12.2022 N 2560 &quot;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взаимодействию, утвержденными постановлением Правительства Российской Федерации от 31 декабря 2022 г. N 2560 "Об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"Об организации предоставления государственных и муниципальных услуг", и Правил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взаимодействию", на основании соглашения о взаимодействии между оператором и высшим исполнительным органом субъекта Российской Федерации.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Социально ориентированная некоммерческая организация утрачивает право на получение информационной поддержки в случае изменения любого из обстоятельств, предусмотренных </w:t>
      </w:r>
      <w:hyperlink w:history="0" w:anchor="P47" w:tooltip="5. Возможность получения информационной поддержки в соответствии с настоящими Правилами предоставляется социально ориентированной некоммерческой организации в случае, если такая организаци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о чем оператор информируется высшим исполнительным органом субъекта Российской Федерации не позднее 5 рабочих дней со дня установления факта таких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Сведения являются открытыми и общедоступными и размещаются оператором на информационной странице подсистемы "Госвеб"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Методологическую, информационную и техническую поддержку при использовании подсистемы "Госвеб" осуществляет оператор. Методические рекомендации, организационные и технологические регламенты размещаются оператором на технологическом портале https://gosweb.gosuslugi.ru/.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осуществления информационной</w:t>
      </w:r>
    </w:p>
    <w:p>
      <w:pPr>
        <w:pStyle w:val="0"/>
        <w:jc w:val="right"/>
      </w:pPr>
      <w:r>
        <w:rPr>
          <w:sz w:val="20"/>
        </w:rPr>
        <w:t xml:space="preserve">поддержки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в форме</w:t>
      </w:r>
    </w:p>
    <w:p>
      <w:pPr>
        <w:pStyle w:val="0"/>
        <w:jc w:val="right"/>
      </w:pPr>
      <w:r>
        <w:rPr>
          <w:sz w:val="20"/>
        </w:rPr>
        <w:t xml:space="preserve">содействия в создании официальных сайтов</w:t>
      </w:r>
    </w:p>
    <w:p>
      <w:pPr>
        <w:pStyle w:val="0"/>
        <w:jc w:val="right"/>
      </w:pPr>
      <w:r>
        <w:rPr>
          <w:sz w:val="20"/>
        </w:rPr>
        <w:t xml:space="preserve">в информационно-телекоммуникационной</w:t>
      </w:r>
    </w:p>
    <w:p>
      <w:pPr>
        <w:pStyle w:val="0"/>
        <w:jc w:val="right"/>
      </w:pPr>
      <w:r>
        <w:rPr>
          <w:sz w:val="20"/>
        </w:rPr>
        <w:t xml:space="preserve">сети "Интернет" и (или) обеспечении</w:t>
      </w:r>
    </w:p>
    <w:p>
      <w:pPr>
        <w:pStyle w:val="0"/>
        <w:jc w:val="right"/>
      </w:pPr>
      <w:r>
        <w:rPr>
          <w:sz w:val="20"/>
        </w:rPr>
        <w:t xml:space="preserve">их функционирования путем использования</w:t>
      </w:r>
    </w:p>
    <w:p>
      <w:pPr>
        <w:pStyle w:val="0"/>
        <w:jc w:val="right"/>
      </w:pPr>
      <w:r>
        <w:rPr>
          <w:sz w:val="20"/>
        </w:rPr>
        <w:t xml:space="preserve">федеральной государственной</w:t>
      </w:r>
    </w:p>
    <w:p>
      <w:pPr>
        <w:pStyle w:val="0"/>
        <w:jc w:val="right"/>
      </w:pPr>
      <w:r>
        <w:rPr>
          <w:sz w:val="20"/>
        </w:rPr>
        <w:t xml:space="preserve">информационной системы "Единый портал</w:t>
      </w:r>
    </w:p>
    <w:p>
      <w:pPr>
        <w:pStyle w:val="0"/>
        <w:jc w:val="right"/>
      </w:pPr>
      <w:r>
        <w:rPr>
          <w:sz w:val="20"/>
        </w:rPr>
        <w:t xml:space="preserve">государственных и муниципальных</w:t>
      </w:r>
    </w:p>
    <w:p>
      <w:pPr>
        <w:pStyle w:val="0"/>
        <w:jc w:val="right"/>
      </w:pPr>
      <w:r>
        <w:rPr>
          <w:sz w:val="20"/>
        </w:rPr>
        <w:t xml:space="preserve">услуг (функций)"</w:t>
      </w:r>
    </w:p>
    <w:p>
      <w:pPr>
        <w:pStyle w:val="0"/>
        <w:jc w:val="right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ПРЕДЕЛЬНОЕ КОЛИЧЕСТВО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ИМЕЮЩИХ ПРАВО НА ПОЛУЧЕНИЕ ИНФОРМАЦИОННОЙ ПОДДЕРЖКИ</w:t>
      </w:r>
    </w:p>
    <w:p>
      <w:pPr>
        <w:pStyle w:val="2"/>
        <w:jc w:val="center"/>
      </w:pPr>
      <w:r>
        <w:rPr>
          <w:sz w:val="20"/>
        </w:rPr>
        <w:t xml:space="preserve">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7"/>
        <w:gridCol w:w="4749"/>
        <w:gridCol w:w="3685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5376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субъекта Российской Федерации</w:t>
            </w:r>
          </w:p>
        </w:tc>
        <w:tc>
          <w:tcPr>
            <w:tcW w:w="368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Предельное количество социально ориентированных некоммерческих организаций</w:t>
            </w:r>
          </w:p>
        </w:tc>
      </w:tr>
      <w:tr>
        <w:tc>
          <w:tcPr>
            <w:tcW w:w="627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49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Адыгея</w:t>
            </w:r>
          </w:p>
        </w:tc>
        <w:tc>
          <w:tcPr>
            <w:tcW w:w="3685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Алтай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Башкортостан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Бурятия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Дагестан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Донецкая Народная Республика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Ингушетия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Кабардино-Балкарская Республика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Калмыкия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Карачаево-Черкесская Республика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Крым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Луганская Народная Республика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Марий Эл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Мордовия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Саха (Якутия)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Северная Осетия - Алания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Тыва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Хакасия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Чеченская Республика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Чувашская Республика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Алтайский край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Камчатский край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Краснодарский край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Ставропольский край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Хабаровский край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Астраханская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Белгородская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Волгоградская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Воронежская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Запорожская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Калининградская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 - Кузбасс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Костромская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Липецкая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Магаданская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Новгородская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Новосибирская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Пензенская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Самарская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Саратовская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Сахалинская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Смоленская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Тамбовская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Тюменская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474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Ульяновская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Херсонская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Санкт-Петербург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Севастополь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Еврейская автономная область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Ненецкий автономный округ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47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Чукотский автономный округ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Ямало-Ненецкий автономный округ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2"/>
            <w:tcW w:w="53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68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29.11.2023 N 2022</w:t>
            <w:br/>
            <w:t>"Об утверждении Правил осуществления информационной поддержки социал...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532&amp;dst=643" TargetMode = "External"/>
	<Relationship Id="rId8" Type="http://schemas.openxmlformats.org/officeDocument/2006/relationships/hyperlink" Target="https://login.consultant.ru/link/?req=doc&amp;base=LAW&amp;n=463532" TargetMode = "External"/>
	<Relationship Id="rId9" Type="http://schemas.openxmlformats.org/officeDocument/2006/relationships/hyperlink" Target="https://login.consultant.ru/link/?req=doc&amp;base=LAW&amp;n=422007" TargetMode = "External"/>
	<Relationship Id="rId10" Type="http://schemas.openxmlformats.org/officeDocument/2006/relationships/hyperlink" Target="https://login.consultant.ru/link/?req=doc&amp;base=LAW&amp;n=464157" TargetMode = "External"/>
	<Relationship Id="rId11" Type="http://schemas.openxmlformats.org/officeDocument/2006/relationships/hyperlink" Target="https://login.consultant.ru/link/?req=doc&amp;base=LAW&amp;n=473076" TargetMode = "External"/>
	<Relationship Id="rId12" Type="http://schemas.openxmlformats.org/officeDocument/2006/relationships/hyperlink" Target="https://login.consultant.ru/link/?req=doc&amp;base=LAW&amp;n=467527" TargetMode = "External"/>
	<Relationship Id="rId13" Type="http://schemas.openxmlformats.org/officeDocument/2006/relationships/hyperlink" Target="https://login.consultant.ru/link/?req=doc&amp;base=LAW&amp;n=121087&amp;dst=100142" TargetMode = "External"/>
	<Relationship Id="rId14" Type="http://schemas.openxmlformats.org/officeDocument/2006/relationships/hyperlink" Target="https://login.consultant.ru/link/?req=doc&amp;base=LAW&amp;n=477373&amp;dst=1659" TargetMode = "External"/>
	<Relationship Id="rId15" Type="http://schemas.openxmlformats.org/officeDocument/2006/relationships/hyperlink" Target="https://login.consultant.ru/link/?req=doc&amp;base=LAW&amp;n=477373&amp;dst=3601" TargetMode = "External"/>
	<Relationship Id="rId16" Type="http://schemas.openxmlformats.org/officeDocument/2006/relationships/hyperlink" Target="https://login.consultant.ru/link/?req=doc&amp;base=LAW&amp;n=477373&amp;dst=10235" TargetMode = "External"/>
	<Relationship Id="rId17" Type="http://schemas.openxmlformats.org/officeDocument/2006/relationships/hyperlink" Target="https://login.consultant.ru/link/?req=doc&amp;base=LAW&amp;n=436904&amp;dst=1000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29.11.2023 N 2022
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dc:title>
  <dcterms:created xsi:type="dcterms:W3CDTF">2024-06-19T10:16:46Z</dcterms:created>
</cp:coreProperties>
</file>