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Росреестра от 13.05.2024 N П/0140/24</w:t>
              <w:br/>
              <w:t xml:space="preserve">"Об утверждении Положения об Общественном совете при Федеральной службе государственной регистрации, кадастра и картографии"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ФЕДЕРАЛЬНАЯ СЛУЖБА ГОСУДАРСТВЕННОЙ РЕГИСТРАЦИИ,</w:t>
      </w:r>
    </w:p>
    <w:p>
      <w:pPr>
        <w:pStyle w:val="2"/>
        <w:jc w:val="center"/>
      </w:pPr>
      <w:r>
        <w:rPr>
          <w:sz w:val="20"/>
        </w:rPr>
        <w:t xml:space="preserve">КАДАСТРА И КАРТОГРАФИИ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мая 2024 г. N П/0140/24</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ФЕДЕРАЛЬНОЙ СЛУЖБЕ</w:t>
      </w:r>
    </w:p>
    <w:p>
      <w:pPr>
        <w:pStyle w:val="2"/>
        <w:jc w:val="center"/>
      </w:pPr>
      <w:r>
        <w:rPr>
          <w:sz w:val="20"/>
        </w:rPr>
        <w:t xml:space="preserve">ГОСУДАРСТВЕННОЙ РЕГИСТРАЦИИ, КАДАСТРА И КАРТОГРАФИИ</w:t>
      </w:r>
    </w:p>
    <w:p>
      <w:pPr>
        <w:pStyle w:val="0"/>
        <w:jc w:val="both"/>
      </w:pPr>
      <w:r>
        <w:rPr>
          <w:sz w:val="20"/>
        </w:rPr>
      </w:r>
    </w:p>
    <w:p>
      <w:pPr>
        <w:pStyle w:val="0"/>
        <w:ind w:firstLine="540"/>
        <w:jc w:val="both"/>
      </w:pPr>
      <w:r>
        <w:rPr>
          <w:sz w:val="20"/>
        </w:rPr>
        <w:t xml:space="preserve">В соответствии со </w:t>
      </w:r>
      <w:hyperlink w:history="0" r:id="rId7"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от 5 июля 2018 г. N 55-С (в редакции решений Общественной палаты Российской Федерации от 27 марта 2020 г. N 31-С, от 2 декабря 2020 г. N 43-С, от 8 февраля 2023 г. N 219-С, от 16 июня 2023 г. N 254-С), приказываю:</w:t>
      </w:r>
    </w:p>
    <w:p>
      <w:pPr>
        <w:pStyle w:val="0"/>
        <w:spacing w:before="200" w:line-rule="auto"/>
        <w:ind w:firstLine="540"/>
        <w:jc w:val="both"/>
      </w:pPr>
      <w:r>
        <w:rPr>
          <w:sz w:val="20"/>
        </w:rPr>
        <w:t xml:space="preserve">1. Утвердить </w:t>
      </w:r>
      <w:hyperlink w:history="0" w:anchor="P28" w:tooltip="ПОЛОЖЕНИЕ">
        <w:r>
          <w:rPr>
            <w:sz w:val="20"/>
            <w:color w:val="0000ff"/>
          </w:rPr>
          <w:t xml:space="preserve">Положение</w:t>
        </w:r>
      </w:hyperlink>
      <w:r>
        <w:rPr>
          <w:sz w:val="20"/>
        </w:rPr>
        <w:t xml:space="preserve"> об Общественном совете при Федеральной службе государственной регистрации, кадастра и картографии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8" w:tooltip="Приказ Росреестра от 20.01.2021 N П/0020 &quot;Об утверждении Положения об Общественном совете при Федеральной службе государственной регистрации, кадастра и картографии&quot; ------------ Утратил силу или отменен {КонсультантПлюс}">
        <w:r>
          <w:rPr>
            <w:sz w:val="20"/>
            <w:color w:val="0000ff"/>
          </w:rPr>
          <w:t xml:space="preserve">приказ</w:t>
        </w:r>
      </w:hyperlink>
      <w:r>
        <w:rPr>
          <w:sz w:val="20"/>
        </w:rPr>
        <w:t xml:space="preserve"> Федеральной службы государственной регистрации, кадастра и картографии от 20 января 2021 г. N П/0020 "Об утверждении Положения об Общественном совете при Федеральной службе государственной регистрации, кадастра и картографии".</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О.А.СКУФИНСКИЙ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Федеральной службы</w:t>
      </w:r>
    </w:p>
    <w:p>
      <w:pPr>
        <w:pStyle w:val="0"/>
        <w:jc w:val="right"/>
      </w:pPr>
      <w:r>
        <w:rPr>
          <w:sz w:val="20"/>
        </w:rPr>
        <w:t xml:space="preserve">государственной регистрации,</w:t>
      </w:r>
    </w:p>
    <w:p>
      <w:pPr>
        <w:pStyle w:val="0"/>
        <w:jc w:val="right"/>
      </w:pPr>
      <w:r>
        <w:rPr>
          <w:sz w:val="20"/>
        </w:rPr>
        <w:t xml:space="preserve">кадастра и картографии</w:t>
      </w:r>
    </w:p>
    <w:p>
      <w:pPr>
        <w:pStyle w:val="0"/>
        <w:jc w:val="right"/>
      </w:pPr>
      <w:r>
        <w:rPr>
          <w:sz w:val="20"/>
        </w:rPr>
        <w:t xml:space="preserve">от 13 мая 2024 г. N П/0140/24</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ОБ ОБЩЕСТВЕННОМ СОВЕТЕ ПРИ ФЕДЕРАЛЬНОЙ СЛУЖБЕ</w:t>
      </w:r>
    </w:p>
    <w:p>
      <w:pPr>
        <w:pStyle w:val="2"/>
        <w:jc w:val="center"/>
      </w:pPr>
      <w:r>
        <w:rPr>
          <w:sz w:val="20"/>
        </w:rPr>
        <w:t xml:space="preserve">ГОСУДАРСТВЕННОЙ РЕГИСТРАЦИИ, КАДАСТРА И КАРТОГРАФИИ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Федеральной службе государственной регистрации, кадастра и картографии (далее - Общественный совет), порядок взаимодействия Росреестра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Росреестра, а также в целях осуществления общественного контроля за деятельностью Росреестра.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Росреестр в установленном порядке.</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Росреестра,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в оценке эффективности государственных закупок, рассмотрение ежегодных планов деятельности Росреестра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1) рассматривать проекты общественно значимых нормативных правовых актов и иных документов, разрабатываемых Росреестром;</w:t>
      </w:r>
    </w:p>
    <w:p>
      <w:pPr>
        <w:pStyle w:val="0"/>
        <w:spacing w:before="200" w:line-rule="auto"/>
        <w:ind w:firstLine="540"/>
        <w:jc w:val="both"/>
      </w:pPr>
      <w:r>
        <w:rPr>
          <w:sz w:val="20"/>
        </w:rPr>
        <w:t xml:space="preserve">2) участвовать в мониторинге качества оказания Росреестром государственных услуг;</w:t>
      </w:r>
    </w:p>
    <w:p>
      <w:pPr>
        <w:pStyle w:val="0"/>
        <w:spacing w:before="200" w:line-rule="auto"/>
        <w:ind w:firstLine="540"/>
        <w:jc w:val="both"/>
      </w:pPr>
      <w:r>
        <w:rPr>
          <w:sz w:val="20"/>
        </w:rPr>
        <w:t xml:space="preserve">3) участвовать в антикоррупционной работе, оценке эффективности государственных закупок и кадровой работе Росреестра;</w:t>
      </w:r>
    </w:p>
    <w:p>
      <w:pPr>
        <w:pStyle w:val="0"/>
        <w:spacing w:before="200" w:line-rule="auto"/>
        <w:ind w:firstLine="540"/>
        <w:jc w:val="both"/>
      </w:pPr>
      <w:r>
        <w:rPr>
          <w:sz w:val="20"/>
        </w:rPr>
        <w:t xml:space="preserve">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1) рассматривать ежегодные планы деятельности Росреестра,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 участвовать в подготовке докладов о результатах контрольной деятельности, о затратах на содержание Росреестра и его территориальных органов;</w:t>
      </w:r>
    </w:p>
    <w:p>
      <w:pPr>
        <w:pStyle w:val="0"/>
        <w:spacing w:before="200" w:line-rule="auto"/>
        <w:ind w:firstLine="540"/>
        <w:jc w:val="both"/>
      </w:pPr>
      <w:r>
        <w:rPr>
          <w:sz w:val="20"/>
        </w:rPr>
        <w:t xml:space="preserve">3) участвовать в публичном обсуждении концепции открытости федеральных органов исполнительной власти;</w:t>
      </w:r>
    </w:p>
    <w:p>
      <w:pPr>
        <w:pStyle w:val="0"/>
        <w:spacing w:before="200" w:line-rule="auto"/>
        <w:ind w:firstLine="540"/>
        <w:jc w:val="both"/>
      </w:pPr>
      <w:r>
        <w:rPr>
          <w:sz w:val="20"/>
        </w:rPr>
        <w:t xml:space="preserve">4) проводить слушания по приоритетным направлениям деятельности Росреестра;</w:t>
      </w:r>
    </w:p>
    <w:p>
      <w:pPr>
        <w:pStyle w:val="0"/>
        <w:spacing w:before="200" w:line-rule="auto"/>
        <w:ind w:firstLine="540"/>
        <w:jc w:val="both"/>
      </w:pPr>
      <w:r>
        <w:rPr>
          <w:sz w:val="20"/>
        </w:rPr>
        <w:t xml:space="preserve">5) принимать участие в работе:</w:t>
      </w:r>
    </w:p>
    <w:p>
      <w:pPr>
        <w:pStyle w:val="0"/>
        <w:spacing w:before="200" w:line-rule="auto"/>
        <w:ind w:firstLine="540"/>
        <w:jc w:val="both"/>
      </w:pPr>
      <w:r>
        <w:rPr>
          <w:sz w:val="20"/>
        </w:rPr>
        <w:t xml:space="preserve">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иных рабочих органов, создаваемых Росреестром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6) осуществлять мероприятия в соответствии с </w:t>
      </w:r>
      <w:hyperlink w:history="0" r:id="rId10"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участвовать в разработке ведомственных планов Росреестра по реализации </w:t>
      </w:r>
      <w:hyperlink w:history="0" r:id="rId11"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w:t>
      </w:r>
    </w:p>
    <w:p>
      <w:pPr>
        <w:pStyle w:val="0"/>
        <w:spacing w:before="200" w:line-rule="auto"/>
        <w:ind w:firstLine="540"/>
        <w:jc w:val="both"/>
      </w:pPr>
      <w:r>
        <w:rPr>
          <w:sz w:val="20"/>
        </w:rPr>
        <w:t xml:space="preserve">утверждать результаты общественных обсуждений, решений и отчетов Росреестра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мониторинг публичной декларации руководителя Росреестра и (или) публичного плана деятельности Росреестра,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участвовать в подготовке экспертного содоклада в отношении итогового доклада Росреестра (о результатах и основных направлениях деятельности Росреестра за отчетный год);</w:t>
      </w:r>
    </w:p>
    <w:p>
      <w:pPr>
        <w:pStyle w:val="0"/>
        <w:spacing w:before="200" w:line-rule="auto"/>
        <w:ind w:firstLine="540"/>
        <w:jc w:val="both"/>
      </w:pPr>
      <w:r>
        <w:rPr>
          <w:sz w:val="20"/>
        </w:rPr>
        <w:t xml:space="preserve">осуществлять выборочный анализ качества ответов Росреестра на обращения граждан;</w:t>
      </w:r>
    </w:p>
    <w:p>
      <w:pPr>
        <w:pStyle w:val="0"/>
        <w:spacing w:before="200" w:line-rule="auto"/>
        <w:ind w:firstLine="540"/>
        <w:jc w:val="both"/>
      </w:pPr>
      <w:r>
        <w:rPr>
          <w:sz w:val="20"/>
        </w:rPr>
        <w:t xml:space="preserve">утверждать основные мероприятия (операционные планы) Росреестра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Росреестра,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Росреестра.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руководителя Росреестра,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Росреестра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руководителем Росреестра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(интернет-трансляции заседаний Общественного совета, открытия дискуссионных модерируемых площадок (форумов), личные кабинеты членов Общественного совета и т.п.).</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15"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Росреестра.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определяется руководителем Росреестра и составляет 24 человека.</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Росреестра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98"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представленными в </w:t>
      </w:r>
      <w:hyperlink w:history="0" w:anchor="P257" w:tooltip="ДОПОЛНИТЕЛЬНЫЕ (СПЕЦИФИЧЕСКИЕ) ТРЕБОВАНИЯ">
        <w:r>
          <w:rPr>
            <w:sz w:val="20"/>
            <w:color w:val="0000ff"/>
          </w:rPr>
          <w:t xml:space="preserve">приложении</w:t>
        </w:r>
      </w:hyperlink>
      <w:r>
        <w:rPr>
          <w:sz w:val="20"/>
        </w:rPr>
        <w:t xml:space="preserve"> к настоящему Положению,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Росреестра. Общественный совет формируется в случае его создания, а также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Росреестра. Росреестр не позднее одного месяца со дня получения предложения совета Общественной палаты направляет в Общественную палату акт Росреестра о созыве Общественного совета, а также согласованные в установленном порядке Положение об Общественном совете и специфические требования.</w:t>
      </w:r>
    </w:p>
    <w:bookmarkStart w:id="90" w:name="P90"/>
    <w:bookmarkEnd w:id="90"/>
    <w:p>
      <w:pPr>
        <w:pStyle w:val="0"/>
        <w:spacing w:before="200" w:line-rule="auto"/>
        <w:ind w:firstLine="540"/>
        <w:jc w:val="both"/>
      </w:pPr>
      <w:r>
        <w:rPr>
          <w:sz w:val="20"/>
        </w:rPr>
        <w:t xml:space="preserve">3.9. Проект Положения об Общественном совете разрабатывается Росреестром на основании </w:t>
      </w:r>
      <w:hyperlink w:history="0" r:id="rId16"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 (далее - Стандарт деятельности) и представляется на согласование в Общественную палату. Общественная палата согласовывает представленный проект или направляет его в Росреестр на доработку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актом Росреестра.</w:t>
      </w:r>
    </w:p>
    <w:p>
      <w:pPr>
        <w:pStyle w:val="0"/>
        <w:spacing w:before="200" w:line-rule="auto"/>
        <w:ind w:firstLine="540"/>
        <w:jc w:val="both"/>
      </w:pPr>
      <w:r>
        <w:rPr>
          <w:sz w:val="20"/>
        </w:rPr>
        <w:t xml:space="preserve">3.9.1. Внесение изменений (дополнений) в Положение об Общественном совете осуществляется в порядке, предусмотренном </w:t>
      </w:r>
      <w:hyperlink w:history="0" w:anchor="P90" w:tooltip="3.9. Проект Положения об Общественном совете разрабатывается Росреестром на основании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 (далее - Стандарт деятельности) и представляется на согласование в Общественную палату. Общественная палата согласовывает представленный проект или направляет его в Росреестр на доработку с мотивированными замечаниями...">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Росреестром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Руководитель Росреестра вправе выступить с инициативой о создании Общественного совета. В таком случае не позднее тридцати дней с момента издания акта Росреестра о созыве Общественного совета руководитель Росреестра направляет в Общественную палату копию акта о созыве, а также согласованные в установленном порядке Положение об Общественном совете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Росреестр направляет в Общественную палату предложение о начале процедуры конкурсного отбора кандидатов в члены Общественного совета, а также согласованные Положение об Общественном совете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Росреестра о созыве Общественного совета или предложения о начале процедуры конкурсного отбора, а также согласованных Положения об Общественном совете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98" w:name="P98"/>
    <w:bookmarkEnd w:id="98"/>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bookmarkStart w:id="99" w:name="P99"/>
    <w:bookmarkEnd w:id="99"/>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1)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2)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3) не находиться в процессе ликвидации;</w:t>
      </w:r>
    </w:p>
    <w:p>
      <w:pPr>
        <w:pStyle w:val="0"/>
        <w:spacing w:before="200" w:line-rule="auto"/>
        <w:ind w:firstLine="540"/>
        <w:jc w:val="both"/>
      </w:pPr>
      <w:r>
        <w:rPr>
          <w:sz w:val="20"/>
        </w:rPr>
        <w:t xml:space="preserve">4) иметь цели и направления деятельности, соответствующие деятельности Росреестра;</w:t>
      </w:r>
    </w:p>
    <w:p>
      <w:pPr>
        <w:pStyle w:val="0"/>
        <w:spacing w:before="200" w:line-rule="auto"/>
        <w:ind w:firstLine="540"/>
        <w:jc w:val="both"/>
      </w:pPr>
      <w:r>
        <w:rPr>
          <w:sz w:val="20"/>
        </w:rPr>
        <w:t xml:space="preserve">5) осуществлять деятельность в сфере полномочий Росреестра.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17"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18"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bookmarkStart w:id="108" w:name="P108"/>
    <w:bookmarkEnd w:id="108"/>
    <w:p>
      <w:pPr>
        <w:pStyle w:val="0"/>
        <w:spacing w:before="200" w:line-rule="auto"/>
        <w:ind w:firstLine="540"/>
        <w:jc w:val="both"/>
      </w:pPr>
      <w:r>
        <w:rPr>
          <w:sz w:val="20"/>
        </w:rPr>
        <w:t xml:space="preserve">3.16.3. Членом Общественного совета при Росреестре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Росреестра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лица, которые в соответствии с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2) лица, назначаемые на должность руководителем Росреестра;</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Росреестре,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 В исключительных случаях по решению совета Общественной палаты допускается членство гражданина более чем в одном общественном совете.</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Росреестра о согласии принять участие в работе Общественного совета (заполняется собственноручно, представляется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полное наименование юридического лица;</w:t>
      </w:r>
    </w:p>
    <w:p>
      <w:pPr>
        <w:pStyle w:val="0"/>
        <w:spacing w:before="200" w:line-rule="auto"/>
        <w:ind w:firstLine="540"/>
        <w:jc w:val="both"/>
      </w:pPr>
      <w:r>
        <w:rPr>
          <w:sz w:val="20"/>
        </w:rPr>
        <w:t xml:space="preserve">ИНН, ОГРН юридического лица;</w:t>
      </w:r>
    </w:p>
    <w:p>
      <w:pPr>
        <w:pStyle w:val="0"/>
        <w:spacing w:before="200" w:line-rule="auto"/>
        <w:ind w:firstLine="540"/>
        <w:jc w:val="both"/>
      </w:pPr>
      <w:r>
        <w:rPr>
          <w:sz w:val="20"/>
        </w:rPr>
        <w:t xml:space="preserve">выписку из устава юридического лица о его целях и задачах;</w:t>
      </w:r>
    </w:p>
    <w:p>
      <w:pPr>
        <w:pStyle w:val="0"/>
        <w:spacing w:before="200" w:line-rule="auto"/>
        <w:ind w:firstLine="540"/>
        <w:jc w:val="both"/>
      </w:pPr>
      <w:r>
        <w:rPr>
          <w:sz w:val="20"/>
        </w:rPr>
        <w:t xml:space="preserve">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актуальные сведения о количестве членов, участников, а также о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Росреестра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Росреестром не допускается.</w:t>
      </w:r>
    </w:p>
    <w:p>
      <w:pPr>
        <w:pStyle w:val="0"/>
        <w:spacing w:before="200" w:line-rule="auto"/>
        <w:ind w:firstLine="540"/>
        <w:jc w:val="both"/>
      </w:pPr>
      <w:r>
        <w:rPr>
          <w:sz w:val="20"/>
        </w:rPr>
        <w:t xml:space="preserve">3.23. Утверждение руководителем Росреестра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Росреестр. В тот же срок руководитель Росреестра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Росреестра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Росреестра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основаниям, указанным в </w:t>
      </w:r>
      <w:hyperlink w:history="0" w:anchor="P139"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39" w:name="P139"/>
    <w:bookmarkEnd w:id="139"/>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45" w:name="P145"/>
    <w:bookmarkEnd w:id="145"/>
    <w:p>
      <w:pPr>
        <w:pStyle w:val="0"/>
        <w:spacing w:before="200" w:line-rule="auto"/>
        <w:ind w:firstLine="540"/>
        <w:jc w:val="both"/>
      </w:pPr>
      <w:r>
        <w:rPr>
          <w:sz w:val="20"/>
        </w:rPr>
        <w:t xml:space="preserve">6) грубого нарушения </w:t>
      </w:r>
      <w:hyperlink w:history="0" r:id="rId20"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Кодекса</w:t>
        </w:r>
      </w:hyperlink>
      <w:r>
        <w:rPr>
          <w:sz w:val="20"/>
        </w:rPr>
        <w:t xml:space="preserve"> этики члена Общественного совета, включая пропуска более трех заседаний без уважительных причин;</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44"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реестра.">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r:id="rId21"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пунктом 5.7</w:t>
        </w:r>
      </w:hyperlink>
      <w:r>
        <w:rPr>
          <w:sz w:val="20"/>
        </w:rPr>
        <w:t xml:space="preserve"> Стандарта деятельности.</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45" w:tooltip="6) грубого нарушения Кодекса этики члена Общественного совета, включая пропуска более трех заседаний без уважительных причин;">
        <w:r>
          <w:rPr>
            <w:sz w:val="20"/>
            <w:color w:val="0000ff"/>
          </w:rPr>
          <w:t xml:space="preserve">подпункте 6 пункта 3.27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Росреестра.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акта Росреестра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Росреестра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Росреестра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Росреестра.</w:t>
      </w:r>
    </w:p>
    <w:bookmarkStart w:id="157" w:name="P157"/>
    <w:bookmarkEnd w:id="157"/>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Росреестра. В течение семи рабочих дней со дня поступления такого решения руководитель Росреестра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3.30.1. Руководитель Росреестра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Росреестра в соответствии с </w:t>
      </w:r>
      <w:hyperlink w:history="0" w:anchor="P157"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реестра. В течение семи рабочих дней со дня поступления такого решения руководитель Росреестр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Общественный совет создается вновь по инициативе совета Общественной палаты либо руководителя Росреестра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Росреестра.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Росреестра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и 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личном присутствии на них более половины его состава либо через представителей, действующих на основании доверенности, а также членов Общественного совета, участвующих в заседании посредством аудио- и 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даты проведения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даты проведения заседания Общественного совета представляет указанные материалы руководителю Росреестра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его заместителей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3) формирует при участии членов Общественного совета и утверждает план работы,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4) контролирует своевременное уведомление членов Общественного совета о дате, месте и повестке дня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5)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6)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7) вносит предложения и согласовывает состав информации о деятельности Общественного совета, обязательной для размещения на официальном сайте Росреестра в сети Интернет;</w:t>
      </w:r>
    </w:p>
    <w:p>
      <w:pPr>
        <w:pStyle w:val="0"/>
        <w:spacing w:before="200" w:line-rule="auto"/>
        <w:ind w:firstLine="540"/>
        <w:jc w:val="both"/>
      </w:pPr>
      <w:r>
        <w:rPr>
          <w:sz w:val="20"/>
        </w:rPr>
        <w:t xml:space="preserve">8) взаимодействует с руководителем Росреестра и должностными лицами (структурными подразделениями) Росреестра по вопросам реализации решений Общественного совета;</w:t>
      </w:r>
    </w:p>
    <w:p>
      <w:pPr>
        <w:pStyle w:val="0"/>
        <w:spacing w:before="200" w:line-rule="auto"/>
        <w:ind w:firstLine="540"/>
        <w:jc w:val="both"/>
      </w:pPr>
      <w:r>
        <w:rPr>
          <w:sz w:val="20"/>
        </w:rPr>
        <w:t xml:space="preserve">9)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10)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случае если председатель общественного совета по каким-либо причинам не может исполнять свои обязанности более трех месяцев, то Общественный совет по рекомендации Общественной палаты принимает решение о назначении временного исполняющего обязанности председателя Общественного совета либо избирает председателя из числа его членов.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1) по поручению председателя Общественного совета председательствует на заседаниях в его отсутствие (отпуск, временная нетрудоспособность и т.п.);</w:t>
      </w:r>
    </w:p>
    <w:p>
      <w:pPr>
        <w:pStyle w:val="0"/>
        <w:spacing w:before="200" w:line-rule="auto"/>
        <w:ind w:firstLine="540"/>
        <w:jc w:val="both"/>
      </w:pPr>
      <w:r>
        <w:rPr>
          <w:sz w:val="20"/>
        </w:rPr>
        <w:t xml:space="preserve">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3)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2) возглавлять комиссии и рабочие группы, формируемые Общественным советом;</w:t>
      </w:r>
    </w:p>
    <w:p>
      <w:pPr>
        <w:pStyle w:val="0"/>
        <w:spacing w:before="200" w:line-rule="auto"/>
        <w:ind w:firstLine="540"/>
        <w:jc w:val="both"/>
      </w:pPr>
      <w:r>
        <w:rPr>
          <w:sz w:val="20"/>
        </w:rPr>
        <w:t xml:space="preserve">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4) участвовать в подготовке материалов по рассматриваемым вопросам;</w:t>
      </w:r>
    </w:p>
    <w:p>
      <w:pPr>
        <w:pStyle w:val="0"/>
        <w:spacing w:before="200" w:line-rule="auto"/>
        <w:ind w:firstLine="540"/>
        <w:jc w:val="both"/>
      </w:pPr>
      <w:r>
        <w:rPr>
          <w:sz w:val="20"/>
        </w:rPr>
        <w:t xml:space="preserve">5)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6)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Росреестра, а также с результатами рассмотрения таких обращений;</w:t>
      </w:r>
    </w:p>
    <w:p>
      <w:pPr>
        <w:pStyle w:val="0"/>
        <w:spacing w:before="200" w:line-rule="auto"/>
        <w:ind w:firstLine="540"/>
        <w:jc w:val="both"/>
      </w:pPr>
      <w:r>
        <w:rPr>
          <w:sz w:val="20"/>
        </w:rPr>
        <w:t xml:space="preserve">7) принимать участие в порядке, определяемом руководителем Росреестра, в приеме граждан, осуществляемом должностными лицами Росреестра;</w:t>
      </w:r>
    </w:p>
    <w:p>
      <w:pPr>
        <w:pStyle w:val="0"/>
        <w:spacing w:before="200" w:line-rule="auto"/>
        <w:ind w:firstLine="540"/>
        <w:jc w:val="both"/>
      </w:pPr>
      <w:r>
        <w:rPr>
          <w:sz w:val="20"/>
        </w:rPr>
        <w:t xml:space="preserve">8) запрашивать отчетность о реализации рекомендаций Общественного совета, направленных Росреестру, а также документы, касающиеся организационно-хозяйственной деятельности Росреестра;</w:t>
      </w:r>
    </w:p>
    <w:p>
      <w:pPr>
        <w:pStyle w:val="0"/>
        <w:spacing w:before="200" w:line-rule="auto"/>
        <w:ind w:firstLine="540"/>
        <w:jc w:val="both"/>
      </w:pPr>
      <w:r>
        <w:rPr>
          <w:sz w:val="20"/>
        </w:rPr>
        <w:t xml:space="preserve">9) оказывать Росреестру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10)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1) уведомляет членов Общественного совета о дате, месте и повестке дня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2)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4)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5)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6)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Росреестра в сети Интернет.</w:t>
      </w:r>
    </w:p>
    <w:p>
      <w:pPr>
        <w:pStyle w:val="0"/>
        <w:spacing w:before="200" w:line-rule="auto"/>
        <w:ind w:firstLine="540"/>
        <w:jc w:val="both"/>
      </w:pPr>
      <w:r>
        <w:rPr>
          <w:sz w:val="20"/>
        </w:rPr>
        <w:t xml:space="preserve">4.15. Члены Общественного совета обязаны соблюдать </w:t>
      </w:r>
      <w:hyperlink w:history="0" r:id="rId22"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w:t>
        </w:r>
      </w:hyperlink>
      <w:r>
        <w:rPr>
          <w:sz w:val="20"/>
        </w:rPr>
        <w:t xml:space="preserve">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w:t>
      </w:r>
      <w:hyperlink w:history="0" r:id="rId23"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w:t>
        </w:r>
      </w:hyperlink>
      <w:r>
        <w:rPr>
          <w:sz w:val="20"/>
        </w:rPr>
        <w:t xml:space="preserve"> этики членов Общественного совета и представляет на утверждение в Росреестр.</w:t>
      </w:r>
    </w:p>
    <w:p>
      <w:pPr>
        <w:pStyle w:val="0"/>
        <w:spacing w:before="200" w:line-rule="auto"/>
        <w:ind w:firstLine="540"/>
        <w:jc w:val="both"/>
      </w:pPr>
      <w:r>
        <w:rPr>
          <w:sz w:val="20"/>
        </w:rPr>
        <w:t xml:space="preserve">Выполнение требований, предусмотренных </w:t>
      </w:r>
      <w:hyperlink w:history="0" r:id="rId24"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Кодексом</w:t>
        </w:r>
      </w:hyperlink>
      <w:r>
        <w:rPr>
          <w:sz w:val="20"/>
        </w:rPr>
        <w:t xml:space="preserve">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5.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Росреестра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кратчайший срок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кратчайший срок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44" w:name="P244"/>
    <w:bookmarkEnd w:id="244"/>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Росреестра.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Общественном</w:t>
      </w:r>
    </w:p>
    <w:p>
      <w:pPr>
        <w:pStyle w:val="0"/>
        <w:jc w:val="right"/>
      </w:pPr>
      <w:r>
        <w:rPr>
          <w:sz w:val="20"/>
        </w:rPr>
        <w:t xml:space="preserve">совете при Федеральной службе</w:t>
      </w:r>
    </w:p>
    <w:p>
      <w:pPr>
        <w:pStyle w:val="0"/>
        <w:jc w:val="right"/>
      </w:pPr>
      <w:r>
        <w:rPr>
          <w:sz w:val="20"/>
        </w:rPr>
        <w:t xml:space="preserve">государственной регистрации,</w:t>
      </w:r>
    </w:p>
    <w:p>
      <w:pPr>
        <w:pStyle w:val="0"/>
        <w:jc w:val="right"/>
      </w:pPr>
      <w:r>
        <w:rPr>
          <w:sz w:val="20"/>
        </w:rPr>
        <w:t xml:space="preserve">кадастра и картографии</w:t>
      </w:r>
    </w:p>
    <w:p>
      <w:pPr>
        <w:pStyle w:val="0"/>
        <w:jc w:val="both"/>
      </w:pPr>
      <w:r>
        <w:rPr>
          <w:sz w:val="20"/>
        </w:rPr>
      </w:r>
    </w:p>
    <w:bookmarkStart w:id="257" w:name="P257"/>
    <w:bookmarkEnd w:id="257"/>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ФЕДЕРАЛЬНОЙ</w:t>
      </w:r>
    </w:p>
    <w:p>
      <w:pPr>
        <w:pStyle w:val="2"/>
        <w:jc w:val="center"/>
      </w:pPr>
      <w:r>
        <w:rPr>
          <w:sz w:val="20"/>
        </w:rPr>
        <w:t xml:space="preserve">СЛУЖБЕ ГОСУДАРСТВЕННОЙ РЕГИСТРАЦИИ, КАДАСТРА И КАРТОГРАФИИ,</w:t>
      </w:r>
    </w:p>
    <w:p>
      <w:pPr>
        <w:pStyle w:val="2"/>
        <w:jc w:val="center"/>
      </w:pPr>
      <w:r>
        <w:rPr>
          <w:sz w:val="20"/>
        </w:rPr>
        <w:t xml:space="preserve">И КАНДИДАТАМ В ЧЛЕНЫ ОБЩЕСТВЕННОГО СОВЕТА ПРИ ФЕДЕРАЛЬНОЙ</w:t>
      </w:r>
    </w:p>
    <w:p>
      <w:pPr>
        <w:pStyle w:val="2"/>
        <w:jc w:val="center"/>
      </w:pPr>
      <w:r>
        <w:rPr>
          <w:sz w:val="20"/>
        </w:rPr>
        <w:t xml:space="preserve">СЛУЖБЕ ГОСУДАРСТВЕННОЙ РЕГИСТРАЦИИ, КАДАСТРА И КАРТОГРАФИИ</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государственной регистрации, кадастра и картографии, соответствуют требованиям </w:t>
      </w:r>
      <w:hyperlink w:history="0" w:anchor="P99" w:tooltip="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
        <w:r>
          <w:rPr>
            <w:sz w:val="20"/>
            <w:color w:val="0000ff"/>
          </w:rPr>
          <w:t xml:space="preserve">пункта 3.16.1</w:t>
        </w:r>
      </w:hyperlink>
      <w:r>
        <w:rPr>
          <w:sz w:val="20"/>
        </w:rPr>
        <w:t xml:space="preserve"> Положения об Общественном совете при Федеральной службе государственной регистрации, кадастра и картографии.</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Федеральной службе государственной регистрации, кадастра и картографии в соответствии с </w:t>
      </w:r>
      <w:hyperlink w:history="0" w:anchor="P108" w:tooltip="3.16.3. Членом Общественного совета при Росреестре может стать гражданин Российской Федерации:">
        <w:r>
          <w:rPr>
            <w:sz w:val="20"/>
            <w:color w:val="0000ff"/>
          </w:rPr>
          <w:t xml:space="preserve">пунктом 3.16.3</w:t>
        </w:r>
      </w:hyperlink>
      <w:r>
        <w:rPr>
          <w:sz w:val="20"/>
        </w:rPr>
        <w:t xml:space="preserve"> Положения об Общественном совете при Федеральной службе государственной регистрации, кадастра и картографии является наличие опыта общественной деятельности, в том числе в сфере ведения Федеральной службы государственной регистрации, кадастра и картографии.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Росреестра от 13.05.2024 N П/0140/24</w:t>
            <w:br/>
            <w:t>"Об утверждении Положения об Общественном совете при Федеральной службе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5010&amp;dst=100056" TargetMode = "External"/>
	<Relationship Id="rId8" Type="http://schemas.openxmlformats.org/officeDocument/2006/relationships/hyperlink" Target="https://login.consultant.ru/link/?req=doc&amp;base=LAW&amp;n=387362"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LAW&amp;n=158273&amp;dst=100007" TargetMode = "External"/>
	<Relationship Id="rId11" Type="http://schemas.openxmlformats.org/officeDocument/2006/relationships/hyperlink" Target="https://login.consultant.ru/link/?req=doc&amp;base=LAW&amp;n=158273&amp;dst=100007"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LAW&amp;n=449631" TargetMode = "External"/>
	<Relationship Id="rId15" Type="http://schemas.openxmlformats.org/officeDocument/2006/relationships/hyperlink" Target="https://login.consultant.ru/link/?req=doc&amp;base=LAW&amp;n=327753" TargetMode = "External"/>
	<Relationship Id="rId16" Type="http://schemas.openxmlformats.org/officeDocument/2006/relationships/hyperlink" Target="https://login.consultant.ru/link/?req=doc&amp;base=LAW&amp;n=455010" TargetMode = "External"/>
	<Relationship Id="rId17" Type="http://schemas.openxmlformats.org/officeDocument/2006/relationships/hyperlink" Target="https://login.consultant.ru/link/?req=doc&amp;base=LAW&amp;n=476447" TargetMode = "External"/>
	<Relationship Id="rId18" Type="http://schemas.openxmlformats.org/officeDocument/2006/relationships/hyperlink" Target="https://login.consultant.ru/link/?req=doc&amp;base=LAW&amp;n=476447" TargetMode = "External"/>
	<Relationship Id="rId19" Type="http://schemas.openxmlformats.org/officeDocument/2006/relationships/hyperlink" Target="https://login.consultant.ru/link/?req=doc&amp;base=LAW&amp;n=449631" TargetMode = "External"/>
	<Relationship Id="rId20" Type="http://schemas.openxmlformats.org/officeDocument/2006/relationships/hyperlink" Target="https://login.consultant.ru/link/?req=doc&amp;base=LAW&amp;n=455012" TargetMode = "External"/>
	<Relationship Id="rId21" Type="http://schemas.openxmlformats.org/officeDocument/2006/relationships/hyperlink" Target="https://login.consultant.ru/link/?req=doc&amp;base=LAW&amp;n=455010&amp;dst=100198" TargetMode = "External"/>
	<Relationship Id="rId22" Type="http://schemas.openxmlformats.org/officeDocument/2006/relationships/hyperlink" Target="https://login.consultant.ru/link/?req=doc&amp;base=LAW&amp;n=455012" TargetMode = "External"/>
	<Relationship Id="rId23" Type="http://schemas.openxmlformats.org/officeDocument/2006/relationships/hyperlink" Target="https://login.consultant.ru/link/?req=doc&amp;base=LAW&amp;n=455012" TargetMode = "External"/>
	<Relationship Id="rId24" Type="http://schemas.openxmlformats.org/officeDocument/2006/relationships/hyperlink" Target="https://login.consultant.ru/link/?req=doc&amp;base=LAW&amp;n=455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Росреестра от 13.05.2024 N П/0140/24
"Об утверждении Положения об Общественном совете при Федеральной службе государственной регистрации, кадастра и картографии"</dc:title>
  <dcterms:created xsi:type="dcterms:W3CDTF">2024-06-19T10:29:07Z</dcterms:created>
</cp:coreProperties>
</file>