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ФАДН России от 29.12.2022 N 199</w:t>
              <w:br/>
              <w:t xml:space="preserve">(ред. от 22.12.2023)</w:t>
              <w:br/>
              <w:t xml:space="preserve">"Об утверждении Методических рекомендаций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ФЕДЕРАЛЬНОЕ АГЕНТСТВО ПО ДЕЛАМ НАЦИОНАЛЬНОСТЕЙ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2022 г. N 199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</w:t>
      </w:r>
    </w:p>
    <w:p>
      <w:pPr>
        <w:pStyle w:val="2"/>
        <w:jc w:val="center"/>
      </w:pPr>
      <w:r>
        <w:rPr>
          <w:sz w:val="20"/>
        </w:rPr>
        <w:t xml:space="preserve">ДЛЯ ОРГАНОВ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ПО ПОВЫШЕНИЮ ЭФФЕКТИВНОСТИ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СОЦИАЛЬНОЙ И КУЛЬТУРНОЙ АДАПТАЦИИ</w:t>
      </w:r>
    </w:p>
    <w:p>
      <w:pPr>
        <w:pStyle w:val="2"/>
        <w:jc w:val="center"/>
      </w:pPr>
      <w:r>
        <w:rPr>
          <w:sz w:val="20"/>
        </w:rPr>
        <w:t xml:space="preserve">ИНОСТРАННЫХ ГРАЖДАН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8.04.2015 N 368 (ред. от 24.03.2023) &quot;О Федеральном агентстве по делам национальностей&quot; (вместе с &quot;Положением о Федеральном агентстве по делам национальностей&quot;) {КонсультантПлюс}">
        <w:r>
          <w:rPr>
            <w:sz w:val="20"/>
            <w:color w:val="0000ff"/>
          </w:rPr>
          <w:t xml:space="preserve">пунктом 5.11</w:t>
        </w:r>
      </w:hyperlink>
      <w:r>
        <w:rPr>
          <w:sz w:val="20"/>
        </w:rPr>
        <w:t xml:space="preserve"> Положения о Федеральном агентстве по делам национальностей, утвержденного постановлением Правительства Российской Федерации от 18 апреля 2015 г. N 368, с целью оказания методического содействия органам государственной власти субъектов Российской Федерации и органам местного самоуправления при осуществлении ими полномочий по реализации государственной политики в сфере социальной и культурной адаптации иностранных граждан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33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 (далее - Методические рекомендации).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анализа, прогноза и работы с иностранными гражданами (И.А. Власов) направить Методические </w:t>
      </w:r>
      <w:hyperlink w:history="0" w:anchor="P33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в органы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направить Методические </w:t>
      </w:r>
      <w:hyperlink w:history="0" w:anchor="P33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органам местного самоуправления для практического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делами (Е.В. Полежаев) разместить Методические </w:t>
      </w:r>
      <w:hyperlink w:history="0" w:anchor="P33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на официальном сайте Федерального агентства по делам национальностей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руководителя Федерального агентства по делам национальностей С.А. Бедкина.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И.В.БАРИНОВ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29.12.2022 N 199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ДЛЯ ОРГАНОВ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ПО ПОВЫШЕНИЮ ЭФФЕКТИВНОСТИ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СОЦИАЛЬНОЙ И КУЛЬТУРНОЙ АДАПТАЦИИ</w:t>
      </w:r>
    </w:p>
    <w:p>
      <w:pPr>
        <w:pStyle w:val="2"/>
        <w:jc w:val="center"/>
      </w:pPr>
      <w:r>
        <w:rPr>
          <w:sz w:val="20"/>
        </w:rPr>
        <w:t xml:space="preserve">ИНОСТРАННЫХ ГРАЖДАН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" w:tooltip="Приказ ФАДН России от 22.12.2023 N 211 &quot;О внесении изменений в Методические рекомендации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22.12.2023 N 211)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 (далее - Методические рекомендации) разработаны во исполнение </w:t>
      </w:r>
      <w:hyperlink w:history="0" r:id="rId9" w:tooltip="Распоряжение Правительства РФ от 20.12.2021 N 3718-р (ред. от 31.01.2024)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62 раздела VII</w:t>
        </w:r>
      </w:hyperlink>
      <w:r>
        <w:rPr>
          <w:sz w:val="20"/>
        </w:rPr>
        <w:t xml:space="preserve"> плана мероприятий по реализации в 2022 - 2025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г. N 3718-р, на основе результатов анализа деятельности органов государственной власти субъектов Российской Федерации и органов местного самоуправления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Настоящие Методические рекомендации разработаны с целью повышения эффективности деятельности органов государственной власти субъектов Российской Федерации и органов местного самоуправления при осуществлении ими полномочий в сфере социальной и культурной адаптации иностранных граждан и направлены на обеспечение единых подходов к реализации государственной политики в сфере социальной и культурной адаптации иностранных граждан, а также носят рекомендательный и разъяснительный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Методические рекомендации разработаны с учетом следующих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1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2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декабря 2021 г. N 414-ФЗ "Об общих принципах организации публичной власти в субъектах Российской Федерации" (далее - Федеральный закон N 414-ФЗ);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 июля 2021 г. N 400 "О Стратегии национальной безопасности Российской Федерации" (далее - Стратегия национальной безопасности Российской Федерации);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г.";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31 октября 2018 г. N 622 "О Концепции государственной миграционной политики Российской Федерации на 2019 - 2025 годы" (далее - Концепция государственной миграционной политики Российской Федерации);</w:t>
      </w:r>
    </w:p>
    <w:p>
      <w:pPr>
        <w:pStyle w:val="0"/>
        <w:spacing w:before="200" w:line-rule="auto"/>
        <w:ind w:firstLine="540"/>
        <w:jc w:val="both"/>
      </w:pPr>
      <w:hyperlink w:history="0" r:id="rId16" w:tooltip="Распоряжение Правительства РФ от 07.10.2020 N 2577-р &lt;Об утверждении Концепции приграничного сотрудничества в Российской Федераци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7 октября 2020 г. N 2577-р "Об утверждении Концепции приграничного сотрудничества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Порядок организации и осуществления образовательной деятельности по основным общеобразовательным программам);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17 ноября 2020 г. N 142 "Об утверждении Методических рекомендаций 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 (далее - Методические рекомендации "О социальной и культурной адаптации и интеграции иностранных граждан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учетом внесенных </w:t>
      </w:r>
      <w:hyperlink w:history="0" r:id="rId19" w:tooltip="Указ Президента РФ от 12.05.2023 N 342 &quot;О внесении изменений в Концепцию государственной миграционной политики Российской Федерации на 2019 - 2025 годы, утвержденную Указом Президента Российской Федерации от 31 октября 2018 г. N 622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12 мая 2023 г. N 342 значительных изменений в </w:t>
      </w:r>
      <w:hyperlink w:history="0" r:id="rId20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государственной миграционной политики Российской Федерации, "содействие адаптации иностранных граждан" рекомендуется использовать в качестве синонима "социальной и культурной адаптации иностранных граждан".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Социальная и культурная адаптация (содействие адаптации) иностранных граждан в Российской Федерации (далее - социальная и культурная адаптация, содействие адаптации) представляет собой систему организационных, просветительских, образовательных, воспитательных, трудовых (профессиональных), экономических и иных мер, направленных на обеспечение конструктивного приспособления иностранных граждан к новым для них условиям жизни и общественным отношениям, стимулирующих их правопослушное и культурно-адекватное поведение в российском обществе, способствующих реализации ими в соответствии с законодательством Российской Федерации своих прав и обязанностей.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Социальная и культурная адаптация (содействие адаптации) осуществляется в целях установления иностранными гражданами социальных отношений, способствующих бесконфликтному проживанию в российском обществе, профилактики их социальной изоляции, а также обеспечения государственной и общественной безопасности.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задачами социальной и культурной адаптации (содействия адаптации) иностранных граждан и их несовершеннолетних детей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условий, способствующих: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успешному освоению ими русского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усвоению ими общепризнанных в российском обществе норм поведения (правил общежития) с учетом социальных и культурных особенностей территорий, на которых они проживают;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формированию у них присущих российскому обществу правосознания и правовой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приобщению их к традиционным российским духовно-нравственным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мер, направленных на недопущение любых форм дискриминации иностранных граждан по признакам расовой, социальной, национальной или религиозной принадлежности, их социальной исключенности, маргинализации и пространственной сегрегации;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и развитие инфраструктуры, обеспечивающей социальную и культурную адаптацию (содействие адаптации)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равного доступа иностранных граждан, законно находящихся на территории Российской Федерации, к государственным и муниципальным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совершенствование взаимодействия органов публичной власти с институтами гражданского общества и бизнес-структурами с целью социальной и культурной адаптации (содействия адаптации) иностранных граждан и членов их семей, в том числе путем разработки и реализации соответствующих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Рекомендации органам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органам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по повышению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социальной и культурной</w:t>
      </w:r>
    </w:p>
    <w:p>
      <w:pPr>
        <w:pStyle w:val="2"/>
        <w:jc w:val="center"/>
      </w:pPr>
      <w:r>
        <w:rPr>
          <w:sz w:val="20"/>
        </w:rPr>
        <w:t xml:space="preserve">адаптации иностранных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 целью повышения эффективности реализации государственной политики в сфере социальной и культурной адаптации (содействия адаптации) иностранных граждан в субъектах Российской Федерации рекомендуется определить орган государственной власти субъекта Российской Федерации, ответственный за осуществление мер по социальной и культурной адаптации иностранных граждан (далее - уполномоченный орган), предусмотрев закрепление соответствующих полномочий в нормативных правовых актах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Уполномоченному органу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На системной основе организовывать совещания с представителями органов местного самоуправления, в ходе которых рассматривать результаты текущей деятельности в сфере социальной и культурной адаптации иностранных граждан, имеющиеся проблемные вопросы, лучшие практики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Ввести в практику работы совещательно-координационных органов при высших должностных лицах обсуждение актуальных вопросов социальной и культурной адаптации иностранных граждан с представителями социально ориентированных некоммерческих организаций, национально-культурных автономий, общественных объединений, образовательных, религиозных организаций, и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Разработать и утвердить региональные стандарты организации деятельности органов государственной власти субъекта Российской Федерации и органов местного самоуправления по социальной и культурной адаптации иностранных граждан, в которых будут четко обозначены цели, задачи, направления деятельности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Ежегодно разрабатывать и утверждать региональные планы деятельности органов государственной власти субъекта Российской Федерации и органов местного самоуправления по социальной и культурной адаптации иностранных граждан, включающие конкретные мероприятия, ответственных исполнителей, сроки исполнения, а также предусматривать мониторинг результатов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Организовать мониторинг соответствия деятельности органов государственной власти субъекта Российской Федерации и местного самоуправления положениям </w:t>
      </w:r>
      <w:hyperlink w:history="0" r:id="rId21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государственной миграционной политики Российской Федерации, региональному стандарту, настоящим Методическим рекомендациям и Методическим </w:t>
      </w:r>
      <w:hyperlink w:history="0" r:id="rId22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рекомендациям</w:t>
        </w:r>
      </w:hyperlink>
      <w:r>
        <w:rPr>
          <w:sz w:val="20"/>
        </w:rPr>
        <w:t xml:space="preserve"> "О социальной и культурной адаптации и интеграции иностранных граждан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Использовать потенциал региональных научных и научно-образовательных учреждений с целью экспертного сопровождения реализации государственной политики по социальной и культурной адаптации иностранных граждан на уровне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Осуществлять методическую поддержку проектной деятельности социально-ориентированных некоммерческих организаций, национально-культурных автономий и общественных организаций, реализующих мероприятия в сфере социальной и культурной адаптации (содействия адаптации) иностранных граждан, с целью ее приведения в соответствие с содержанием, целями и задачами деятельности по данному направлению, обозначенными в </w:t>
      </w:r>
      <w:hyperlink w:history="0" w:anchor="P59" w:tooltip="5. Социальная и культурная адаптация (содействие адаптации) иностранных граждан в Российской Федерации (далее - социальная и культурная адаптация, содействие адаптации) представляет собой систему организационных, просветительских, образовательных, воспитательных, трудовых (профессиональных), экономических и иных мер, направленных на обеспечение конструктивного приспособления иностранных граждан к новым для них условиям жизни и общественным отношениям, стимулирующих их правопослушное и культурно-адекватно..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60" w:tooltip="6. Социальная и культурная адаптация (содействие адаптации) осуществляется в целях установления иностранными гражданами социальных отношений, способствующих бесконфликтному проживанию в российском обществе, профилактики их социальной изоляции, а также обеспечения государственной и общественной безопасност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w:anchor="P61" w:tooltip="7. Основными задачами социальной и культурной адаптации (содействия адаптации) иностранных граждан и их несовершеннолетних детей являю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настоящих Методических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Исключить проведение мероприятий, направленных на этнокультурное развитие народов России, в рамках деятельности по социальной и 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 Учитывать, что в целях удовлетворения образовательных потребностей и интересов обучающихся, слабо владеющих или не владеющих русским языком, образовательные организации вправе включать в учебный план общеобразовательной программы курсы, дисциплины (модули), реализовывать дополнительные общеобразовательные программы по изучению русского языка в объеме, необходимом для освоения основных общеобразовательных программ, а также для определения потребности в организации курсов, дисциплин (модулей), в реализации дополнительных общеобразовательных программ по изучению русского языка проводить диагностику обучающихся на уровень владения русским языком в порядке, установленном локальным правовым актом образовательной организации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Порядка организации и осуществления образовательной деятельности по основным общеобразовательным программам, утвержденного приказом Минпросвещения России от 22 марта 2021 г. N 115 (зарегистрирован Минюстом России 20 апреля 2021 г., регистрационный N 63180).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8.10 Организовать мониторинг реализации общеобразовательными организациями в которых обучаются несовершеннолетние иностранные граждане права по проведению диагностики обучающихся на уровень владения русским языком;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 Организовать мониторинг включения общеобразовательными организациями в учебный план общеобразовательной программы курсов, дисциплин (модулей), а также реализации дополнительных общеобразовательных программы по изучению русского языка в объеме, необходимом для освоения основных общеобразовательных программ обучающихся, слабо владеющих или не владеющих русским языком;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8.12 Учитывать, что в соответствии с </w:t>
      </w:r>
      <w:hyperlink w:history="0" r:id="rId24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пунктом 4 статьи 33</w:t>
        </w:r>
      </w:hyperlink>
      <w:r>
        <w:rPr>
          <w:sz w:val="20"/>
        </w:rPr>
        <w:t xml:space="preserve">, </w:t>
      </w:r>
      <w:hyperlink w:history="0" r:id="rId25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пунктом 1 статьи 42</w:t>
        </w:r>
      </w:hyperlink>
      <w:r>
        <w:rPr>
          <w:sz w:val="20"/>
        </w:rPr>
        <w:t xml:space="preserve"> и </w:t>
      </w:r>
      <w:hyperlink w:history="0" r:id="rId26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пунктом 43 статьи 44</w:t>
        </w:r>
      </w:hyperlink>
      <w:r>
        <w:rPr>
          <w:sz w:val="20"/>
        </w:rPr>
        <w:t xml:space="preserve"> Федерального закона N 414-ФЗ полномочия по осуществлению мер по социальной и культурной адаптации иностранных граждан относятся к основным полномочиям высшего исполнительного органа субъекта Российской Федерации, а также к полномочиям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 целью повышения эффективности реализации органами государственной власти субъектов Российской Федерации мероприятий по социальной и культурной адаптации иностранных граждан в рамках государственных программ субъектов Российской Федерации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Принять во внимание, что в соответствии с </w:t>
      </w:r>
      <w:hyperlink w:history="0" r:id="rId27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подпунктом 16 пункта 47</w:t>
        </w:r>
      </w:hyperlink>
      <w:r>
        <w:rPr>
          <w:sz w:val="20"/>
        </w:rPr>
        <w:t xml:space="preserve"> Стратегии национальной безопасности Российской Федерации реализация государственной политики в сфере социальной и культурной адаптации мигрантов определена одним из механизмов достижения целей обеспечения государственной и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Учитывать, что государственные программы субъектов Российской Федерации должны быть направлены на достижение целей и приоритетов, содержащихся в документах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Учитывать необходимость решения задач по социальной и культурной адаптации иностранных граждан на территории Российской Федерации при разработке раздела, отвечающего за целеполагание (определение направлений, целей и приоритетов работы региона, в том числе в части обеспечения национальной безопасности Российской Федерации), в программном документе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Разработать и включить раздел, направленный на достижение целей социальной и культурной адаптации иностранных граждан, (далее - профильный раздел) в программный документ субъекта Российской Федерации, в котором будут четко обозначены цели, задачи, направления деятельности субъекта Российской Федерации в данной сфере, а также учтены все целевые группы иностранных граждан (иностранные трудовые мигранты, студенты, несовершеннолетние иностранные граждане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При разработке профильного раздела программного документа субъекта Российской Федерации руководствоваться настоящими Методическими рекомендациями и Методическими </w:t>
      </w:r>
      <w:hyperlink w:history="0" r:id="rId28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"О социальной и культурной адаптации и интеграции иностранных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Разработать комплекс мероприятий в рамках программного документа субъекта Российской Федерации, способствующих достижению поставленных целей, задач и соответствующий направлениям, обозначенным в профильном разделе;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При разработке мероприятий учитывать целевую группу, ее особенности и характеристики (иностранные трудовые мигранты, студенты, несовершеннолетние иностранные граждане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Принять во внимание, что социальная и культурная адаптация иностранных граждан направлена исключительно на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При разработке комплекса мероприятий учитывать комплексность и межведомственный характер задач, решаемых в рамках реализации государственной политики в сфере социальной и 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Предусмотреть финансовое обеспечение мероприятий по социальной и 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При подготовке перечня мероприятий в программный документ субъекта Российской Федерации руководствоваться прилагаемым к настоящим Методическим рекомендациям примерным </w:t>
      </w:r>
      <w:hyperlink w:history="0" w:anchor="P131" w:tooltip="ПРИМЕРНЫЙ 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рекомендуемых мероприятий в сфере социальной и культурной адаптации иностранных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Органам местного самоуправления при реализации государственной политики в сфере социальной и культурной адаптации иностранных граждан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Учитывать, что в соответствии с </w:t>
      </w:r>
      <w:hyperlink w:history="0" r:id="rId29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пунктом 6.2 части 1 статьи 15</w:t>
        </w:r>
      </w:hyperlink>
      <w:r>
        <w:rPr>
          <w:sz w:val="20"/>
        </w:rPr>
        <w:t xml:space="preserve"> и </w:t>
      </w:r>
      <w:hyperlink w:history="0" r:id="rId3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131-ФЗ разработка и осуществление мер, направленных на обеспечение социальной и культурной адаптации мигрантов, относятся к вопросам местного значения муниципального района, муниципального 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Принимать решение о необходимости разработки профильного раздела в программном документе органа местного самоуправления, количества включенных в него мероприятий и объема финансирования, исходя из комплексного анализа миграционной обстановки (количества мигрантов в муниципальном образовании по отношению к местному населению, уровня социальной напряженности, состояния межнациональных и межконфессиональных отношений, процентного соотношения количества несовершеннолетних иностранных граждан, обучающихся в образовательной организации (отдельном классе), к количеству несовершеннолетних граждан Российской Федерации, наличия мест компактного проживания иностранных граждан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При разработке профильного раздела в программном документе органа местного самоуправления руководствоваться рекомендациями для органов государственной власти субъектов Российской Федерации обозначенных в </w:t>
      </w:r>
      <w:hyperlink w:history="0" w:anchor="P95" w:tooltip="9. С целью повышения эффективности реализации органами государственной власти субъектов Российской Федерации мероприятий по социальной и культурной адаптации иностранных граждан в рамках государственных программ субъектов Российской Федерации рекомендуе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Методических рекомендаций, а также Методическими </w:t>
      </w:r>
      <w:hyperlink w:history="0" r:id="rId31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"О социальной и культурной адаптации и интеграции иностранных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ФАДН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для 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и органов 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по повышению эффективности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государственной политики в сфере</w:t>
      </w:r>
    </w:p>
    <w:p>
      <w:pPr>
        <w:pStyle w:val="0"/>
        <w:jc w:val="right"/>
      </w:pPr>
      <w:r>
        <w:rPr>
          <w:sz w:val="20"/>
        </w:rPr>
        <w:t xml:space="preserve">социальной 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иностранных граждан на территории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(утв. Приказом ФАДН России</w:t>
      </w:r>
    </w:p>
    <w:p>
      <w:pPr>
        <w:pStyle w:val="0"/>
        <w:jc w:val="right"/>
      </w:pPr>
      <w:r>
        <w:rPr>
          <w:sz w:val="20"/>
        </w:rPr>
        <w:t xml:space="preserve">от 29.12.2022 N 199)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РЕКОМЕНДУЕМЫХ МЕРОПРИЯТИЙ В СФЕРЕ СОЦИАЛЬНОЙ И КУЛЬТУРНОЙ</w:t>
      </w:r>
    </w:p>
    <w:p>
      <w:pPr>
        <w:pStyle w:val="2"/>
        <w:jc w:val="center"/>
      </w:pPr>
      <w:r>
        <w:rPr>
          <w:sz w:val="20"/>
        </w:rPr>
        <w:t xml:space="preserve">АДАПТАЦИИ ИНОСТРАННЫХ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Мероприятия, рекомендуемые к реализации на региональном и муниципальном уровнях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1. Образовательные мероприятия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Организация и проведение занятий по изучению русского языка как иностранного;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Организация и проведение занятий по изучению особенностей культуры и традиций региона пребывания 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и проведение занятий по изучению правил (ответственности за совершение административных правонарушений, миграционного и уголовного законодательств) и норм поведения (правил общежития) в российском обществе, в том числе особенностей отправления религиозных обрядов 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Организация и проведение занятий по профилактике экстремизма и идеологии терроризма;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Организация и проведение занятий по вопросам адаптации иностранных граждан в трудовом коллективе;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Организация и проведение занятий по вопросам действий иностранных граждан в экстренных ситуациях.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2. Мероприятия консультативного характера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Оказание помощи в оформлении различных видов документов;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Организация и проведение консультаций о порядке получения государственных и муниципальных услуг в сферах здравоохранения, образования, социального обеспечения, миграции и т.д.;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и проведение юридических консультаций по вопросам защиты трудовых и иных прав иностранных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Оказание помощи в поиске жилья, работы.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3. Проведение тематических встреч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 и т.д.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Организация и проведение встреч иностранных граждан с представителями органов государственной власти и местного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Организация и проведение встреч иностранных граждан с представителями подразделений МВД России по вопросам миграции;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и проведение встреч иностранных граждан с представителями религиозных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Организация и проведение встреч иностранных граждан с представителями национальных объединений;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Организация и проведение встреч иностранных граждан с представителями общественных организаций.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4. Мероприятия в информационной сфере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Разработка и распространение в социальных сетях и иных каналах распространения информации в среде иностранных граждан материалов о законодательстве Российской Федерации, правилах и нормах поведения, особенностях отправления религиозных обрядов,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гражданам, и другой необходимой информации.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5. Мероприятия в сфере научно-методического сопровождения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Разработка и распространение методических материалов для государственных гражданских служащих, муниципальных служащих, представителей социально ориентированных некоммерческих организаций, работников образовательных организаций, представителей религиозных организаций и т.д. по различным аспектам осуществления деятельности в сфере социальной и культурной адаптации иностранных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Проведение круглых столов, секций в рамках форумных мероприятий по вопросам социальной и культурной адаптации иностранных граждан с привлечением представителей научного сообщества, специализирующихся в указанной теме;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Привлечение представителей научных и научно-образовательных организаций к сопровождению деятельности по социальной и культурной адаптации иностранных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Проведение исследований по изучению характеристик структуры миграционного потока;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Проведение социологических исследований, направленных на изучение возникающих барьеров и потребностей иностранных граждан в процессе их социальной и культурной адаптации;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Проведение социологических исследований, направленных на изучение жизненных стратегий и мотиваций иностранных граждан, практик их жизни, формируемых ими сетей;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Составление социального портрета среднестатистического мигранта (иностранного гражданина) в субъекте;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Проведение социологических исследований, направленных на изучение интеграционного потенциала принимающего сообщества.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 рекомендуемые к реализации на муниципальном уровне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6. Мероприятия, направленные на включение иностранных граждан в среду принимающего сообщества (для отдельных категорий мигрантов)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Проведение командных спортивных мероприятий с участием представителей принимающего сообщества и иностранных граждан (в составе смешанных команд);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Привлечение иностранных граждан к мероприятиям, организуемым на уровне территориального общественного самоуправления (благоустройство территории, праздники, конкурсы и т.д.);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Привлечение иностранных граждан к участию в мероприятиях, направленных на укрепление единства российской нации;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Привлечение иностранных граждан к волонтерской деятельности для помощи соотечественникам.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ФАДН России от 29.12.2022 N 199</w:t>
            <w:br/>
            <w:t>(ред. от 22.12.2023)</w:t>
            <w:br/>
            <w:t>"Об утверждении Методических рекомендаций для органов госуда...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2871&amp;dst=10" TargetMode = "External"/>
	<Relationship Id="rId8" Type="http://schemas.openxmlformats.org/officeDocument/2006/relationships/hyperlink" Target="https://login.consultant.ru/link/?req=doc&amp;base=LAW&amp;n=472875&amp;dst=100005" TargetMode = "External"/>
	<Relationship Id="rId9" Type="http://schemas.openxmlformats.org/officeDocument/2006/relationships/hyperlink" Target="https://login.consultant.ru/link/?req=doc&amp;base=LAW&amp;n=468588&amp;dst=100553" TargetMode = "External"/>
	<Relationship Id="rId10" Type="http://schemas.openxmlformats.org/officeDocument/2006/relationships/hyperlink" Target="https://login.consultant.ru/link/?req=doc&amp;base=LAW&amp;n=476449&amp;dst=386" TargetMode = "External"/>
	<Relationship Id="rId11" Type="http://schemas.openxmlformats.org/officeDocument/2006/relationships/hyperlink" Target="https://login.consultant.ru/link/?req=doc&amp;base=LAW&amp;n=439977" TargetMode = "External"/>
	<Relationship Id="rId12" Type="http://schemas.openxmlformats.org/officeDocument/2006/relationships/hyperlink" Target="https://login.consultant.ru/link/?req=doc&amp;base=LAW&amp;n=476454&amp;dst=100404" TargetMode = "External"/>
	<Relationship Id="rId13" Type="http://schemas.openxmlformats.org/officeDocument/2006/relationships/hyperlink" Target="https://login.consultant.ru/link/?req=doc&amp;base=LAW&amp;n=389271&amp;dst=100139" TargetMode = "External"/>
	<Relationship Id="rId14" Type="http://schemas.openxmlformats.org/officeDocument/2006/relationships/hyperlink" Target="https://login.consultant.ru/link/?req=doc&amp;base=LAW&amp;n=467303&amp;dst=100272" TargetMode = "External"/>
	<Relationship Id="rId15" Type="http://schemas.openxmlformats.org/officeDocument/2006/relationships/hyperlink" Target="https://login.consultant.ru/link/?req=doc&amp;base=LAW&amp;n=446992&amp;dst=100162" TargetMode = "External"/>
	<Relationship Id="rId16" Type="http://schemas.openxmlformats.org/officeDocument/2006/relationships/hyperlink" Target="https://login.consultant.ru/link/?req=doc&amp;base=LAW&amp;n=364572" TargetMode = "External"/>
	<Relationship Id="rId17" Type="http://schemas.openxmlformats.org/officeDocument/2006/relationships/hyperlink" Target="https://login.consultant.ru/link/?req=doc&amp;base=LAW&amp;n=456097" TargetMode = "External"/>
	<Relationship Id="rId18" Type="http://schemas.openxmlformats.org/officeDocument/2006/relationships/hyperlink" Target="https://login.consultant.ru/link/?req=doc&amp;base=LAW&amp;n=369347" TargetMode = "External"/>
	<Relationship Id="rId19" Type="http://schemas.openxmlformats.org/officeDocument/2006/relationships/hyperlink" Target="https://login.consultant.ru/link/?req=doc&amp;base=LAW&amp;n=446952" TargetMode = "External"/>
	<Relationship Id="rId20" Type="http://schemas.openxmlformats.org/officeDocument/2006/relationships/hyperlink" Target="https://login.consultant.ru/link/?req=doc&amp;base=LAW&amp;n=446992&amp;dst=100019" TargetMode = "External"/>
	<Relationship Id="rId21" Type="http://schemas.openxmlformats.org/officeDocument/2006/relationships/hyperlink" Target="https://login.consultant.ru/link/?req=doc&amp;base=LAW&amp;n=446992&amp;dst=100019" TargetMode = "External"/>
	<Relationship Id="rId22" Type="http://schemas.openxmlformats.org/officeDocument/2006/relationships/hyperlink" Target="https://login.consultant.ru/link/?req=doc&amp;base=LAW&amp;n=369347&amp;dst=100012" TargetMode = "External"/>
	<Relationship Id="rId23" Type="http://schemas.openxmlformats.org/officeDocument/2006/relationships/hyperlink" Target="https://login.consultant.ru/link/?req=doc&amp;base=LAW&amp;n=456097&amp;dst=66" TargetMode = "External"/>
	<Relationship Id="rId24" Type="http://schemas.openxmlformats.org/officeDocument/2006/relationships/hyperlink" Target="https://login.consultant.ru/link/?req=doc&amp;base=LAW&amp;n=476454&amp;dst=100404" TargetMode = "External"/>
	<Relationship Id="rId25" Type="http://schemas.openxmlformats.org/officeDocument/2006/relationships/hyperlink" Target="https://login.consultant.ru/link/?req=doc&amp;base=LAW&amp;n=476454&amp;dst=100467" TargetMode = "External"/>
	<Relationship Id="rId26" Type="http://schemas.openxmlformats.org/officeDocument/2006/relationships/hyperlink" Target="https://login.consultant.ru/link/?req=doc&amp;base=LAW&amp;n=476454&amp;dst=100521" TargetMode = "External"/>
	<Relationship Id="rId27" Type="http://schemas.openxmlformats.org/officeDocument/2006/relationships/hyperlink" Target="https://login.consultant.ru/link/?req=doc&amp;base=LAW&amp;n=389271&amp;dst=100139" TargetMode = "External"/>
	<Relationship Id="rId28" Type="http://schemas.openxmlformats.org/officeDocument/2006/relationships/hyperlink" Target="https://login.consultant.ru/link/?req=doc&amp;base=LAW&amp;n=369347&amp;dst=100012" TargetMode = "External"/>
	<Relationship Id="rId29" Type="http://schemas.openxmlformats.org/officeDocument/2006/relationships/hyperlink" Target="https://login.consultant.ru/link/?req=doc&amp;base=LAW&amp;n=476449&amp;dst=101313" TargetMode = "External"/>
	<Relationship Id="rId30" Type="http://schemas.openxmlformats.org/officeDocument/2006/relationships/hyperlink" Target="https://login.consultant.ru/link/?req=doc&amp;base=LAW&amp;n=476449&amp;dst=101366" TargetMode = "External"/>
	<Relationship Id="rId31" Type="http://schemas.openxmlformats.org/officeDocument/2006/relationships/hyperlink" Target="https://login.consultant.ru/link/?req=doc&amp;base=LAW&amp;n=369347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ФАДН России от 29.12.2022 N 199
(ред. от 22.12.2023)
"Об утверждении Методических рекомендаций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Федерации"</dc:title>
  <dcterms:created xsi:type="dcterms:W3CDTF">2024-06-19T09:52:10Z</dcterms:created>
</cp:coreProperties>
</file>