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Минюста России от 15.11.2021 N 218</w:t>
              <w:br/>
              <w:t xml:space="preserve">(ред. от 20.02.2024)</w:t>
              <w:br/>
              <w:t xml:space="preserve">"Об утверждении Положения об Общественном совете при Министерстве юстиции Российской Федерации"</w:t>
              <w:br/>
              <w:t xml:space="preserve">(Зарегистрировано в Минюсте России 16.11.2021 N 65836)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ноября 2021 г. N 65836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ноября 2021 г. N 218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МИНИСТЕРСТВЕ ЮСТИЦИИ</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юста России от 20.02.2024 N 42 &quot;О внесении изменения в пункт 20 Положения об Общественном совете при Министерстве юстиции Российской Федерации, утвержденного приказом Минюста России от 15.11.2021 N 218&quot; (Зарегистрировано в Минюсте России 26.02.2024 N 77337) {КонсультантПлюс}">
              <w:r>
                <w:rPr>
                  <w:sz w:val="20"/>
                  <w:color w:val="0000ff"/>
                </w:rPr>
                <w:t xml:space="preserve">Приказа</w:t>
              </w:r>
            </w:hyperlink>
            <w:r>
              <w:rPr>
                <w:sz w:val="20"/>
                <w:color w:val="392c69"/>
              </w:rPr>
              <w:t xml:space="preserve"> Минюста России от 20.02.2024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пунктом 4</w:t>
        </w:r>
      </w:hyperlink>
      <w:r>
        <w:rPr>
          <w:sz w:val="20"/>
        </w:rPr>
        <w:t xml:space="preserve"> Указа Президента Российской Федерации от 04.08.2006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(Собрание законодательства Российской Федерации, 2006, N 32, ст. 3539; 2013, N 21, ст. 2625) приказываю:</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юстиции Российской Федерации.</w:t>
      </w:r>
    </w:p>
    <w:p>
      <w:pPr>
        <w:pStyle w:val="0"/>
        <w:spacing w:before="200" w:line-rule="auto"/>
        <w:ind w:firstLine="540"/>
        <w:jc w:val="both"/>
      </w:pPr>
      <w:r>
        <w:rPr>
          <w:sz w:val="20"/>
        </w:rPr>
        <w:t xml:space="preserve">2. Контроль за исполнением настоящего приказа возложить на статс-секретаря - заместителя Министра А.В. Логинова.</w:t>
      </w:r>
    </w:p>
    <w:p>
      <w:pPr>
        <w:pStyle w:val="0"/>
        <w:jc w:val="both"/>
      </w:pPr>
      <w:r>
        <w:rPr>
          <w:sz w:val="20"/>
        </w:rPr>
      </w:r>
    </w:p>
    <w:p>
      <w:pPr>
        <w:pStyle w:val="0"/>
        <w:jc w:val="right"/>
      </w:pPr>
      <w:r>
        <w:rPr>
          <w:sz w:val="20"/>
        </w:rPr>
        <w:t xml:space="preserve">Министр</w:t>
      </w:r>
    </w:p>
    <w:p>
      <w:pPr>
        <w:pStyle w:val="0"/>
        <w:jc w:val="right"/>
      </w:pPr>
      <w:r>
        <w:rPr>
          <w:sz w:val="20"/>
        </w:rPr>
        <w:t xml:space="preserve">К.А.ЧУЙЧЕНКО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юстиции</w:t>
      </w:r>
    </w:p>
    <w:p>
      <w:pPr>
        <w:pStyle w:val="0"/>
        <w:jc w:val="right"/>
      </w:pPr>
      <w:r>
        <w:rPr>
          <w:sz w:val="20"/>
        </w:rPr>
        <w:t xml:space="preserve">Российской Федерации</w:t>
      </w:r>
    </w:p>
    <w:p>
      <w:pPr>
        <w:pStyle w:val="0"/>
        <w:jc w:val="right"/>
      </w:pPr>
      <w:r>
        <w:rPr>
          <w:sz w:val="20"/>
        </w:rPr>
        <w:t xml:space="preserve">от 15.11.2021 N 218</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 ЮСТИЦИИ</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юста России от 20.02.2024 N 42 &quot;О внесении изменения в пункт 20 Положения об Общественном совете при Министерстве юстиции Российской Федерации, утвержденного приказом Минюста России от 15.11.2021 N 218&quot; (Зарегистрировано в Минюсте России 26.02.2024 N 77337) {КонсультантПлюс}">
              <w:r>
                <w:rPr>
                  <w:sz w:val="20"/>
                  <w:color w:val="0000ff"/>
                </w:rPr>
                <w:t xml:space="preserve">Приказа</w:t>
              </w:r>
            </w:hyperlink>
            <w:r>
              <w:rPr>
                <w:sz w:val="20"/>
                <w:color w:val="392c69"/>
              </w:rPr>
              <w:t xml:space="preserve"> Минюста России от 20.02.2024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состава и деятельности Общественного совета при Министерстве юстиции Российской Федерации (далее - Общественный совет), порядок взаимодействия Министерства юстиции Российской Федерации с Общественной палатой Российской Федерации при формировании состава Общественного совета,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осуществляет свою деятельность на основе принципов законности, уважения прав и свобод человека и гражданина, невмешательства в оперативно-розыскную, уголовно-процессуальную и уголовно-исполнительную деятельность, а также в производство по делам об административных правонарушениях.</w:t>
      </w:r>
    </w:p>
    <w:p>
      <w:pPr>
        <w:pStyle w:val="0"/>
        <w:spacing w:before="200" w:line-rule="auto"/>
        <w:ind w:firstLine="540"/>
        <w:jc w:val="both"/>
      </w:pPr>
      <w:r>
        <w:rPr>
          <w:sz w:val="20"/>
        </w:rPr>
        <w:t xml:space="preserve">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Общественный совет осуществляет свою деятельность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настоящим Положением.</w:t>
      </w:r>
    </w:p>
    <w:p>
      <w:pPr>
        <w:pStyle w:val="0"/>
        <w:spacing w:before="200" w:line-rule="auto"/>
        <w:ind w:firstLine="540"/>
        <w:jc w:val="both"/>
      </w:pPr>
      <w:r>
        <w:rPr>
          <w:sz w:val="20"/>
        </w:rPr>
        <w:t xml:space="preserve">6. Обеспечение деятельности Общественного совета осуществляет Минюст России.</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7. Основной целью Общественного совета является оказание содействия в осуществлении общественного контроля за деятельностью Минюста России в решении задач, стоящих перед Минюстом России, включая обсуждение проектов разрабатываемых общественно значимых нормативных правовых актов и ежегодных планов деятельности,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8. Основными задачами Общественного совета являются:</w:t>
      </w:r>
    </w:p>
    <w:p>
      <w:pPr>
        <w:pStyle w:val="0"/>
        <w:spacing w:before="200" w:line-rule="auto"/>
        <w:ind w:firstLine="540"/>
        <w:jc w:val="both"/>
      </w:pPr>
      <w:r>
        <w:rPr>
          <w:sz w:val="20"/>
        </w:rPr>
        <w:t xml:space="preserve">совершенствование взаимодействия Минюста России с гражданским обществом, общественными объединениями и организациями по вопросам деятельности Минюста России;</w:t>
      </w:r>
    </w:p>
    <w:p>
      <w:pPr>
        <w:pStyle w:val="0"/>
        <w:spacing w:before="200" w:line-rule="auto"/>
        <w:ind w:firstLine="540"/>
        <w:jc w:val="both"/>
      </w:pPr>
      <w:r>
        <w:rPr>
          <w:sz w:val="20"/>
        </w:rPr>
        <w:t xml:space="preserve">выдвижение и обсуждение общественно значимых инициатив и проектов, связанных с деятельностью Минюста России;</w:t>
      </w:r>
    </w:p>
    <w:p>
      <w:pPr>
        <w:pStyle w:val="0"/>
        <w:spacing w:before="200" w:line-rule="auto"/>
        <w:ind w:firstLine="540"/>
        <w:jc w:val="both"/>
      </w:pPr>
      <w:r>
        <w:rPr>
          <w:sz w:val="20"/>
        </w:rPr>
        <w:t xml:space="preserve">обсуждение и подготовка заключений на проекты нормативных правовых актов в случаях, когда предусмотрено их предварительное обсуждение общественными советами при федеральных органах исполнительной власти.</w:t>
      </w:r>
    </w:p>
    <w:p>
      <w:pPr>
        <w:pStyle w:val="0"/>
        <w:spacing w:before="200" w:line-rule="auto"/>
        <w:ind w:firstLine="540"/>
        <w:jc w:val="both"/>
      </w:pPr>
      <w:r>
        <w:rPr>
          <w:sz w:val="20"/>
        </w:rPr>
        <w:t xml:space="preserve">9. Общественный совет вправе:</w:t>
      </w:r>
    </w:p>
    <w:p>
      <w:pPr>
        <w:pStyle w:val="0"/>
        <w:spacing w:before="200" w:line-rule="auto"/>
        <w:ind w:firstLine="540"/>
        <w:jc w:val="both"/>
      </w:pPr>
      <w:r>
        <w:rPr>
          <w:sz w:val="20"/>
        </w:rPr>
        <w:t xml:space="preserve">принимать участие в рассмотрении ежегодных планов деятельности Минюста России, в том числе по исполнению указов Президента Российской Федерации, а также участвовать в подготовке публичного отчета об их исполнении;</w:t>
      </w:r>
    </w:p>
    <w:p>
      <w:pPr>
        <w:pStyle w:val="0"/>
        <w:spacing w:before="200" w:line-rule="auto"/>
        <w:ind w:firstLine="540"/>
        <w:jc w:val="both"/>
      </w:pPr>
      <w:r>
        <w:rPr>
          <w:sz w:val="20"/>
        </w:rPr>
        <w:t xml:space="preserve">принимать участие в проведении слушаний по приоритетным направлениям деятельности Минюста России;</w:t>
      </w:r>
    </w:p>
    <w:p>
      <w:pPr>
        <w:pStyle w:val="0"/>
        <w:spacing w:before="200" w:line-rule="auto"/>
        <w:ind w:firstLine="540"/>
        <w:jc w:val="both"/>
      </w:pPr>
      <w:r>
        <w:rPr>
          <w:sz w:val="20"/>
        </w:rPr>
        <w:t xml:space="preserve">осуществлять взаимодействие со средствами массовой информации по освещению итоговых решений, принятых по вопросам, обсуждаемым на совещаниях Общественного совета;</w:t>
      </w:r>
    </w:p>
    <w:p>
      <w:pPr>
        <w:pStyle w:val="0"/>
        <w:spacing w:before="200" w:line-rule="auto"/>
        <w:ind w:firstLine="540"/>
        <w:jc w:val="both"/>
      </w:pPr>
      <w:r>
        <w:rPr>
          <w:sz w:val="20"/>
        </w:rPr>
        <w:t xml:space="preserve">принимать участие в организации в Минюсте России антимонопольного комплаенса и его функционировании;</w:t>
      </w:r>
    </w:p>
    <w:p>
      <w:pPr>
        <w:pStyle w:val="0"/>
        <w:spacing w:before="200" w:line-rule="auto"/>
        <w:ind w:firstLine="540"/>
        <w:jc w:val="both"/>
      </w:pPr>
      <w:r>
        <w:rPr>
          <w:sz w:val="20"/>
        </w:rPr>
        <w:t xml:space="preserve">осуществлять в качестве субъекта общественного контроля иные формы общественного контроля, предусмотренные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(Собрание законодательства Российской Федерации, 2014, N 30, ст. 4213; 2018, N 53, ст. 8424) (далее - Федеральный закон N 212-ФЗ).</w:t>
      </w:r>
    </w:p>
    <w:p>
      <w:pPr>
        <w:pStyle w:val="0"/>
        <w:spacing w:before="200" w:line-rule="auto"/>
        <w:ind w:firstLine="540"/>
        <w:jc w:val="both"/>
      </w:pPr>
      <w:r>
        <w:rPr>
          <w:sz w:val="20"/>
        </w:rPr>
        <w:t xml:space="preserve">10.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Минюста России, общественных объединений и организаций, членов Общественной палаты Российской Федерации;</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Минюстом России представители общественных объединений, организаций, члены Общественной палаты Российской Федерации;</w:t>
      </w:r>
    </w:p>
    <w:p>
      <w:pPr>
        <w:pStyle w:val="0"/>
        <w:spacing w:before="200" w:line-rule="auto"/>
        <w:ind w:firstLine="540"/>
        <w:jc w:val="both"/>
      </w:pPr>
      <w:r>
        <w:rPr>
          <w:sz w:val="20"/>
        </w:rPr>
        <w:t xml:space="preserve">организовывать и проводить общественные экспертизы проектов нормативных правовых актов, решений, проектов решений, документов и других материалов, разрабатываемых Минюстом России,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в том числе при взаимодействии с Общественной палатой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(Собрание законодательства Российской Федерации, 2005, N 15, ст. 1277; 2021, N 24, ст. 4203) (далее - Федеральный закон N 32-ФЗ), </w:t>
      </w:r>
      <w:hyperlink w:history="0" r:id="rId15"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Указом</w:t>
        </w:r>
      </w:hyperlink>
      <w:r>
        <w:rPr>
          <w:sz w:val="20"/>
        </w:rPr>
        <w:t xml:space="preserve"> Президента Российской Федерации от 04.08.2006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и настоящим Положением.</w:t>
      </w:r>
    </w:p>
    <w:p>
      <w:pPr>
        <w:pStyle w:val="0"/>
        <w:spacing w:before="200" w:line-rule="auto"/>
        <w:ind w:firstLine="540"/>
        <w:jc w:val="both"/>
      </w:pPr>
      <w:r>
        <w:rPr>
          <w:sz w:val="20"/>
        </w:rPr>
        <w:t xml:space="preserve">12.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13. Состав Общественного совета формируется Минюстом России совместно с Общественной палатой Российской Федерации. В состав Общественного совета включаются члены Общественной палаты Российской Федерации, независимые от органов государственной власти Российской Федерации эксперты, представители заинтересованных общественных организаций и иные лица.</w:t>
      </w:r>
    </w:p>
    <w:bookmarkStart w:id="69" w:name="P69"/>
    <w:bookmarkEnd w:id="69"/>
    <w:p>
      <w:pPr>
        <w:pStyle w:val="0"/>
        <w:spacing w:before="200" w:line-rule="auto"/>
        <w:ind w:firstLine="540"/>
        <w:jc w:val="both"/>
      </w:pPr>
      <w:r>
        <w:rPr>
          <w:sz w:val="20"/>
        </w:rPr>
        <w:t xml:space="preserve">14. В состав Общественного совета могут быть включены кандидатуры, выдвигаемые от общественных организаций:</w:t>
      </w:r>
    </w:p>
    <w:p>
      <w:pPr>
        <w:pStyle w:val="0"/>
        <w:spacing w:before="200" w:line-rule="auto"/>
        <w:ind w:firstLine="540"/>
        <w:jc w:val="both"/>
      </w:pPr>
      <w:r>
        <w:rPr>
          <w:sz w:val="20"/>
        </w:rPr>
        <w:t xml:space="preserve">имеющих государственную регистрацию и осуществляющих деятельность на территории Российской Федерации;</w:t>
      </w:r>
    </w:p>
    <w:p>
      <w:pPr>
        <w:pStyle w:val="0"/>
        <w:spacing w:before="200" w:line-rule="auto"/>
        <w:ind w:firstLine="540"/>
        <w:jc w:val="both"/>
      </w:pPr>
      <w:r>
        <w:rPr>
          <w:sz w:val="20"/>
        </w:rPr>
        <w:t xml:space="preserve">имеющих период деятельности не менее трех лет с даты государственной регистрации на момент образования Общественного совета;</w:t>
      </w:r>
    </w:p>
    <w:p>
      <w:pPr>
        <w:pStyle w:val="0"/>
        <w:spacing w:before="200" w:line-rule="auto"/>
        <w:ind w:firstLine="540"/>
        <w:jc w:val="both"/>
      </w:pPr>
      <w:r>
        <w:rPr>
          <w:sz w:val="20"/>
        </w:rPr>
        <w:t xml:space="preserve">не находящихся в процессе ликвидации.</w:t>
      </w:r>
    </w:p>
    <w:bookmarkStart w:id="73" w:name="P73"/>
    <w:bookmarkEnd w:id="73"/>
    <w:p>
      <w:pPr>
        <w:pStyle w:val="0"/>
        <w:spacing w:before="200" w:line-rule="auto"/>
        <w:ind w:firstLine="540"/>
        <w:jc w:val="both"/>
      </w:pPr>
      <w:r>
        <w:rPr>
          <w:sz w:val="20"/>
        </w:rPr>
        <w:t xml:space="preserve">15. Кандидаты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иметь гражданство Российской Федерации и возраст от 21 года;</w:t>
      </w:r>
    </w:p>
    <w:p>
      <w:pPr>
        <w:pStyle w:val="0"/>
        <w:spacing w:before="200" w:line-rule="auto"/>
        <w:ind w:firstLine="540"/>
        <w:jc w:val="both"/>
      </w:pPr>
      <w:r>
        <w:rPr>
          <w:sz w:val="20"/>
        </w:rPr>
        <w:t xml:space="preserve">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16. Не могут быть выдвинуты в качестве кандидатов в члены Общественного совета лица, которые в соответствии с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частью 2 статьи 7</w:t>
        </w:r>
      </w:hyperlink>
      <w:r>
        <w:rPr>
          <w:sz w:val="20"/>
        </w:rPr>
        <w:t xml:space="preserve"> Федерального закона N 32-ФЗ (Собрание законодательства Российской Федерации, 2005, N 15, ст. 1277; 2013, N 30, ст. 4068) не могут быть членами Общественной палаты Российской Федерации.</w:t>
      </w:r>
    </w:p>
    <w:bookmarkStart w:id="77" w:name="P77"/>
    <w:bookmarkEnd w:id="77"/>
    <w:p>
      <w:pPr>
        <w:pStyle w:val="0"/>
        <w:spacing w:before="200" w:line-rule="auto"/>
        <w:ind w:firstLine="540"/>
        <w:jc w:val="both"/>
      </w:pPr>
      <w:r>
        <w:rPr>
          <w:sz w:val="20"/>
        </w:rPr>
        <w:t xml:space="preserve">17. Минюст России по результатам проведения консультаций с Общественной палатой Российской Федерации, независимыми от органов государственной власти Российской Федерации экспертами, представителями заинтересованных общественных организаций и иными лицами определяет кандидатуры граждан Российской Федерации и предлагает им войти в состав Общественного совета.</w:t>
      </w:r>
    </w:p>
    <w:p>
      <w:pPr>
        <w:pStyle w:val="0"/>
        <w:spacing w:before="200" w:line-rule="auto"/>
        <w:ind w:firstLine="540"/>
        <w:jc w:val="both"/>
      </w:pPr>
      <w:r>
        <w:rPr>
          <w:sz w:val="20"/>
        </w:rPr>
        <w:t xml:space="preserve">18. Граждане Российской Федерации, изъявившие желание войти в состав Общественного совета, направляют в Минюст России следующие документы:</w:t>
      </w:r>
    </w:p>
    <w:p>
      <w:pPr>
        <w:pStyle w:val="0"/>
        <w:spacing w:before="200" w:line-rule="auto"/>
        <w:ind w:firstLine="540"/>
        <w:jc w:val="both"/>
      </w:pPr>
      <w:r>
        <w:rPr>
          <w:sz w:val="20"/>
        </w:rPr>
        <w:t xml:space="preserve">заявление кандидата в члены Общественного совета на имя статс-секретаря - заместителя Министра юстиции Российской Федерации о согласии войти в состав Общественного совета и на обработку персональных данных;</w:t>
      </w:r>
    </w:p>
    <w:p>
      <w:pPr>
        <w:pStyle w:val="0"/>
        <w:spacing w:before="200" w:line-rule="auto"/>
        <w:ind w:firstLine="540"/>
        <w:jc w:val="both"/>
      </w:pPr>
      <w:r>
        <w:rPr>
          <w:sz w:val="20"/>
        </w:rPr>
        <w:t xml:space="preserve">анкету кандидата в члены Общественного совета.</w:t>
      </w:r>
    </w:p>
    <w:p>
      <w:pPr>
        <w:pStyle w:val="0"/>
        <w:spacing w:before="200" w:line-rule="auto"/>
        <w:ind w:firstLine="540"/>
        <w:jc w:val="both"/>
      </w:pPr>
      <w:r>
        <w:rPr>
          <w:sz w:val="20"/>
        </w:rPr>
        <w:t xml:space="preserve">19. Лица, выдвинутые общественными организациями в соответствии с </w:t>
      </w:r>
      <w:hyperlink w:history="0" w:anchor="P69" w:tooltip="14. В состав Общественного совета могут быть включены кандидатуры, выдвигаемые от общественных организаций:">
        <w:r>
          <w:rPr>
            <w:sz w:val="20"/>
            <w:color w:val="0000ff"/>
          </w:rPr>
          <w:t xml:space="preserve">пунктом 14</w:t>
        </w:r>
      </w:hyperlink>
      <w:r>
        <w:rPr>
          <w:sz w:val="20"/>
        </w:rPr>
        <w:t xml:space="preserve"> настоящего Положения, направляют в Минюст России информационное письмо от организации, содержащее:</w:t>
      </w:r>
    </w:p>
    <w:p>
      <w:pPr>
        <w:pStyle w:val="0"/>
        <w:spacing w:before="200" w:line-rule="auto"/>
        <w:ind w:firstLine="540"/>
        <w:jc w:val="both"/>
      </w:pPr>
      <w:r>
        <w:rPr>
          <w:sz w:val="20"/>
        </w:rPr>
        <w:t xml:space="preserve">полное наименование общественной организации;</w:t>
      </w:r>
    </w:p>
    <w:p>
      <w:pPr>
        <w:pStyle w:val="0"/>
        <w:spacing w:before="200" w:line-rule="auto"/>
        <w:ind w:firstLine="540"/>
        <w:jc w:val="both"/>
      </w:pPr>
      <w:r>
        <w:rPr>
          <w:sz w:val="20"/>
        </w:rPr>
        <w:t xml:space="preserve">идентификационный номер налогоплательщика, основной государственный регистрационный номер;</w:t>
      </w:r>
    </w:p>
    <w:p>
      <w:pPr>
        <w:pStyle w:val="0"/>
        <w:spacing w:before="200" w:line-rule="auto"/>
        <w:ind w:firstLine="540"/>
        <w:jc w:val="both"/>
      </w:pPr>
      <w:r>
        <w:rPr>
          <w:sz w:val="20"/>
        </w:rPr>
        <w:t xml:space="preserve">выписку из устава о ее целях и задачах;</w:t>
      </w:r>
    </w:p>
    <w:p>
      <w:pPr>
        <w:pStyle w:val="0"/>
        <w:spacing w:before="200" w:line-rule="auto"/>
        <w:ind w:firstLine="540"/>
        <w:jc w:val="both"/>
      </w:pPr>
      <w:r>
        <w:rPr>
          <w:sz w:val="20"/>
        </w:rPr>
        <w:t xml:space="preserve">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20. Количественный состав Общественного совета составляет не менее 18 человек.</w:t>
      </w:r>
    </w:p>
    <w:p>
      <w:pPr>
        <w:pStyle w:val="0"/>
        <w:jc w:val="both"/>
      </w:pPr>
      <w:r>
        <w:rPr>
          <w:sz w:val="20"/>
        </w:rPr>
        <w:t xml:space="preserve">(п. 20 в ред. </w:t>
      </w:r>
      <w:hyperlink w:history="0" r:id="rId17" w:tooltip="Приказ Минюста России от 20.02.2024 N 42 &quot;О внесении изменения в пункт 20 Положения об Общественном совете при Министерстве юстиции Российской Федерации, утвержденного приказом Минюста России от 15.11.2021 N 218&quot; (Зарегистрировано в Минюсте России 26.02.2024 N 77337) {КонсультантПлюс}">
        <w:r>
          <w:rPr>
            <w:sz w:val="20"/>
            <w:color w:val="0000ff"/>
          </w:rPr>
          <w:t xml:space="preserve">Приказа</w:t>
        </w:r>
      </w:hyperlink>
      <w:r>
        <w:rPr>
          <w:sz w:val="20"/>
        </w:rPr>
        <w:t xml:space="preserve"> Минюста России от 20.02.2024 N 42)</w:t>
      </w:r>
    </w:p>
    <w:p>
      <w:pPr>
        <w:pStyle w:val="0"/>
        <w:spacing w:before="200" w:line-rule="auto"/>
        <w:ind w:firstLine="540"/>
        <w:jc w:val="both"/>
      </w:pPr>
      <w:r>
        <w:rPr>
          <w:sz w:val="20"/>
        </w:rPr>
        <w:t xml:space="preserve">21. Персональный состав Общественного совета утверждается приказом Минюста России по согласованию с Общественной палатой Российской Федерации.</w:t>
      </w:r>
    </w:p>
    <w:p>
      <w:pPr>
        <w:pStyle w:val="0"/>
        <w:spacing w:before="200" w:line-rule="auto"/>
        <w:ind w:firstLine="540"/>
        <w:jc w:val="both"/>
      </w:pPr>
      <w:r>
        <w:rPr>
          <w:sz w:val="20"/>
        </w:rPr>
        <w:t xml:space="preserve">Общественный совет считается сформированным со дня издания приказа Минюста России с указанием состава Общественного совета.</w:t>
      </w:r>
    </w:p>
    <w:p>
      <w:pPr>
        <w:pStyle w:val="0"/>
        <w:spacing w:before="200" w:line-rule="auto"/>
        <w:ind w:firstLine="540"/>
        <w:jc w:val="both"/>
      </w:pPr>
      <w:r>
        <w:rPr>
          <w:sz w:val="20"/>
        </w:rPr>
        <w:t xml:space="preserve">22. Срок деятельности Общественного совета составляет три года и исчисляется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23.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24. Замена члена Общественного совета допускается в случае досрочного прекращения его полномочий по основанию, указанному в </w:t>
      </w:r>
      <w:hyperlink w:history="0" w:anchor="P93" w:tooltip="25. Полномочия члена Общественного совета прекращаются в случае:">
        <w:r>
          <w:rPr>
            <w:sz w:val="20"/>
            <w:color w:val="0000ff"/>
          </w:rPr>
          <w:t xml:space="preserve">пункте 25</w:t>
        </w:r>
      </w:hyperlink>
      <w:r>
        <w:rPr>
          <w:sz w:val="20"/>
        </w:rPr>
        <w:t xml:space="preserve"> настоящего Положения, а также в случае систематического пропуска (3 и более) заседаний Общественного совета.</w:t>
      </w:r>
    </w:p>
    <w:bookmarkStart w:id="93" w:name="P93"/>
    <w:bookmarkEnd w:id="93"/>
    <w:p>
      <w:pPr>
        <w:pStyle w:val="0"/>
        <w:spacing w:before="200" w:line-rule="auto"/>
        <w:ind w:firstLine="540"/>
        <w:jc w:val="both"/>
      </w:pPr>
      <w:r>
        <w:rPr>
          <w:sz w:val="20"/>
        </w:rPr>
        <w:t xml:space="preserve">25. Полномочия члена Общественного совета прекращаются в случае:</w:t>
      </w:r>
    </w:p>
    <w:p>
      <w:pPr>
        <w:pStyle w:val="0"/>
        <w:spacing w:before="200" w:line-rule="auto"/>
        <w:ind w:firstLine="540"/>
        <w:jc w:val="both"/>
      </w:pPr>
      <w:r>
        <w:rPr>
          <w:sz w:val="20"/>
        </w:rPr>
        <w:t xml:space="preserve">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грубого нарушения Кодекса этики члена Общественного совета, который разрабатывается Общественным советом (далее - Кодекс);</w:t>
      </w:r>
    </w:p>
    <w:p>
      <w:pPr>
        <w:pStyle w:val="0"/>
        <w:spacing w:before="200" w:line-rule="auto"/>
        <w:ind w:firstLine="540"/>
        <w:jc w:val="both"/>
      </w:pPr>
      <w:r>
        <w:rPr>
          <w:sz w:val="20"/>
        </w:rPr>
        <w:t xml:space="preserve">получения двойного гражданства;</w:t>
      </w:r>
    </w:p>
    <w:p>
      <w:pPr>
        <w:pStyle w:val="0"/>
        <w:spacing w:before="200" w:line-rule="auto"/>
        <w:ind w:firstLine="540"/>
        <w:jc w:val="both"/>
      </w:pPr>
      <w:r>
        <w:rPr>
          <w:sz w:val="20"/>
        </w:rPr>
        <w:t xml:space="preserve">возникновения у члена Общественного совета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его смерти, признания его недееспособным, ограниченно дееспособным, безвестно отсутствующим.</w:t>
      </w:r>
    </w:p>
    <w:p>
      <w:pPr>
        <w:pStyle w:val="0"/>
        <w:spacing w:before="200" w:line-rule="auto"/>
        <w:ind w:firstLine="540"/>
        <w:jc w:val="both"/>
      </w:pPr>
      <w:r>
        <w:rPr>
          <w:sz w:val="20"/>
        </w:rPr>
        <w:t xml:space="preserve">26. Решение Общественного совета о досрочном прекращении полномочий члена Общественного совета направляется в Общественную палату Российской Федерации для согласования. В случае согласования Общественной палатой Российской Федерации решения о досрочном прекращении полномочий члена Общественного совета указанное решение утверждается приказом Минюста России. Копия приказа Минюста России направляется в Общественную палату Российской Федерации в течение семи дней со дня его издания.</w:t>
      </w:r>
    </w:p>
    <w:p>
      <w:pPr>
        <w:pStyle w:val="0"/>
        <w:spacing w:before="200" w:line-rule="auto"/>
        <w:ind w:firstLine="540"/>
        <w:jc w:val="both"/>
      </w:pPr>
      <w:r>
        <w:rPr>
          <w:sz w:val="20"/>
        </w:rPr>
        <w:t xml:space="preserve">27. Прекращение деятельности Общественного совета допускается в случае неэффективности его работы.</w:t>
      </w:r>
    </w:p>
    <w:p>
      <w:pPr>
        <w:pStyle w:val="0"/>
        <w:spacing w:before="200" w:line-rule="auto"/>
        <w:ind w:firstLine="540"/>
        <w:jc w:val="both"/>
      </w:pPr>
      <w:r>
        <w:rPr>
          <w:sz w:val="20"/>
        </w:rPr>
        <w:t xml:space="preserve">28. Полномочия Общественного совета по истечении срока его деятельности по согласованию с Общественной палатой Российской Федерации могут быть продлены приказом Минюста России.</w:t>
      </w:r>
    </w:p>
    <w:p>
      <w:pPr>
        <w:pStyle w:val="0"/>
        <w:spacing w:before="200" w:line-rule="auto"/>
        <w:ind w:firstLine="540"/>
        <w:jc w:val="both"/>
      </w:pPr>
      <w:r>
        <w:rPr>
          <w:sz w:val="20"/>
        </w:rPr>
        <w:t xml:space="preserve">29. Если полномочия члена Общественного совета прекращены в случаях, перечисленных в </w:t>
      </w:r>
      <w:hyperlink w:history="0" w:anchor="P93" w:tooltip="25. Полномочия члена Общественного совета прекращаются в случае:">
        <w:r>
          <w:rPr>
            <w:sz w:val="20"/>
            <w:color w:val="0000ff"/>
          </w:rPr>
          <w:t xml:space="preserve">пункте 25</w:t>
        </w:r>
      </w:hyperlink>
      <w:r>
        <w:rPr>
          <w:sz w:val="20"/>
        </w:rPr>
        <w:t xml:space="preserve"> настоящего Положения, то на освободившееся место по согласованию с Общественной палатой Российской Федерации приказом Минюста России утверждается кандидатура, отбор которой осуществляется в соответствии с </w:t>
      </w:r>
      <w:hyperlink w:history="0" w:anchor="P73" w:tooltip="15. Кандидаты в состав Общественного совета должны соответствовать следующим требованиям:">
        <w:r>
          <w:rPr>
            <w:sz w:val="20"/>
            <w:color w:val="0000ff"/>
          </w:rPr>
          <w:t xml:space="preserve">пунктами 15</w:t>
        </w:r>
      </w:hyperlink>
      <w:r>
        <w:rPr>
          <w:sz w:val="20"/>
        </w:rPr>
        <w:t xml:space="preserve"> - </w:t>
      </w:r>
      <w:hyperlink w:history="0" w:anchor="P77" w:tooltip="17. Минюст России по результатам проведения консультаций с Общественной палатой Российской Федерации, независимыми от органов государственной власти Российской Федерации экспертами, представителями заинтересованных общественных организаций и иными лицами определяет кандидатуры граждан Российской Федерации и предлагает им войти в состав Общественного совета.">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30.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31. Председатель и заместители председателя Общественного совета избираются открытым голосованием простым большинством голосов от числа присутствующих членов Общественного совета на первом заседании нового состава Общественного совета.</w:t>
      </w:r>
    </w:p>
    <w:p>
      <w:pPr>
        <w:pStyle w:val="0"/>
        <w:spacing w:before="200" w:line-rule="auto"/>
        <w:ind w:firstLine="540"/>
        <w:jc w:val="both"/>
      </w:pPr>
      <w:r>
        <w:rPr>
          <w:sz w:val="20"/>
        </w:rPr>
        <w:t xml:space="preserve">32. В случае прекращения полномочий председателя и заместителей председателя Общественного совета по основаниям, указанным в </w:t>
      </w:r>
      <w:hyperlink w:history="0" w:anchor="P93" w:tooltip="25. Полномочия члена Общественного совета прекращаются в случае:">
        <w:r>
          <w:rPr>
            <w:sz w:val="20"/>
            <w:color w:val="0000ff"/>
          </w:rPr>
          <w:t xml:space="preserve">пункте 25</w:t>
        </w:r>
      </w:hyperlink>
      <w:r>
        <w:rPr>
          <w:sz w:val="20"/>
        </w:rPr>
        <w:t xml:space="preserve"> настоящего Положения, их избрание осуществляется голосованием простым большинством голосов от числа присутствующих членов Общественного совета.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33. Общественный совет осуществляет свою деятельность в соответствии с планом работы на год, согласованным Министром юстиции Российской Федерации и утвержденным председателем Общественного совета.</w:t>
      </w:r>
    </w:p>
    <w:p>
      <w:pPr>
        <w:pStyle w:val="0"/>
        <w:spacing w:before="200" w:line-rule="auto"/>
        <w:ind w:firstLine="540"/>
        <w:jc w:val="both"/>
      </w:pPr>
      <w:r>
        <w:rPr>
          <w:sz w:val="20"/>
        </w:rPr>
        <w:t xml:space="preserve">34.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35. Решения Общественного совета по рассмотренным вопросам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36.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37. Решения Общественного совета принимаются на заседаниях и отражаются в протоколах, копии которых представляются (рассылаются в электронном виде) ответственным секретарем Общественного совета членам Общественного совета. Информация о решениях Общественного совета, принятых на его заседаниях,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подлежат публикации на официальном сайте Минюста России в информационно-телекоммуникационной сети "Интернет" (</w:t>
      </w:r>
      <w:r>
        <w:rPr>
          <w:sz w:val="20"/>
        </w:rPr>
        <w:t xml:space="preserve">www.minjust.gov.ru</w:t>
      </w:r>
      <w:r>
        <w:rPr>
          <w:sz w:val="20"/>
        </w:rPr>
        <w:t xml:space="preserve">).</w:t>
      </w:r>
    </w:p>
    <w:p>
      <w:pPr>
        <w:pStyle w:val="0"/>
        <w:spacing w:before="200" w:line-rule="auto"/>
        <w:ind w:firstLine="540"/>
        <w:jc w:val="both"/>
      </w:pPr>
      <w:r>
        <w:rPr>
          <w:sz w:val="20"/>
        </w:rPr>
        <w:t xml:space="preserve">38.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39. Информационные и иные материалы, подлежащие рассмотрению на заседании Общественного совета, за 15 рабочих дней до дня его заседания представляются ответственному секретарю Общественного совета заинтересованными членами Общественного совета.</w:t>
      </w:r>
    </w:p>
    <w:p>
      <w:pPr>
        <w:pStyle w:val="0"/>
        <w:spacing w:before="200" w:line-rule="auto"/>
        <w:ind w:firstLine="540"/>
        <w:jc w:val="both"/>
      </w:pPr>
      <w:r>
        <w:rPr>
          <w:sz w:val="20"/>
        </w:rPr>
        <w:t xml:space="preserve">Ответственный секретарь Общественного совета за три рабочих дня до дня заседания Общественного совета обеспечивает направление информационно-справочных и иных материалов членам Общественного совета и представителям Минюста России, участвующим в его заседании.</w:t>
      </w:r>
    </w:p>
    <w:p>
      <w:pPr>
        <w:pStyle w:val="0"/>
        <w:spacing w:before="200" w:line-rule="auto"/>
        <w:ind w:firstLine="540"/>
        <w:jc w:val="both"/>
      </w:pPr>
      <w:r>
        <w:rPr>
          <w:sz w:val="20"/>
        </w:rPr>
        <w:t xml:space="preserve">40.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а также повестку заседания;</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которая размещается на официальном сайте Минюста России в информационно-телекоммуникационной сети "Интернет" (</w:t>
      </w:r>
      <w:r>
        <w:rPr>
          <w:sz w:val="20"/>
        </w:rPr>
        <w:t xml:space="preserve">www.minjust.gov.ru</w:t>
      </w:r>
      <w:r>
        <w:rPr>
          <w:sz w:val="20"/>
        </w:rPr>
        <w:t xml:space="preserve">);</w:t>
      </w:r>
    </w:p>
    <w:p>
      <w:pPr>
        <w:pStyle w:val="0"/>
        <w:spacing w:before="200" w:line-rule="auto"/>
        <w:ind w:firstLine="540"/>
        <w:jc w:val="both"/>
      </w:pPr>
      <w:r>
        <w:rPr>
          <w:sz w:val="20"/>
        </w:rPr>
        <w:t xml:space="preserve">взаимодействует с Минюстом России по вопросам реализации решений Общественного совета;</w:t>
      </w:r>
    </w:p>
    <w:p>
      <w:pPr>
        <w:pStyle w:val="0"/>
        <w:spacing w:before="200" w:line-rule="auto"/>
        <w:ind w:firstLine="540"/>
        <w:jc w:val="both"/>
      </w:pPr>
      <w:r>
        <w:rPr>
          <w:sz w:val="20"/>
        </w:rPr>
        <w:t xml:space="preserve">принимает меры по предотвращению 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участвует в подготовке планов работы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w:t>
      </w:r>
    </w:p>
    <w:p>
      <w:pPr>
        <w:pStyle w:val="0"/>
        <w:spacing w:before="200" w:line-rule="auto"/>
        <w:ind w:firstLine="540"/>
        <w:jc w:val="both"/>
      </w:pPr>
      <w:r>
        <w:rPr>
          <w:sz w:val="20"/>
        </w:rPr>
        <w:t xml:space="preserve">оказывать Минюсту России содействие в разработке проектов нормативных правовых актов и иных документов;</w:t>
      </w:r>
    </w:p>
    <w:p>
      <w:pPr>
        <w:pStyle w:val="0"/>
        <w:spacing w:before="200" w:line-rule="auto"/>
        <w:ind w:firstLine="540"/>
        <w:jc w:val="both"/>
      </w:pPr>
      <w:r>
        <w:rPr>
          <w:sz w:val="20"/>
        </w:rPr>
        <w:t xml:space="preserve">выйти из состава Общественного совета по собственному желанию.</w:t>
      </w:r>
    </w:p>
    <w:p>
      <w:pPr>
        <w:pStyle w:val="0"/>
        <w:spacing w:before="200" w:line-rule="auto"/>
        <w:ind w:firstLine="540"/>
        <w:jc w:val="both"/>
      </w:pPr>
      <w:r>
        <w:rPr>
          <w:sz w:val="20"/>
        </w:rPr>
        <w:t xml:space="preserve">43. Члены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подготавливает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согласовывает с Министром юстиции Российской Федерации проведение заседаний Общественного совета;</w:t>
      </w:r>
    </w:p>
    <w:p>
      <w:pPr>
        <w:pStyle w:val="0"/>
        <w:spacing w:before="200" w:line-rule="auto"/>
        <w:ind w:firstLine="540"/>
        <w:jc w:val="both"/>
      </w:pPr>
      <w:r>
        <w:rPr>
          <w:sz w:val="20"/>
        </w:rPr>
        <w:t xml:space="preserve">хранит документацию Общественного совета и подготавливает документы для архивного хранения и уничтожения;</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подготавливает и согласовывает с председателем Общественного совета состав информации о деятельности Общественного совета для размещения на официальном сайте Минюста России в информационно-телекоммуникационной сети "Интернет" (</w:t>
      </w:r>
      <w:r>
        <w:rPr>
          <w:sz w:val="20"/>
        </w:rPr>
        <w:t xml:space="preserve">www.minjust.gov.ru</w:t>
      </w:r>
      <w:r>
        <w:rPr>
          <w:sz w:val="20"/>
        </w:rPr>
        <w:t xml:space="preserve">).</w:t>
      </w:r>
    </w:p>
    <w:p>
      <w:pPr>
        <w:pStyle w:val="0"/>
        <w:spacing w:before="200" w:line-rule="auto"/>
        <w:ind w:firstLine="540"/>
        <w:jc w:val="both"/>
      </w:pPr>
      <w:r>
        <w:rPr>
          <w:sz w:val="20"/>
        </w:rPr>
        <w:t xml:space="preserve">45. Члены Общественного совета обязаны соблюдать Кодекс.</w:t>
      </w:r>
    </w:p>
    <w:p>
      <w:pPr>
        <w:pStyle w:val="0"/>
        <w:spacing w:before="200" w:line-rule="auto"/>
        <w:ind w:firstLine="540"/>
        <w:jc w:val="both"/>
      </w:pPr>
      <w:r>
        <w:rPr>
          <w:sz w:val="20"/>
        </w:rPr>
        <w:t xml:space="preserve">46. Общественный совет направляет в Общественную палату Российской Федерации ежегодный отчет о своей работе не позднее 1 февраля года, следующего за отчетным.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Минюста России от 15.11.2021 N 218</w:t>
            <w:br/>
            <w:t>(ред. от 20.02.2024)</w:t>
            <w:br/>
            <w:t>"Об утверждении Положения об Общественном совете при Мини...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00&amp;dst=100006" TargetMode = "External"/>
	<Relationship Id="rId8" Type="http://schemas.openxmlformats.org/officeDocument/2006/relationships/hyperlink" Target="https://login.consultant.ru/link/?req=doc&amp;base=LAW&amp;n=146636&amp;dst=100022" TargetMode = "External"/>
	<Relationship Id="rId9" Type="http://schemas.openxmlformats.org/officeDocument/2006/relationships/hyperlink" Target="https://login.consultant.ru/link/?req=doc&amp;base=LAW&amp;n=470700&amp;dst=100006"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LAW&amp;n=146636" TargetMode = "External"/>
	<Relationship Id="rId16" Type="http://schemas.openxmlformats.org/officeDocument/2006/relationships/hyperlink" Target="https://login.consultant.ru/link/?req=doc&amp;base=LAW&amp;n=449631&amp;dst=100048" TargetMode = "External"/>
	<Relationship Id="rId17" Type="http://schemas.openxmlformats.org/officeDocument/2006/relationships/hyperlink" Target="https://login.consultant.ru/link/?req=doc&amp;base=LAW&amp;n=470700&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15.11.2021 N 218
(ред. от 20.02.2024)
"Об утверждении Положения об Общественном совете при Министерстве юстиции Российской Федерации"
(Зарегистрировано в Минюсте России 16.11.2021 N 65836)</dc:title>
  <dcterms:created xsi:type="dcterms:W3CDTF">2024-06-19T09:40:56Z</dcterms:created>
</cp:coreProperties>
</file>