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Росимущества от 02.09.2016 N 301</w:t>
              <w:br/>
              <w:t xml:space="preserve">(ред. от 05.05.2023)</w:t>
              <w:br/>
              <w:t xml:space="preserve">"Об Общественном совете при Федеральном агентстве по управлению государственным имуществом"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ФЕДЕРАЛЬНОЕ АГЕНТСТВО</w:t>
      </w:r>
    </w:p>
    <w:p>
      <w:pPr>
        <w:pStyle w:val="2"/>
        <w:jc w:val="center"/>
      </w:pPr>
      <w:r>
        <w:rPr>
          <w:sz w:val="20"/>
        </w:rPr>
        <w:t xml:space="preserve">ПО УПРАВЛЕНИЮ ГОСУДАРСТВЕННЫМ ИМУЩЕСТВОМ</w:t>
      </w:r>
    </w:p>
    <w:p>
      <w:pPr>
        <w:pStyle w:val="2"/>
        <w:jc w:val="center"/>
      </w:pPr>
      <w:r>
        <w:rPr>
          <w:sz w:val="20"/>
        </w:rPr>
      </w:r>
    </w:p>
    <w:p>
      <w:pPr>
        <w:pStyle w:val="2"/>
        <w:jc w:val="center"/>
      </w:pPr>
      <w:r>
        <w:rPr>
          <w:sz w:val="20"/>
        </w:rPr>
        <w:t xml:space="preserve">ПРИКАЗ</w:t>
      </w:r>
    </w:p>
    <w:p>
      <w:pPr>
        <w:pStyle w:val="2"/>
        <w:jc w:val="center"/>
      </w:pPr>
      <w:r>
        <w:rPr>
          <w:sz w:val="20"/>
        </w:rPr>
        <w:t xml:space="preserve">от 2 сентября 2016 г. N 301</w:t>
      </w:r>
    </w:p>
    <w:p>
      <w:pPr>
        <w:pStyle w:val="2"/>
        <w:jc w:val="center"/>
      </w:pPr>
      <w:r>
        <w:rPr>
          <w:sz w:val="20"/>
        </w:rPr>
      </w:r>
    </w:p>
    <w:p>
      <w:pPr>
        <w:pStyle w:val="2"/>
        <w:jc w:val="center"/>
      </w:pPr>
      <w:r>
        <w:rPr>
          <w:sz w:val="20"/>
        </w:rPr>
        <w:t xml:space="preserve">ОБ ОБЩЕСТВЕННОМ СОВЕТЕ ПРИ ФЕДЕРАЛЬНОМ АГЕНТСТВЕ</w:t>
      </w:r>
    </w:p>
    <w:p>
      <w:pPr>
        <w:pStyle w:val="2"/>
        <w:jc w:val="center"/>
      </w:pPr>
      <w:r>
        <w:rPr>
          <w:sz w:val="20"/>
        </w:rPr>
        <w:t xml:space="preserve">ПО УПРАВЛЕНИЮ ГОСУДАРСТВЕННЫМ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Росимущества от 13.11.2018 </w:t>
            </w:r>
            <w:hyperlink w:history="0" r:id="rId7" w:tooltip="Приказ Росимущества от 13.11.2018 N 383 (ред. от 15.11.2022)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ода N 301&quot; {КонсультантПлюс}">
              <w:r>
                <w:rPr>
                  <w:sz w:val="20"/>
                  <w:color w:val="0000ff"/>
                </w:rPr>
                <w:t xml:space="preserve">N 383</w:t>
              </w:r>
            </w:hyperlink>
            <w:r>
              <w:rPr>
                <w:sz w:val="20"/>
                <w:color w:val="392c69"/>
              </w:rPr>
              <w:t xml:space="preserve"> (ред. 15.11.2022),</w:t>
            </w:r>
          </w:p>
          <w:p>
            <w:pPr>
              <w:pStyle w:val="0"/>
              <w:jc w:val="center"/>
            </w:pPr>
            <w:r>
              <w:rPr>
                <w:sz w:val="20"/>
                <w:color w:val="392c69"/>
              </w:rPr>
              <w:t xml:space="preserve">от 05.05.2023 </w:t>
            </w:r>
            <w:hyperlink w:history="0" r:id="rId8" w:tooltip="Приказ Росимущества от 05.05.2023 N 88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 N 301&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02.08.2005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(Собрание законодательства Российской Федерации, 2005, N 32, ст. 3322; 2008, N 14, ст. 1413; 2013, N 24, ст. 3003)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Федеральном агентстве по управлению государственным имуществом (далее - Положение) и Дополнительные (специфические) </w:t>
      </w:r>
      <w:hyperlink w:history="0" w:anchor="P273"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Федеральном агентстве по управлению государственным имуществом, и кандидатам в члены Общественного совета, при Федеральном агентстве по управлению государственным имуществом, одобренные протоколом заседания Правительственной комиссии по координации деятельности открытого правительства от 28.06.2016 N 5, согласно приложениям N 1 и N 2 к настоящему приказу.</w:t>
      </w:r>
    </w:p>
    <w:p>
      <w:pPr>
        <w:pStyle w:val="0"/>
        <w:spacing w:before="200" w:line-rule="auto"/>
        <w:ind w:firstLine="540"/>
        <w:jc w:val="both"/>
      </w:pPr>
      <w:r>
        <w:rPr>
          <w:sz w:val="20"/>
        </w:rPr>
        <w:t xml:space="preserve">2. Сформировать состав Общественного совета при Федеральном агентстве по управлению государственным имуществом в порядке, установленном </w:t>
      </w:r>
      <w:hyperlink w:history="0" w:anchor="P41" w:tooltip="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3. Установить срок действия указанного </w:t>
      </w:r>
      <w:hyperlink w:history="0" w:anchor="P41" w:tooltip="ПОЛОЖЕНИЕ">
        <w:r>
          <w:rPr>
            <w:sz w:val="20"/>
            <w:color w:val="0000ff"/>
          </w:rPr>
          <w:t xml:space="preserve">Положения</w:t>
        </w:r>
      </w:hyperlink>
      <w:r>
        <w:rPr>
          <w:sz w:val="20"/>
        </w:rPr>
        <w:t xml:space="preserve"> до даты вступления в силу соответствующих изменений в нормативные правовые акты, регулирующие порядок образования и деятельности общественных советов при федеральных органах исполнительной власти.</w:t>
      </w:r>
    </w:p>
    <w:p>
      <w:pPr>
        <w:pStyle w:val="0"/>
        <w:spacing w:before="200" w:line-rule="auto"/>
        <w:ind w:firstLine="540"/>
        <w:jc w:val="both"/>
      </w:pPr>
      <w:r>
        <w:rPr>
          <w:sz w:val="20"/>
        </w:rPr>
        <w:t xml:space="preserve">4. Заместителю руководителя Росимущества П.А. Потапову обеспечить организационно-техническое сопровождение формирования Общественного совета при Росимуществе.</w:t>
      </w:r>
    </w:p>
    <w:p>
      <w:pPr>
        <w:pStyle w:val="0"/>
        <w:spacing w:before="200" w:line-rule="auto"/>
        <w:ind w:firstLine="540"/>
        <w:jc w:val="both"/>
      </w:pPr>
      <w:r>
        <w:rPr>
          <w:sz w:val="20"/>
        </w:rPr>
        <w:t xml:space="preserve">5. Заместителю руководителя Росимущества Д.А. Солодовникову обеспечить информационное сопровождение формирования Общественного совета при Росимуществе.</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Заместитель Министра</w:t>
      </w:r>
    </w:p>
    <w:p>
      <w:pPr>
        <w:pStyle w:val="0"/>
        <w:jc w:val="right"/>
      </w:pPr>
      <w:r>
        <w:rPr>
          <w:sz w:val="20"/>
        </w:rPr>
        <w:t xml:space="preserve">экономического развития</w:t>
      </w:r>
    </w:p>
    <w:p>
      <w:pPr>
        <w:pStyle w:val="0"/>
        <w:jc w:val="right"/>
      </w:pPr>
      <w:r>
        <w:rPr>
          <w:sz w:val="20"/>
        </w:rPr>
        <w:t xml:space="preserve">Российской Федерации -</w:t>
      </w:r>
    </w:p>
    <w:p>
      <w:pPr>
        <w:pStyle w:val="0"/>
        <w:jc w:val="right"/>
      </w:pPr>
      <w:r>
        <w:rPr>
          <w:sz w:val="20"/>
        </w:rPr>
        <w:t xml:space="preserve">руководитель Федерального</w:t>
      </w:r>
    </w:p>
    <w:p>
      <w:pPr>
        <w:pStyle w:val="0"/>
        <w:jc w:val="right"/>
      </w:pPr>
      <w:r>
        <w:rPr>
          <w:sz w:val="20"/>
        </w:rPr>
        <w:t xml:space="preserve">агентства по управлению</w:t>
      </w:r>
    </w:p>
    <w:p>
      <w:pPr>
        <w:pStyle w:val="0"/>
        <w:jc w:val="right"/>
      </w:pPr>
      <w:r>
        <w:rPr>
          <w:sz w:val="20"/>
        </w:rPr>
        <w:t xml:space="preserve">государственным имуществом</w:t>
      </w:r>
    </w:p>
    <w:p>
      <w:pPr>
        <w:pStyle w:val="0"/>
        <w:jc w:val="right"/>
      </w:pPr>
      <w:r>
        <w:rPr>
          <w:sz w:val="20"/>
        </w:rPr>
        <w:t xml:space="preserve">Д.В.ПРИСТАНСКОВ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w:t>
      </w:r>
    </w:p>
    <w:p>
      <w:pPr>
        <w:pStyle w:val="0"/>
        <w:jc w:val="right"/>
      </w:pPr>
      <w:r>
        <w:rPr>
          <w:sz w:val="20"/>
        </w:rPr>
        <w:t xml:space="preserve">агентства по управлению</w:t>
      </w:r>
    </w:p>
    <w:p>
      <w:pPr>
        <w:pStyle w:val="0"/>
        <w:jc w:val="right"/>
      </w:pPr>
      <w:r>
        <w:rPr>
          <w:sz w:val="20"/>
        </w:rPr>
        <w:t xml:space="preserve">государственным имуществом</w:t>
      </w:r>
    </w:p>
    <w:p>
      <w:pPr>
        <w:pStyle w:val="0"/>
        <w:jc w:val="right"/>
      </w:pPr>
      <w:r>
        <w:rPr>
          <w:sz w:val="20"/>
        </w:rPr>
        <w:t xml:space="preserve">от 2 сентября 2016 г. N 301</w:t>
      </w:r>
    </w:p>
    <w:p>
      <w:pPr>
        <w:pStyle w:val="0"/>
        <w:jc w:val="center"/>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ФЕДЕРАЛЬНОМ АГЕНТСТВЕ</w:t>
      </w:r>
    </w:p>
    <w:p>
      <w:pPr>
        <w:pStyle w:val="2"/>
        <w:jc w:val="center"/>
      </w:pPr>
      <w:r>
        <w:rPr>
          <w:sz w:val="20"/>
        </w:rPr>
        <w:t xml:space="preserve">ПО УПРАВЛЕНИЮ ГОСУДАРСТВЕННЫМ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Росимущества от 13.11.2018 </w:t>
            </w:r>
            <w:hyperlink w:history="0" r:id="rId10" w:tooltip="Приказ Росимущества от 13.11.2018 N 383 (ред. от 15.11.2022)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ода N 301&quot; {КонсультантПлюс}">
              <w:r>
                <w:rPr>
                  <w:sz w:val="20"/>
                  <w:color w:val="0000ff"/>
                </w:rPr>
                <w:t xml:space="preserve">N 383</w:t>
              </w:r>
            </w:hyperlink>
            <w:r>
              <w:rPr>
                <w:sz w:val="20"/>
                <w:color w:val="392c69"/>
              </w:rPr>
              <w:t xml:space="preserve"> (ред. 15.11.2022),</w:t>
            </w:r>
          </w:p>
          <w:p>
            <w:pPr>
              <w:pStyle w:val="0"/>
              <w:jc w:val="center"/>
            </w:pPr>
            <w:r>
              <w:rPr>
                <w:sz w:val="20"/>
                <w:color w:val="392c69"/>
              </w:rPr>
              <w:t xml:space="preserve">от 05.05.2023 </w:t>
            </w:r>
            <w:hyperlink w:history="0" r:id="rId11" w:tooltip="Приказ Росимущества от 05.05.2023 N 88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 N 301&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Федеральном агентстве по управлению государственным имуществом (далее - Положение) разработано в соответствии со </w:t>
      </w:r>
      <w:hyperlink w:history="0" r:id="rId1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5 июля 2018 г. N 55-С (в ред. решений совета Общественной палаты Российской Федерации от 27.03.2020 N 31-С, от 02.12.2020 N 43-С) (далее - Стандарт деятельности), определяет компетенцию, порядок деятельности и формирования Общественного совета при Федеральном агентстве по управлению государственным имуществом (далее - Общественный совет), порядок взаимодействия Федерального агентства по управлению государственным имуществом (далее - Росимущество)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Росимущества, а также в целях осуществления общественного контроля за деятельностью Росимущества.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Росимуществе, утверждаемых решениями Общественной палаты, а также </w:t>
      </w:r>
      <w:hyperlink w:history="0" r:id="rId14"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w:t>
      </w:r>
    </w:p>
    <w:p>
      <w:pPr>
        <w:pStyle w:val="0"/>
        <w:spacing w:before="200" w:line-rule="auto"/>
        <w:ind w:firstLine="540"/>
        <w:jc w:val="both"/>
      </w:pPr>
      <w:r>
        <w:rPr>
          <w:sz w:val="20"/>
        </w:rPr>
        <w:t xml:space="preserve">1.6. Обеспечение деятельности Общественного совета осуществляет Росимущество в установленном им порядке.</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Росимущества,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Росимущества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Росимуществом;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Росимуществом;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Росимущества;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Росимущества,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Росимущества и его территориальных органов;</w:t>
      </w:r>
    </w:p>
    <w:p>
      <w:pPr>
        <w:pStyle w:val="0"/>
        <w:spacing w:before="200" w:line-rule="auto"/>
        <w:ind w:firstLine="540"/>
        <w:jc w:val="both"/>
      </w:pPr>
      <w:r>
        <w:rPr>
          <w:sz w:val="20"/>
        </w:rPr>
        <w:t xml:space="preserve">2.3.3. участвовать в публичном обсуждении </w:t>
      </w:r>
      <w:hyperlink w:history="0" r:id="rId15"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Росимущества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Росимущества;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Росимуществом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Росимуществе:</w:t>
      </w:r>
    </w:p>
    <w:p>
      <w:pPr>
        <w:pStyle w:val="0"/>
        <w:spacing w:before="200" w:line-rule="auto"/>
        <w:ind w:firstLine="540"/>
        <w:jc w:val="both"/>
      </w:pPr>
      <w:r>
        <w:rPr>
          <w:sz w:val="20"/>
        </w:rPr>
        <w:t xml:space="preserve">- участвовать в разработке ведомственных планов по реализации </w:t>
      </w:r>
      <w:hyperlink w:history="0" r:id="rId17"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Росимущества;</w:t>
      </w:r>
    </w:p>
    <w:p>
      <w:pPr>
        <w:pStyle w:val="0"/>
        <w:spacing w:before="200" w:line-rule="auto"/>
        <w:ind w:firstLine="540"/>
        <w:jc w:val="both"/>
      </w:pPr>
      <w:r>
        <w:rPr>
          <w:sz w:val="20"/>
        </w:rPr>
        <w:t xml:space="preserve">- утверждать результаты общественных обсуждений, решений и отчетов Росимущества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Росимущества и (или) публичного плана деятельности Росимущества,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Росимущества за отчетный год) доклада Росимущества;</w:t>
      </w:r>
    </w:p>
    <w:p>
      <w:pPr>
        <w:pStyle w:val="0"/>
        <w:spacing w:before="200" w:line-rule="auto"/>
        <w:ind w:firstLine="540"/>
        <w:jc w:val="both"/>
      </w:pPr>
      <w:r>
        <w:rPr>
          <w:sz w:val="20"/>
        </w:rPr>
        <w:t xml:space="preserve">- осуществлять выборочный анализ качества ответов Росимущества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Росимущества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Росимущества,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Росимущества.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руководителя Росимущества,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Росимущества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Росимуществом,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Росимущество;</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Росимущества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20"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1"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hyperlink w:history="0" r:id="rId2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деятельности.</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Росимущества.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18 человек.</w:t>
      </w:r>
    </w:p>
    <w:p>
      <w:pPr>
        <w:pStyle w:val="0"/>
        <w:jc w:val="both"/>
      </w:pPr>
      <w:r>
        <w:rPr>
          <w:sz w:val="20"/>
        </w:rPr>
        <w:t xml:space="preserve">(в ред. </w:t>
      </w:r>
      <w:hyperlink w:history="0" r:id="rId23" w:tooltip="Приказ Росимущества от 05.05.2023 N 88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 N 301&quot; {КонсультантПлюс}">
        <w:r>
          <w:rPr>
            <w:sz w:val="20"/>
            <w:color w:val="0000ff"/>
          </w:rPr>
          <w:t xml:space="preserve">Приказа</w:t>
        </w:r>
      </w:hyperlink>
      <w:r>
        <w:rPr>
          <w:sz w:val="20"/>
        </w:rPr>
        <w:t xml:space="preserve"> Росимущества от 05.05.2023 N 88)</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Росимущества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115"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Положением,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Росимущества.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Росимущества. Росимущество не позднее одного месяца со дня получения предложения совета Общественной палаты направляет в Общественную палату акт Росимущества о созыве Общественного совета, а также согласованные в установленном порядке Положение об Общественном совете и специфические требования.</w:t>
      </w:r>
    </w:p>
    <w:bookmarkStart w:id="107" w:name="P107"/>
    <w:bookmarkEnd w:id="107"/>
    <w:p>
      <w:pPr>
        <w:pStyle w:val="0"/>
        <w:spacing w:before="200" w:line-rule="auto"/>
        <w:ind w:firstLine="540"/>
        <w:jc w:val="both"/>
      </w:pPr>
      <w:r>
        <w:rPr>
          <w:sz w:val="20"/>
        </w:rPr>
        <w:t xml:space="preserve">3.9. Проект Положения об Общественном совете разрабатывается Росимуществом на основании </w:t>
      </w:r>
      <w:hyperlink w:history="0" r:id="rId24"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и представляется на согласование в Общественную палату. Общественная палата согласовывает представленный проект или направляет в Росимущество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Росимущества.</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107" w:tooltip="3.9. Проект Положения об Общественном совете разрабатывается Росимуществом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Росимущество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Росимущества.">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3.10. Проект специфических требований разрабатывается Росимуществом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Росимущества вправе выступить с инициативой о создании Общественного совета. В таком случае не позднее тридцати дней с момента издания акта Росимущества о созыве Общественного совета руководитель Росимущества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Росимущество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Росимущества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15" w:name="P115"/>
    <w:bookmarkEnd w:id="115"/>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Росимущества;</w:t>
      </w:r>
    </w:p>
    <w:p>
      <w:pPr>
        <w:pStyle w:val="0"/>
        <w:spacing w:before="200" w:line-rule="auto"/>
        <w:ind w:firstLine="540"/>
        <w:jc w:val="both"/>
      </w:pPr>
      <w:r>
        <w:rPr>
          <w:sz w:val="20"/>
        </w:rPr>
        <w:t xml:space="preserve">д) осуществлять деятельность в сфере полномочий Росимущества, при котором формируется Общественный совет.</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5"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6"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Росимуществе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Росимущества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7"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Росимущества;</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Росимуществе, за исключением лиц, являющихся членами Общественного совета при Росимуществе,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Росимущества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6)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Росимущества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Росимуществом не допускается.</w:t>
      </w:r>
    </w:p>
    <w:p>
      <w:pPr>
        <w:pStyle w:val="0"/>
        <w:spacing w:before="200" w:line-rule="auto"/>
        <w:ind w:firstLine="540"/>
        <w:jc w:val="both"/>
      </w:pPr>
      <w:r>
        <w:rPr>
          <w:sz w:val="20"/>
        </w:rPr>
        <w:t xml:space="preserve">3.23. Утверждение руководителем Росимущества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Росимущество. В тот же срок руководитель Росимущества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Росимущества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Росимущества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6"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56" w:name="P156"/>
    <w:bookmarkEnd w:id="156"/>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62" w:name="P162"/>
    <w:bookmarkEnd w:id="162"/>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60"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имуществ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55"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62" w:tooltip="6) грубого нарушения Кодекса этики члена Общественного совета;">
        <w:r>
          <w:rPr>
            <w:sz w:val="20"/>
            <w:color w:val="0000ff"/>
          </w:rPr>
          <w:t xml:space="preserve">подпункте 6 пункта 3.27</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Росимущества.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Росимущества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Росимущества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Росимущества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Росимущества.</w:t>
      </w:r>
    </w:p>
    <w:bookmarkStart w:id="174" w:name="P174"/>
    <w:bookmarkEnd w:id="174"/>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Росимущества. В течение семи рабочих дней со дня поступления такого решения руководитель Росимущества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w:t>
      </w:r>
    </w:p>
    <w:p>
      <w:pPr>
        <w:pStyle w:val="0"/>
        <w:spacing w:before="200" w:line-rule="auto"/>
        <w:ind w:firstLine="540"/>
        <w:jc w:val="both"/>
      </w:pPr>
      <w:r>
        <w:rPr>
          <w:sz w:val="20"/>
        </w:rPr>
        <w:t xml:space="preserve">3.30.1. Руководитель Росимущества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Росимущества в соответствии с </w:t>
      </w:r>
      <w:hyperlink w:history="0" w:anchor="P174"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Росимущества. В течение семи рабочих дней со дня поступления такого решения руководитель Росимуществ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Положения.">
        <w:r>
          <w:rPr>
            <w:sz w:val="20"/>
            <w:color w:val="0000ff"/>
          </w:rPr>
          <w:t xml:space="preserve">пунктом 3.30</w:t>
        </w:r>
      </w:hyperlink>
      <w:r>
        <w:rPr>
          <w:sz w:val="20"/>
        </w:rPr>
        <w:t xml:space="preserve"> настоящего Положения.</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Росимущества в порядке, установленном настоящим Положением.</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Росимущества.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Росимущества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Росимущества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w:t>
      </w:r>
    </w:p>
    <w:p>
      <w:pPr>
        <w:pStyle w:val="0"/>
        <w:spacing w:before="200" w:line-rule="auto"/>
        <w:ind w:firstLine="540"/>
        <w:jc w:val="both"/>
      </w:pPr>
      <w:r>
        <w:rPr>
          <w:sz w:val="20"/>
        </w:rPr>
        <w:t xml:space="preserve">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Росимущества в сети Интернет;</w:t>
      </w:r>
    </w:p>
    <w:p>
      <w:pPr>
        <w:pStyle w:val="0"/>
        <w:spacing w:before="200" w:line-rule="auto"/>
        <w:ind w:firstLine="540"/>
        <w:jc w:val="both"/>
      </w:pPr>
      <w:r>
        <w:rPr>
          <w:sz w:val="20"/>
        </w:rPr>
        <w:t xml:space="preserve">- взаимодействует с руководителем Росимущества и должностными лицами (структурными подразделениями) Росимущества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Росимущества,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Росимущества, в приеме граждан, осуществляемом должностными лицами Росимущества;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Росимуществу, а также документы, касающиеся организационно-хозяйственной деятельности Росимущества;</w:t>
      </w:r>
    </w:p>
    <w:p>
      <w:pPr>
        <w:pStyle w:val="0"/>
        <w:spacing w:before="200" w:line-rule="auto"/>
        <w:ind w:firstLine="540"/>
        <w:jc w:val="both"/>
      </w:pPr>
      <w:r>
        <w:rPr>
          <w:sz w:val="20"/>
        </w:rPr>
        <w:t xml:space="preserve">- оказывать Росимуществу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Росимущества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Росимуществу.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Росимущества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55" w:name="P255"/>
    <w:bookmarkEnd w:id="255"/>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60" w:name="P260"/>
    <w:bookmarkEnd w:id="260"/>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Росимущества.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w:t>
      </w:r>
    </w:p>
    <w:p>
      <w:pPr>
        <w:pStyle w:val="0"/>
        <w:jc w:val="right"/>
      </w:pPr>
      <w:r>
        <w:rPr>
          <w:sz w:val="20"/>
        </w:rPr>
        <w:t xml:space="preserve">агентства по управлению</w:t>
      </w:r>
    </w:p>
    <w:p>
      <w:pPr>
        <w:pStyle w:val="0"/>
        <w:jc w:val="right"/>
      </w:pPr>
      <w:r>
        <w:rPr>
          <w:sz w:val="20"/>
        </w:rPr>
        <w:t xml:space="preserve">государственным имуществом</w:t>
      </w:r>
    </w:p>
    <w:p>
      <w:pPr>
        <w:pStyle w:val="0"/>
        <w:jc w:val="right"/>
      </w:pPr>
      <w:r>
        <w:rPr>
          <w:sz w:val="20"/>
        </w:rPr>
        <w:t xml:space="preserve">от 2 сентября 2016 г. N 301</w:t>
      </w:r>
    </w:p>
    <w:p>
      <w:pPr>
        <w:pStyle w:val="0"/>
        <w:ind w:firstLine="540"/>
        <w:jc w:val="both"/>
      </w:pPr>
      <w:r>
        <w:rPr>
          <w:sz w:val="20"/>
        </w:rPr>
      </w:r>
    </w:p>
    <w:bookmarkStart w:id="273" w:name="P273"/>
    <w:bookmarkEnd w:id="273"/>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РОСИМУЩЕСТВЕ,</w:t>
      </w:r>
    </w:p>
    <w:p>
      <w:pPr>
        <w:pStyle w:val="2"/>
        <w:jc w:val="center"/>
      </w:pPr>
      <w:r>
        <w:rPr>
          <w:sz w:val="20"/>
        </w:rPr>
        <w:t xml:space="preserve">И КАНДИДАТАМ В ЧЛЕНЫ ОБЩЕСТВЕННОГО СОВЕТА ПРИ РОСИМУЩЕСТВЕ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риказ Росимущества от 13.11.2018 N 383 (ред. от 15.11.2022) &quot;О внесении изменений в Положение об Общественном совете при Федеральном агентстве по управлению государственным имуществом, утвержденное приказом Федерального агентства по управлению государственным имуществом от 2 сентября 2016 года N 301&quot; {КонсультантПлюс}">
              <w:r>
                <w:rPr>
                  <w:sz w:val="20"/>
                  <w:color w:val="0000ff"/>
                </w:rPr>
                <w:t xml:space="preserve">Приказа</w:t>
              </w:r>
            </w:hyperlink>
            <w:r>
              <w:rPr>
                <w:sz w:val="20"/>
                <w:color w:val="392c69"/>
              </w:rPr>
              <w:t xml:space="preserve"> Росимущества от 13.11.2018 N 383 (ред. 15.11.2022))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Росимуществе, и кандидатам в члены Общественного совета при Росимуществе соответствуют требованиям </w:t>
      </w:r>
      <w:hyperlink w:history="0" r:id="rId2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3.16.1</w:t>
        </w:r>
      </w:hyperlink>
      <w:r>
        <w:rPr>
          <w:sz w:val="20"/>
        </w:rPr>
        <w:t xml:space="preserve"> Стандарта деятельности общественного совета при федеральном органе исполнительной власти (Типовое положение), утвержденного решением совета Общественной палаты Российской Федерации от 5 июля 2018 г. N 55-С.</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Росимуществе в соответствии с </w:t>
      </w:r>
      <w:hyperlink w:history="0" r:id="rId3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 3.16.3</w:t>
        </w:r>
      </w:hyperlink>
      <w:r>
        <w:rPr>
          <w:sz w:val="20"/>
        </w:rPr>
        <w:t xml:space="preserve"> Стандарта деятельности общественного совета при федеральном органе исполнительной власти является наличие опыта общественной деятельности, в том числе в сфере ведения Росимущества.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Росимущества от 02.09.2016 N 301</w:t>
            <w:br/>
            <w:t>(ред. от 05.05.2023)</w:t>
            <w:br/>
            <w:t>"Об Общественном совете при Федеральном агентстве по управл...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2D76FE0D9125A2220A025AB22B330CDEF9B97950F2DE2373712F12C2C560041A2F72D954D75ACC0AA29703E135DA6448DE9FFE3144454FzBt9P" TargetMode = "External"/>
	<Relationship Id="rId8" Type="http://schemas.openxmlformats.org/officeDocument/2006/relationships/hyperlink" Target="consultantplus://offline/ref=542D76FE0D9125A2220A025AB22B330CDEFEBD7353F1DE2373712F12C2C560041A2F72D954D75ACC0AA29703E135DA6448DE9FFE3144454FzBt9P" TargetMode = "External"/>
	<Relationship Id="rId9" Type="http://schemas.openxmlformats.org/officeDocument/2006/relationships/hyperlink" Target="consultantplus://offline/ref=542D76FE0D9125A2220A025AB22B330CD9F8BD7C50F7DE2373712F12C2C560041A2F72D954D75ACE0DA29703E135DA6448DE9FFE3144454FzBt9P" TargetMode = "External"/>
	<Relationship Id="rId10" Type="http://schemas.openxmlformats.org/officeDocument/2006/relationships/hyperlink" Target="consultantplus://offline/ref=542D76FE0D9125A2220A025AB22B330CDEF9B97950F2DE2373712F12C2C560041A2F72D954D75ACC0AA29703E135DA6448DE9FFE3144454FzBt9P" TargetMode = "External"/>
	<Relationship Id="rId11" Type="http://schemas.openxmlformats.org/officeDocument/2006/relationships/hyperlink" Target="consultantplus://offline/ref=542D76FE0D9125A2220A025AB22B330CDEFEBD7353F1DE2373712F12C2C560041A2F72D954D75ACC0AA29703E135DA6448DE9FFE3144454FzBt9P" TargetMode = "External"/>
	<Relationship Id="rId12" Type="http://schemas.openxmlformats.org/officeDocument/2006/relationships/hyperlink" Target="consultantplus://offline/ref=542D76FE0D9125A2220A025AB22B330CD9FDBE7956F4DE2373712F12C2C56004082F2AD554DF44CC0AB7C152A7z6t3P" TargetMode = "External"/>
	<Relationship Id="rId13" Type="http://schemas.openxmlformats.org/officeDocument/2006/relationships/hyperlink" Target="consultantplus://offline/ref=542D76FE0D9125A2220A025AB22B330CD8F2BD7E5EA2892122242117CA953A140C667FD04AD75CD20EA9C1z5t1P" TargetMode = "External"/>
	<Relationship Id="rId14" Type="http://schemas.openxmlformats.org/officeDocument/2006/relationships/hyperlink" Target="consultantplus://offline/ref=542D76FE0D9125A2220A025AB22B330CD9FDBE7956F4DE2373712F12C2C56004082F2AD554DF44CC0AB7C152A7z6t3P" TargetMode = "External"/>
	<Relationship Id="rId15" Type="http://schemas.openxmlformats.org/officeDocument/2006/relationships/hyperlink" Target="consultantplus://offline/ref=542D76FE0D9125A2220A025AB22B330CDBFFB27952F7DE2373712F12C2C560041A2F72D954D75ACC0BA29703E135DA6448DE9FFE3144454FzBt9P" TargetMode = "External"/>
	<Relationship Id="rId16" Type="http://schemas.openxmlformats.org/officeDocument/2006/relationships/hyperlink" Target="consultantplus://offline/ref=542D76FE0D9125A2220A025AB22B330CDBFFB27952F7DE2373712F12C2C560041A2F72D954D75ACC0BA29703E135DA6448DE9FFE3144454FzBt9P" TargetMode = "External"/>
	<Relationship Id="rId17" Type="http://schemas.openxmlformats.org/officeDocument/2006/relationships/hyperlink" Target="consultantplus://offline/ref=542D76FE0D9125A2220A025AB22B330CDBFFB27952F7DE2373712F12C2C560041A2F72D954D75ACC0BA29703E135DA6448DE9FFE3144454FzBt9P" TargetMode = "External"/>
	<Relationship Id="rId18" Type="http://schemas.openxmlformats.org/officeDocument/2006/relationships/hyperlink" Target="consultantplus://offline/ref=542D76FE0D9125A2220A025AB22B330CD9FBBE7356F2DE2373712F12C2C56004082F2AD554DF44CC0AB7C152A7z6t3P" TargetMode = "External"/>
	<Relationship Id="rId19" Type="http://schemas.openxmlformats.org/officeDocument/2006/relationships/hyperlink" Target="consultantplus://offline/ref=542D76FE0D9125A2220A025AB22B330CD9FBBE7356F2DE2373712F12C2C56004082F2AD554DF44CC0AB7C152A7z6t3P" TargetMode = "External"/>
	<Relationship Id="rId20" Type="http://schemas.openxmlformats.org/officeDocument/2006/relationships/hyperlink" Target="consultantplus://offline/ref=542D76FE0D9125A2220A025AB22B330CDEF9BC785DF1DE2373712F12C2C56004082F2AD554DF44CC0AB7C152A7z6t3P" TargetMode = "External"/>
	<Relationship Id="rId21" Type="http://schemas.openxmlformats.org/officeDocument/2006/relationships/hyperlink" Target="consultantplus://offline/ref=542D76FE0D9125A2220A025AB22B330CD9F8BD7C50F7DE2373712F12C2C56004082F2AD554DF44CC0AB7C152A7z6t3P" TargetMode = "External"/>
	<Relationship Id="rId22" Type="http://schemas.openxmlformats.org/officeDocument/2006/relationships/hyperlink" Target="consultantplus://offline/ref=542D76FE0D9125A2220A025AB22B330CD9FDBE7956F4DE2373712F12C2C56004082F2AD554DF44CC0AB7C152A7z6t3P" TargetMode = "External"/>
	<Relationship Id="rId23" Type="http://schemas.openxmlformats.org/officeDocument/2006/relationships/hyperlink" Target="consultantplus://offline/ref=542D76FE0D9125A2220A025AB22B330CDEFEBD7353F1DE2373712F12C2C560041A2F72D954D75ACC0AA29703E135DA6448DE9FFE3144454FzBt9P" TargetMode = "External"/>
	<Relationship Id="rId24" Type="http://schemas.openxmlformats.org/officeDocument/2006/relationships/hyperlink" Target="consultantplus://offline/ref=542D76FE0D9125A2220A025AB22B330CD9FDBE7956F4DE2373712F12C2C56004082F2AD554DF44CC0AB7C152A7z6t3P" TargetMode = "External"/>
	<Relationship Id="rId25" Type="http://schemas.openxmlformats.org/officeDocument/2006/relationships/hyperlink" Target="consultantplus://offline/ref=542D76FE0D9125A2220A025AB22B330CDEF9BF7252F6DE2373712F12C2C56004082F2AD554DF44CC0AB7C152A7z6t3P" TargetMode = "External"/>
	<Relationship Id="rId26" Type="http://schemas.openxmlformats.org/officeDocument/2006/relationships/hyperlink" Target="consultantplus://offline/ref=542D76FE0D9125A2220A025AB22B330CDEF9BF7252F6DE2373712F12C2C56004082F2AD554DF44CC0AB7C152A7z6t3P" TargetMode = "External"/>
	<Relationship Id="rId27" Type="http://schemas.openxmlformats.org/officeDocument/2006/relationships/hyperlink" Target="consultantplus://offline/ref=542D76FE0D9125A2220A025AB22B330CDEF9BC785DF1DE2373712F12C2C56004082F2AD554DF44CC0AB7C152A7z6t3P" TargetMode = "External"/>
	<Relationship Id="rId28" Type="http://schemas.openxmlformats.org/officeDocument/2006/relationships/hyperlink" Target="consultantplus://offline/ref=542D76FE0D9125A2220A025AB22B330CDEF9B97950F2DE2373712F12C2C560041A2F72D954D75ACC0AA29703E135DA6448DE9FFE3144454FzBt9P" TargetMode = "External"/>
	<Relationship Id="rId29" Type="http://schemas.openxmlformats.org/officeDocument/2006/relationships/hyperlink" Target="consultantplus://offline/ref=542D76FE0D9125A2220A025AB22B330CD9FDBE7956F4DE2373712F12C2C560041A2F72D954D75ACA0AA29703E135DA6448DE9FFE3144454FzBt9P" TargetMode = "External"/>
	<Relationship Id="rId30" Type="http://schemas.openxmlformats.org/officeDocument/2006/relationships/hyperlink" Target="consultantplus://offline/ref=542D76FE0D9125A2220A025AB22B330CD9FDBE7956F4DE2373712F12C2C560041A2F72D954D75ACB09A29703E135DA6448DE9FFE3144454FzBt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Росимущества от 02.09.2016 N 301
(ред. от 05.05.2023)
"Об Общественном совете при Федеральном агентстве по управлению государственным имуществом"</dc:title>
  <dcterms:created xsi:type="dcterms:W3CDTF">2023-06-08T15:45:51Z</dcterms:created>
</cp:coreProperties>
</file>