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Росархива от 11.03.2024 N 30</w:t>
              <w:br/>
              <w:t xml:space="preserve">"Об Общественном совете при Федеральном архивном агентстве"</w:t>
              <w:br/>
              <w:t xml:space="preserve">(вместе с "Положением об Общественном совете при Федеральном архивном агентстве")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ФЕДЕРАЛЬНОЕ АРХИВНОЕ АГЕНТСТВО</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марта 2024 г. N 30</w:t>
      </w:r>
    </w:p>
    <w:p>
      <w:pPr>
        <w:pStyle w:val="2"/>
        <w:jc w:val="center"/>
      </w:pPr>
      <w:r>
        <w:rPr>
          <w:sz w:val="20"/>
        </w:rPr>
      </w:r>
    </w:p>
    <w:p>
      <w:pPr>
        <w:pStyle w:val="2"/>
        <w:jc w:val="center"/>
      </w:pPr>
      <w:r>
        <w:rPr>
          <w:sz w:val="20"/>
        </w:rPr>
        <w:t xml:space="preserve">ОБ ОБЩЕСТВЕННОМ СОВЕТЕ ПРИ ФЕДЕРАЛЬНОМ АРХИВНОМ АГЕНТСТВЕ</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9" w:tooltip="Указ Президента РФ от 04.08.2006 N 842 (ред. от 23.05.2013) &quot;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quot; {КонсультантПлюс}">
        <w:r>
          <w:rPr>
            <w:sz w:val="20"/>
            <w:color w:val="0000ff"/>
          </w:rPr>
          <w:t xml:space="preserve">Указом</w:t>
        </w:r>
      </w:hyperlink>
      <w:r>
        <w:rPr>
          <w:sz w:val="20"/>
        </w:rPr>
        <w:t xml:space="preserve"> Президента Российской Федерации от 4 августа 2006 г.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приказываю:</w:t>
      </w:r>
    </w:p>
    <w:p>
      <w:pPr>
        <w:pStyle w:val="0"/>
        <w:spacing w:before="200" w:line-rule="auto"/>
        <w:ind w:firstLine="540"/>
        <w:jc w:val="both"/>
      </w:pPr>
      <w:r>
        <w:rPr>
          <w:sz w:val="20"/>
        </w:rPr>
        <w:t xml:space="preserve">1. Утвердить </w:t>
      </w:r>
      <w:hyperlink w:history="0" w:anchor="P24" w:tooltip="СОСТАВ">
        <w:r>
          <w:rPr>
            <w:sz w:val="20"/>
            <w:color w:val="0000ff"/>
          </w:rPr>
          <w:t xml:space="preserve">состав</w:t>
        </w:r>
      </w:hyperlink>
      <w:r>
        <w:rPr>
          <w:sz w:val="20"/>
        </w:rPr>
        <w:t xml:space="preserve"> Общественного совета при Федеральном архивном агентстве (приложение N 1).</w:t>
      </w:r>
    </w:p>
    <w:p>
      <w:pPr>
        <w:pStyle w:val="0"/>
        <w:spacing w:before="200" w:line-rule="auto"/>
        <w:ind w:firstLine="540"/>
        <w:jc w:val="both"/>
      </w:pPr>
      <w:r>
        <w:rPr>
          <w:sz w:val="20"/>
        </w:rPr>
        <w:t xml:space="preserve">2. Утвердить </w:t>
      </w:r>
      <w:hyperlink w:history="0" w:anchor="P75" w:tooltip="ПОЛОЖЕНИЕ">
        <w:r>
          <w:rPr>
            <w:sz w:val="20"/>
            <w:color w:val="0000ff"/>
          </w:rPr>
          <w:t xml:space="preserve">Положение</w:t>
        </w:r>
      </w:hyperlink>
      <w:r>
        <w:rPr>
          <w:sz w:val="20"/>
        </w:rPr>
        <w:t xml:space="preserve"> об Общественном совете при Федеральном архивном агентстве (приложение N 2).</w:t>
      </w:r>
    </w:p>
    <w:p>
      <w:pPr>
        <w:pStyle w:val="0"/>
        <w:spacing w:before="200" w:line-rule="auto"/>
        <w:ind w:firstLine="540"/>
        <w:jc w:val="both"/>
      </w:pPr>
      <w:r>
        <w:rPr>
          <w:sz w:val="20"/>
        </w:rPr>
        <w:t xml:space="preserve">3. Назначить ответственным секретарем Общественного совета заместителя начальника управления - начальника отдела организационной работы и мониторинга Управления государственной политики и нормативно-правового регулирования Росархива И.А. Лисицыну.</w:t>
      </w:r>
    </w:p>
    <w:p>
      <w:pPr>
        <w:pStyle w:val="0"/>
        <w:spacing w:before="200" w:line-rule="auto"/>
        <w:ind w:firstLine="540"/>
        <w:jc w:val="both"/>
      </w:pPr>
      <w:r>
        <w:rPr>
          <w:sz w:val="20"/>
        </w:rPr>
        <w:t xml:space="preserve">4. Считать утратившим силу </w:t>
      </w:r>
      <w:hyperlink w:history="0" r:id="rId10" w:tooltip="Приказ Росархива от 28.09.2020 N 125 &quot;Об Общественном совете при Федеральном архивном агентстве&quot; ------------ Утратил силу или отменен {КонсультантПлюс}">
        <w:r>
          <w:rPr>
            <w:sz w:val="20"/>
            <w:color w:val="0000ff"/>
          </w:rPr>
          <w:t xml:space="preserve">приказ</w:t>
        </w:r>
      </w:hyperlink>
      <w:r>
        <w:rPr>
          <w:sz w:val="20"/>
        </w:rPr>
        <w:t xml:space="preserve"> Росархива от 28 сентября 2020 г. N 125 "Об Общественном совете при Федеральном архивном агентстве".</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А.Н.АРТИЗОВ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bookmarkStart w:id="24" w:name="P24"/>
    <w:bookmarkEnd w:id="24"/>
    <w:p>
      <w:pPr>
        <w:pStyle w:val="2"/>
        <w:jc w:val="center"/>
      </w:pPr>
      <w:r>
        <w:rPr>
          <w:sz w:val="20"/>
        </w:rPr>
        <w:t xml:space="preserve">СОСТАВ</w:t>
      </w:r>
    </w:p>
    <w:p>
      <w:pPr>
        <w:pStyle w:val="2"/>
        <w:jc w:val="center"/>
      </w:pPr>
      <w:r>
        <w:rPr>
          <w:sz w:val="20"/>
        </w:rPr>
        <w:t xml:space="preserve">ОБЩЕСТВЕННОГО СОВЕТА ПРИ ФЕДЕРАЛЬНОМ АРХИВНОМ АГЕНТСТВЕ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4"/>
        <w:gridCol w:w="5669"/>
      </w:tblGrid>
      <w:tr>
        <w:tc>
          <w:tcPr>
            <w:tcW w:w="2778" w:type="dxa"/>
          </w:tcPr>
          <w:p>
            <w:pPr>
              <w:pStyle w:val="0"/>
              <w:ind w:firstLine="283"/>
              <w:jc w:val="both"/>
            </w:pPr>
            <w:r>
              <w:rPr>
                <w:sz w:val="20"/>
              </w:rPr>
              <w:t xml:space="preserve">1. Анфертьев Иван Анатольевич</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главный редактор журнала "Вестник архивиста", доктор исторических наук, профессор Российского государственного гуманитарного университета, заслуженный работник культуры Российской Федерации, член Союза писателей России</w:t>
            </w:r>
          </w:p>
        </w:tc>
      </w:tr>
      <w:tr>
        <w:tc>
          <w:tcPr>
            <w:tcW w:w="2778" w:type="dxa"/>
          </w:tcPr>
          <w:p>
            <w:pPr>
              <w:pStyle w:val="0"/>
              <w:ind w:firstLine="283"/>
              <w:jc w:val="both"/>
            </w:pPr>
            <w:r>
              <w:rPr>
                <w:sz w:val="20"/>
              </w:rPr>
              <w:t xml:space="preserve">2. Астафьева Ольга Николаевна</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директор Научно-образовательного центра "Гражданское общество и социальные коммуникации" Института государственной службы и управления Российской академии народного хозяйства и государственной службы при Президенте Российской Федерации, заместитель председателя Экспертного совета ВАК Минобрнауки России по философии, социологии и культурологии, председатель Президиума Российского культурологического общества, доктор философских наук, профессор. Почетный работник высшего профессионального образования Российской Федерации</w:t>
            </w:r>
          </w:p>
        </w:tc>
      </w:tr>
      <w:tr>
        <w:tc>
          <w:tcPr>
            <w:tcW w:w="2778" w:type="dxa"/>
          </w:tcPr>
          <w:p>
            <w:pPr>
              <w:pStyle w:val="0"/>
              <w:ind w:firstLine="283"/>
              <w:jc w:val="both"/>
            </w:pPr>
            <w:r>
              <w:rPr>
                <w:sz w:val="20"/>
              </w:rPr>
              <w:t xml:space="preserve">3. Афиани Виталий Юрьевич</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заместитель главного редактора журнала "Исторический архив", ведущий научный сотрудник Историко-архивного института Российского государственного гуманитарного университета, кандидат исторических наук, доцент, эксперт Российской академии наук, профессор Академии военных наук Российской Федерации. Заслуженный работник культуры Российской Федерации, Почетный член Российской академии художеств, член Союза журналистов Москвы</w:t>
            </w:r>
          </w:p>
        </w:tc>
      </w:tr>
      <w:tr>
        <w:tc>
          <w:tcPr>
            <w:tcW w:w="2778" w:type="dxa"/>
          </w:tcPr>
          <w:p>
            <w:pPr>
              <w:pStyle w:val="0"/>
              <w:ind w:firstLine="283"/>
              <w:jc w:val="both"/>
            </w:pPr>
            <w:r>
              <w:rPr>
                <w:sz w:val="20"/>
              </w:rPr>
              <w:t xml:space="preserve">4. Безбородов Александр Борисович</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ректор Российского государственного гуманитарного университета (РГГУ), доктор исторических наук, профессор, заведующий кафедрой истории России новейшего времени Исторического факультета Историко-архивного института РГГУ, член Научно-консультативного совета при Общественной палате Российской Федерации, главный редактор научного журнала "История и архивы", член редакционной коллегии журнала "Вестник архивиста" и редакционных советов журналов "Вестник РГГУ", "Новый исторический вестник". Почетный работник высшего профессионального образования Российской Федерации</w:t>
            </w:r>
          </w:p>
        </w:tc>
      </w:tr>
      <w:tr>
        <w:tc>
          <w:tcPr>
            <w:tcW w:w="2778" w:type="dxa"/>
          </w:tcPr>
          <w:p>
            <w:pPr>
              <w:pStyle w:val="0"/>
              <w:ind w:firstLine="283"/>
              <w:jc w:val="both"/>
            </w:pPr>
            <w:r>
              <w:rPr>
                <w:sz w:val="20"/>
              </w:rPr>
              <w:t xml:space="preserve">5. Бибиков Валерий Владимирович</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председатель правления и президент автономной некоммерческой организации содействия генеалогическим исследованиям "СОЮЗ ВОЗРОЖДЕНИЯ РОДОСЛОВНЫХ ТРАДИЦИЙ", действительный член Российского дворянского собрания и Историко-родословного общества в Москве, профессиональный генеалог, член Совета Российской генеалогической федерации и Российского общества историков-архивистов</w:t>
            </w:r>
          </w:p>
        </w:tc>
      </w:tr>
      <w:tr>
        <w:tc>
          <w:tcPr>
            <w:tcW w:w="2778" w:type="dxa"/>
          </w:tcPr>
          <w:p>
            <w:pPr>
              <w:pStyle w:val="0"/>
              <w:ind w:firstLine="283"/>
              <w:jc w:val="both"/>
            </w:pPr>
            <w:r>
              <w:rPr>
                <w:sz w:val="20"/>
              </w:rPr>
              <w:t xml:space="preserve">6. Бондарева Татьяна Ивановна</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главный редактор журнала "Отечественные архивы", заслуженный работник культуры Российской Федерации, член Союза журналистов Москвы</w:t>
            </w:r>
          </w:p>
        </w:tc>
      </w:tr>
      <w:tr>
        <w:tc>
          <w:tcPr>
            <w:tcW w:w="2778" w:type="dxa"/>
          </w:tcPr>
          <w:p>
            <w:pPr>
              <w:pStyle w:val="0"/>
              <w:ind w:firstLine="283"/>
              <w:jc w:val="both"/>
            </w:pPr>
            <w:r>
              <w:rPr>
                <w:sz w:val="20"/>
              </w:rPr>
              <w:t xml:space="preserve">7. Вислый Александр Иванович</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советник директора Федерального института промышленной собственности, кандидат физико-математических наук, Лауреат ежегодной национальной премии "IT-лидер-2003" и премии IT-лидер в номинации "Обеспечение открытости общества"</w:t>
            </w:r>
          </w:p>
        </w:tc>
      </w:tr>
      <w:tr>
        <w:tc>
          <w:tcPr>
            <w:tcW w:w="2778" w:type="dxa"/>
          </w:tcPr>
          <w:p>
            <w:pPr>
              <w:pStyle w:val="0"/>
              <w:ind w:firstLine="283"/>
              <w:jc w:val="both"/>
            </w:pPr>
            <w:r>
              <w:rPr>
                <w:sz w:val="20"/>
              </w:rPr>
              <w:t xml:space="preserve">8. Герасев Илья Юрьевич</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заместитель директора Государственного автономного учреждения Республики Карелия "Карельский региональный центр молодежи", первый заместитель председателя регионального общественного фонда содействия увековечиванию памяти погибших при защите Отечества "ЭСТАФЕТА ПОКОЛЕНИЙ", председатель Карельской региональной общественной организации по увековечиванию памяти погибших при защите Отечества "Поисковые Отряды "ЭСТАФЕТА ПОКОЛЕНИЙ".</w:t>
            </w:r>
          </w:p>
          <w:p>
            <w:pPr>
              <w:pStyle w:val="0"/>
              <w:ind w:firstLine="283"/>
              <w:jc w:val="both"/>
            </w:pPr>
            <w:r>
              <w:rPr>
                <w:sz w:val="20"/>
              </w:rPr>
              <w:t xml:space="preserve">Член: Общественной палаты Российской Федерации; Общественной палаты Республики Карелия; Совета Уполномоченного по правам человека в Республике Карелия; Общественной наблюдательной комиссии Республики Карелия</w:t>
            </w:r>
          </w:p>
        </w:tc>
      </w:tr>
      <w:tr>
        <w:tc>
          <w:tcPr>
            <w:tcW w:w="2778" w:type="dxa"/>
          </w:tcPr>
          <w:p>
            <w:pPr>
              <w:pStyle w:val="0"/>
              <w:ind w:firstLine="283"/>
              <w:jc w:val="both"/>
            </w:pPr>
            <w:r>
              <w:rPr>
                <w:sz w:val="20"/>
              </w:rPr>
              <w:t xml:space="preserve">9. Ланской Григорий Николаевич</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заместитель начальника Учебно-методического управления Российского государственного гуманитарного университета, доктор исторических наук, профессор, первый заместитель председателя Правления Российского общества историков-архивистов, член редколлегий журналов: "История и архивы"; "Вестник архивиста"; "Журнала Российского национального комитета по истории и философии науки и техники"</w:t>
            </w:r>
          </w:p>
        </w:tc>
      </w:tr>
      <w:tr>
        <w:tc>
          <w:tcPr>
            <w:tcW w:w="2778" w:type="dxa"/>
          </w:tcPr>
          <w:p>
            <w:pPr>
              <w:pStyle w:val="0"/>
              <w:ind w:firstLine="283"/>
              <w:jc w:val="both"/>
            </w:pPr>
            <w:r>
              <w:rPr>
                <w:sz w:val="20"/>
              </w:rPr>
              <w:t xml:space="preserve">10. Милютина Анастасия Дмитриевна</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первый заместитель Исполнительного директора - Руководителя Аппарата Общероссийской общественной организации "Ассоциация юристов России".</w:t>
            </w:r>
          </w:p>
          <w:p>
            <w:pPr>
              <w:pStyle w:val="0"/>
              <w:ind w:firstLine="283"/>
              <w:jc w:val="both"/>
            </w:pPr>
            <w:r>
              <w:rPr>
                <w:sz w:val="20"/>
              </w:rPr>
              <w:t xml:space="preserve">Член: Правления Общероссийской общественной организации "Ассоциация юристов России"; Президиума Всероссийского молодежного экологического совета; Молодежного совета при Уполномоченном по защите прав человека в Российской Федерации; комитета по аккредитации клубов ЮНЕСКО в Российской Федерации при Комиссии Российской Федерации по делам ЮНЕСКО</w:t>
            </w:r>
          </w:p>
        </w:tc>
      </w:tr>
      <w:tr>
        <w:tc>
          <w:tcPr>
            <w:tcW w:w="2778" w:type="dxa"/>
          </w:tcPr>
          <w:p>
            <w:pPr>
              <w:pStyle w:val="0"/>
              <w:ind w:firstLine="283"/>
              <w:jc w:val="both"/>
            </w:pPr>
            <w:r>
              <w:rPr>
                <w:sz w:val="20"/>
              </w:rPr>
              <w:t xml:space="preserve">11. Пивовар Ефим Иосифович</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президент Российского государственного гуманитарного университета, директор Института постсоветских и межрегиональных исследований, доктор исторических наук, профессор действительный член Российской академии наук, председатель Правления Российского общества историков-архивистов. Почетный работник высшего профессионального образования Российской Федерации</w:t>
            </w:r>
          </w:p>
        </w:tc>
      </w:tr>
      <w:tr>
        <w:tc>
          <w:tcPr>
            <w:tcW w:w="2778" w:type="dxa"/>
          </w:tcPr>
          <w:p>
            <w:pPr>
              <w:pStyle w:val="0"/>
              <w:ind w:firstLine="283"/>
              <w:jc w:val="both"/>
            </w:pPr>
            <w:r>
              <w:rPr>
                <w:sz w:val="20"/>
              </w:rPr>
              <w:t xml:space="preserve">12. Рыков Алексей Витальевич</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управляющий партнер Группы компаний "Телос Архив", член комиссии Росархива по научно-исследовательской и методической работе</w:t>
            </w:r>
          </w:p>
        </w:tc>
      </w:tr>
      <w:tr>
        <w:tc>
          <w:tcPr>
            <w:tcW w:w="2778" w:type="dxa"/>
          </w:tcPr>
          <w:p>
            <w:pPr>
              <w:pStyle w:val="0"/>
              <w:ind w:firstLine="283"/>
              <w:jc w:val="both"/>
            </w:pPr>
            <w:r>
              <w:rPr>
                <w:sz w:val="20"/>
              </w:rPr>
              <w:t xml:space="preserve">13. Чиплакова Нина Владимировна</w:t>
            </w:r>
          </w:p>
        </w:tc>
        <w:tc>
          <w:tcPr>
            <w:tcW w:w="624" w:type="dxa"/>
          </w:tcPr>
          <w:p>
            <w:pPr>
              <w:pStyle w:val="0"/>
              <w:jc w:val="center"/>
            </w:pPr>
            <w:r>
              <w:rPr>
                <w:sz w:val="20"/>
              </w:rPr>
              <w:t xml:space="preserve">-</w:t>
            </w:r>
          </w:p>
        </w:tc>
        <w:tc>
          <w:tcPr>
            <w:tcW w:w="5669" w:type="dxa"/>
          </w:tcPr>
          <w:p>
            <w:pPr>
              <w:pStyle w:val="0"/>
              <w:ind w:firstLine="283"/>
              <w:jc w:val="both"/>
            </w:pPr>
            <w:r>
              <w:rPr>
                <w:sz w:val="20"/>
              </w:rPr>
              <w:t xml:space="preserve">председатель Общественной палаты Республики Северная Осетия - Алания, председатель Правления Северо-Осетинского регионального представительства Российского общества историков-архивистов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bookmarkStart w:id="75" w:name="P75"/>
    <w:bookmarkEnd w:id="75"/>
    <w:p>
      <w:pPr>
        <w:pStyle w:val="2"/>
        <w:jc w:val="center"/>
      </w:pPr>
      <w:r>
        <w:rPr>
          <w:sz w:val="20"/>
        </w:rPr>
        <w:t xml:space="preserve">ПОЛОЖЕНИЕ</w:t>
      </w:r>
    </w:p>
    <w:p>
      <w:pPr>
        <w:pStyle w:val="2"/>
        <w:jc w:val="center"/>
      </w:pPr>
      <w:r>
        <w:rPr>
          <w:sz w:val="20"/>
        </w:rPr>
        <w:t xml:space="preserve">ОБ ОБЩЕСТВЕННОМ СОВЕТЕ ПРИ ФЕДЕРАЛЬНОМ АРХИВНОМ АГЕНТСТВЕ</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состава Общественного совета при Федеральном архивном агентстве (далее - Общественный совет), порядок взаимодействия Федерального архивного агентства (далее - Росархив)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экспертов, представителей заинтересованных общественных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Росархива, а также с целью осуществления общественного контроля за деятельностью Росархива.</w:t>
      </w:r>
    </w:p>
    <w:p>
      <w:pPr>
        <w:pStyle w:val="0"/>
        <w:spacing w:before="200" w:line-rule="auto"/>
        <w:ind w:firstLine="540"/>
        <w:jc w:val="both"/>
      </w:pPr>
      <w:r>
        <w:rPr>
          <w:sz w:val="20"/>
        </w:rPr>
        <w:t xml:space="preserve">1.3. Общественный совет является постоянно действующим совещательно-консультативным органом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Российской Федерации,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Росархив.</w:t>
      </w:r>
    </w:p>
    <w:p>
      <w:pPr>
        <w:pStyle w:val="0"/>
        <w:spacing w:before="200" w:line-rule="auto"/>
        <w:ind w:firstLine="540"/>
        <w:jc w:val="both"/>
      </w:pPr>
      <w:r>
        <w:rPr>
          <w:sz w:val="20"/>
        </w:rPr>
        <w:t xml:space="preserve">1.7. Проект положения об Общественном совете и вносимые в него изменения разрабатываются Росархивом в соответствии с типовым положением и представляются на согласование в Общественную палату. Согласованное Общественной палатой Положение об Общественном совете (вносимые изменения) утверждаются приказом Росархива.</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Росархива,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оценка эффективности государственных закупок, а также иные вопросы, предусмотренные действующим законодательством.</w:t>
      </w:r>
    </w:p>
    <w:p>
      <w:pPr>
        <w:pStyle w:val="0"/>
        <w:spacing w:before="200" w:line-rule="auto"/>
        <w:ind w:firstLine="540"/>
        <w:jc w:val="both"/>
      </w:pPr>
      <w:r>
        <w:rPr>
          <w:sz w:val="20"/>
        </w:rPr>
        <w:t xml:space="preserve">2.2. Основными задачами Общественного совета являются:</w:t>
      </w:r>
    </w:p>
    <w:p>
      <w:pPr>
        <w:pStyle w:val="0"/>
        <w:spacing w:before="200" w:line-rule="auto"/>
        <w:ind w:firstLine="540"/>
        <w:jc w:val="both"/>
      </w:pPr>
      <w:r>
        <w:rPr>
          <w:sz w:val="20"/>
        </w:rPr>
        <w:t xml:space="preserve">- совершенствование взаимодействия Росархива с гражданским обществом, общественными объединениями в сфере деятельности Росархива;</w:t>
      </w:r>
    </w:p>
    <w:p>
      <w:pPr>
        <w:pStyle w:val="0"/>
        <w:spacing w:before="200" w:line-rule="auto"/>
        <w:ind w:firstLine="540"/>
        <w:jc w:val="both"/>
      </w:pPr>
      <w:r>
        <w:rPr>
          <w:sz w:val="20"/>
        </w:rPr>
        <w:t xml:space="preserve">- выдвижение и обсуждение общественных инициатив, связанных с деятельностью Росархива;</w:t>
      </w:r>
    </w:p>
    <w:p>
      <w:pPr>
        <w:pStyle w:val="0"/>
        <w:spacing w:before="200" w:line-rule="auto"/>
        <w:ind w:firstLine="540"/>
        <w:jc w:val="both"/>
      </w:pPr>
      <w:r>
        <w:rPr>
          <w:sz w:val="20"/>
        </w:rPr>
        <w:t xml:space="preserve">- обсуждение и подготовка заключений на проекты нормативных правовых актов в случаях, когда предусмотрено их предварительное обсуждение общественными советами при федеральных органах исполнительной власти;</w:t>
      </w:r>
    </w:p>
    <w:p>
      <w:pPr>
        <w:pStyle w:val="0"/>
        <w:spacing w:before="200" w:line-rule="auto"/>
        <w:ind w:firstLine="540"/>
        <w:jc w:val="both"/>
      </w:pPr>
      <w:r>
        <w:rPr>
          <w:sz w:val="20"/>
        </w:rPr>
        <w:t xml:space="preserve">- участие в оценке эффективности государственных закупок Росархива.</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 рассматривать ежегодные планы деятельности Росархива, в том числе по исполнению указов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 участвовать в публичном обсуждении планов Росархива по реализации и отчетов о результатах исполнения </w:t>
      </w:r>
      <w:hyperlink w:history="0" r:id="rId12"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w:t>
      </w:r>
    </w:p>
    <w:p>
      <w:pPr>
        <w:pStyle w:val="0"/>
        <w:spacing w:before="200" w:line-rule="auto"/>
        <w:ind w:firstLine="540"/>
        <w:jc w:val="both"/>
      </w:pPr>
      <w:r>
        <w:rPr>
          <w:sz w:val="20"/>
        </w:rPr>
        <w:t xml:space="preserve">- проводить слушания по приоритетным направлениям деятельности Росархива;</w:t>
      </w:r>
    </w:p>
    <w:p>
      <w:pPr>
        <w:pStyle w:val="0"/>
        <w:spacing w:before="200" w:line-rule="auto"/>
        <w:ind w:firstLine="540"/>
        <w:jc w:val="both"/>
      </w:pPr>
      <w:r>
        <w:rPr>
          <w:sz w:val="20"/>
        </w:rPr>
        <w:t xml:space="preserve">-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 определять перечень иных приоритетных правовых актов и важнейших вопросов, относящихся к сфере деятельности Росархива, которые могут быть рассмотрены на заседаниях Общественного совета.</w:t>
      </w:r>
    </w:p>
    <w:p>
      <w:pPr>
        <w:pStyle w:val="0"/>
        <w:spacing w:before="200" w:line-rule="auto"/>
        <w:ind w:firstLine="540"/>
        <w:jc w:val="both"/>
      </w:pPr>
      <w:r>
        <w:rPr>
          <w:sz w:val="20"/>
        </w:rPr>
        <w:t xml:space="preserve">2.4.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государственных служащих Росархива, представителей общественных объединений и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составы которых могут входить гражданские служащие, эксперты, представители общественных объединений и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Росархивом,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(далее - Федеральный закон N 212-ФЗ);</w:t>
      </w:r>
    </w:p>
    <w:p>
      <w:pPr>
        <w:pStyle w:val="0"/>
        <w:spacing w:before="200" w:line-rule="auto"/>
        <w:ind w:firstLine="540"/>
        <w:jc w:val="both"/>
      </w:pPr>
      <w:r>
        <w:rPr>
          <w:sz w:val="20"/>
        </w:rPr>
        <w:t xml:space="preserve">- по согласованию с Росархивом создавать в информационно-телекоммуникационной сети "Интернет" собственные сайты.</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Федеральным </w:t>
      </w:r>
      <w:hyperlink w:history="0" r:id="rId1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(далее - Федеральный закон N 32-ФЗ), </w:t>
      </w:r>
      <w:hyperlink w:history="0" r:id="rId16" w:tooltip="Указ Президента РФ от 04.08.2006 N 842 (ред. от 23.05.2013) &quot;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quot; {КонсультантПлюс}">
        <w:r>
          <w:rPr>
            <w:sz w:val="20"/>
            <w:color w:val="0000ff"/>
          </w:rPr>
          <w:t xml:space="preserve">Указом</w:t>
        </w:r>
      </w:hyperlink>
      <w:r>
        <w:rPr>
          <w:sz w:val="20"/>
        </w:rPr>
        <w:t xml:space="preserve"> Президента Российской Федерации от 04.08.2006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w:t>
      </w:r>
    </w:p>
    <w:p>
      <w:pPr>
        <w:pStyle w:val="0"/>
        <w:spacing w:before="200" w:line-rule="auto"/>
        <w:ind w:firstLine="540"/>
        <w:jc w:val="both"/>
      </w:pPr>
      <w:r>
        <w:rPr>
          <w:sz w:val="20"/>
        </w:rPr>
        <w:t xml:space="preserve">3.3. Состав Общественного совета формируется Росархивом совместно с Общественной палатой. В состав Общественного совета включаются члены Общественной палаты, независимые от органов государственной власти Российской Федерации эксперты, представители общественных организаций и иные лица.</w:t>
      </w:r>
    </w:p>
    <w:p>
      <w:pPr>
        <w:pStyle w:val="0"/>
        <w:spacing w:before="200" w:line-rule="auto"/>
        <w:ind w:firstLine="540"/>
        <w:jc w:val="both"/>
      </w:pPr>
      <w:r>
        <w:rPr>
          <w:sz w:val="20"/>
        </w:rPr>
        <w:t xml:space="preserve">3.4. К кандидатам в состав Общественного совета устанавливаются следующие требования:</w:t>
      </w:r>
    </w:p>
    <w:p>
      <w:pPr>
        <w:pStyle w:val="0"/>
        <w:spacing w:before="200" w:line-rule="auto"/>
        <w:ind w:firstLine="540"/>
        <w:jc w:val="both"/>
      </w:pPr>
      <w:r>
        <w:rPr>
          <w:sz w:val="20"/>
        </w:rPr>
        <w:t xml:space="preserve">- гражданство Российской Федерации и возраст от 21 года;</w:t>
      </w:r>
    </w:p>
    <w:p>
      <w:pPr>
        <w:pStyle w:val="0"/>
        <w:spacing w:before="200" w:line-rule="auto"/>
        <w:ind w:firstLine="540"/>
        <w:jc w:val="both"/>
      </w:pPr>
      <w:r>
        <w:rPr>
          <w:sz w:val="20"/>
        </w:rPr>
        <w:t xml:space="preserve">- опыт работы от 1 года по профилю деятельности Росархива;</w:t>
      </w:r>
    </w:p>
    <w:p>
      <w:pPr>
        <w:pStyle w:val="0"/>
        <w:spacing w:before="200" w:line-rule="auto"/>
        <w:ind w:firstLine="540"/>
        <w:jc w:val="both"/>
      </w:pPr>
      <w:r>
        <w:rPr>
          <w:sz w:val="20"/>
        </w:rPr>
        <w:t xml:space="preserve">- отсутствие конфликта интересов, связанного с осуществлением деятельности в качестве члена Общественного совета.</w:t>
      </w:r>
    </w:p>
    <w:p>
      <w:pPr>
        <w:pStyle w:val="0"/>
        <w:spacing w:before="200" w:line-rule="auto"/>
        <w:ind w:firstLine="540"/>
        <w:jc w:val="both"/>
      </w:pPr>
      <w:r>
        <w:rPr>
          <w:sz w:val="20"/>
        </w:rPr>
        <w:t xml:space="preserve">3.5. Кандидатами в члены Общественного совета не могут быть:</w:t>
      </w:r>
    </w:p>
    <w:p>
      <w:pPr>
        <w:pStyle w:val="0"/>
        <w:spacing w:before="200" w:line-rule="auto"/>
        <w:ind w:firstLine="540"/>
        <w:jc w:val="both"/>
      </w:pPr>
      <w:r>
        <w:rPr>
          <w:sz w:val="20"/>
        </w:rPr>
        <w:t xml:space="preserve">- представители общественных объединений, которые в соответствии с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N 32-ФЗ не могут выдвигать кандидатов в члены Общественной палаты;</w:t>
      </w:r>
    </w:p>
    <w:p>
      <w:pPr>
        <w:pStyle w:val="0"/>
        <w:spacing w:before="200" w:line-rule="auto"/>
        <w:ind w:firstLine="540"/>
        <w:jc w:val="both"/>
      </w:pPr>
      <w:r>
        <w:rPr>
          <w:sz w:val="20"/>
        </w:rPr>
        <w:t xml:space="preserve">- лица, замещающие государственные должности, либо назначаемые на свою должность руководителем ФОИВ;</w:t>
      </w:r>
    </w:p>
    <w:p>
      <w:pPr>
        <w:pStyle w:val="0"/>
        <w:spacing w:before="200" w:line-rule="auto"/>
        <w:ind w:firstLine="540"/>
        <w:jc w:val="both"/>
      </w:pPr>
      <w:r>
        <w:rPr>
          <w:sz w:val="20"/>
        </w:rPr>
        <w:t xml:space="preserve">- лица, включенные в реестр иностранных агентов.</w:t>
      </w:r>
    </w:p>
    <w:p>
      <w:pPr>
        <w:pStyle w:val="0"/>
        <w:spacing w:before="200" w:line-rule="auto"/>
        <w:ind w:firstLine="540"/>
        <w:jc w:val="both"/>
      </w:pPr>
      <w:r>
        <w:rPr>
          <w:sz w:val="20"/>
        </w:rPr>
        <w:t xml:space="preserve">3.6. Перечень документов, который кандидаты в члены Общественного совета предоставляют в Росархив:</w:t>
      </w:r>
    </w:p>
    <w:p>
      <w:pPr>
        <w:pStyle w:val="0"/>
        <w:spacing w:before="200" w:line-rule="auto"/>
        <w:ind w:firstLine="540"/>
        <w:jc w:val="both"/>
      </w:pPr>
      <w:r>
        <w:rPr>
          <w:sz w:val="20"/>
        </w:rPr>
        <w:t xml:space="preserve">- заявление кандидата в члены Общественного совета на имя руководителя Росархива о согласии войти в состав Общественного совета (подписывается собственноручно, предоставляется в оригинале);</w:t>
      </w:r>
    </w:p>
    <w:p>
      <w:pPr>
        <w:pStyle w:val="0"/>
        <w:spacing w:before="200" w:line-rule="auto"/>
        <w:ind w:firstLine="540"/>
        <w:jc w:val="both"/>
      </w:pPr>
      <w:r>
        <w:rPr>
          <w:sz w:val="20"/>
        </w:rPr>
        <w:t xml:space="preserve">- согласие кандидата в члены Общественного совета на обработку персональных данных, а также согласие на обработку персональных данных, разрешенных субъектом персональных данных для распространения (подписываются собственноручно, предоставляются в оригинале);</w:t>
      </w:r>
    </w:p>
    <w:p>
      <w:pPr>
        <w:pStyle w:val="0"/>
        <w:spacing w:before="200" w:line-rule="auto"/>
        <w:ind w:firstLine="540"/>
        <w:jc w:val="both"/>
      </w:pPr>
      <w:r>
        <w:rPr>
          <w:sz w:val="20"/>
        </w:rPr>
        <w:t xml:space="preserve">- анкета с указанием трудовой, общественной деятельности, декларации отсутствия конфликта интересов, иных личных сведений (подписывается собственноручно, предоставляется в оригинале);</w:t>
      </w:r>
    </w:p>
    <w:p>
      <w:pPr>
        <w:pStyle w:val="0"/>
        <w:spacing w:before="200" w:line-rule="auto"/>
        <w:ind w:firstLine="540"/>
        <w:jc w:val="both"/>
      </w:pPr>
      <w:r>
        <w:rPr>
          <w:sz w:val="20"/>
        </w:rPr>
        <w:t xml:space="preserve">- формы документов для заполнения кандидатами в члены Общественного совета разрабатываются в Общественной палате.</w:t>
      </w:r>
    </w:p>
    <w:bookmarkStart w:id="127" w:name="P127"/>
    <w:bookmarkEnd w:id="127"/>
    <w:p>
      <w:pPr>
        <w:pStyle w:val="0"/>
        <w:spacing w:before="200" w:line-rule="auto"/>
        <w:ind w:firstLine="540"/>
        <w:jc w:val="both"/>
      </w:pPr>
      <w:r>
        <w:rPr>
          <w:sz w:val="20"/>
        </w:rPr>
        <w:t xml:space="preserve">3.7. Количественный состав Общественного совета составляет 13 человек.</w:t>
      </w:r>
    </w:p>
    <w:p>
      <w:pPr>
        <w:pStyle w:val="0"/>
        <w:spacing w:before="200" w:line-rule="auto"/>
        <w:ind w:firstLine="540"/>
        <w:jc w:val="both"/>
      </w:pPr>
      <w:r>
        <w:rPr>
          <w:sz w:val="20"/>
        </w:rPr>
        <w:t xml:space="preserve">3.8. Организатором конкурса в состав Общественного совета является Общественная палата. Перечень отобранных Общественной палатой кандидатов направляется в Росархив для утверждения. Состав Общественного совета утверждается приказом Росархива.</w:t>
      </w:r>
    </w:p>
    <w:p>
      <w:pPr>
        <w:pStyle w:val="0"/>
        <w:spacing w:before="200" w:line-rule="auto"/>
        <w:ind w:firstLine="540"/>
        <w:jc w:val="both"/>
      </w:pPr>
      <w:r>
        <w:rPr>
          <w:sz w:val="20"/>
        </w:rPr>
        <w:t xml:space="preserve">3.9. Руководитель Росархива определяет ответственного секретаря Общественного совета из числа сотрудников Росархива. Ответственный секретарь Общественного совета не входит в состав Общественного совета и не является его членом.</w:t>
      </w:r>
    </w:p>
    <w:bookmarkStart w:id="130" w:name="P130"/>
    <w:bookmarkEnd w:id="130"/>
    <w:p>
      <w:pPr>
        <w:pStyle w:val="0"/>
        <w:spacing w:before="200" w:line-rule="auto"/>
        <w:ind w:firstLine="540"/>
        <w:jc w:val="both"/>
      </w:pPr>
      <w:r>
        <w:rPr>
          <w:sz w:val="20"/>
        </w:rPr>
        <w:t xml:space="preserve">3.10. Замена членов Общественного совета допускается в случае грубого нарушения </w:t>
      </w:r>
      <w:hyperlink w:history="0" r:id="rId18"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Кодекса</w:t>
        </w:r>
      </w:hyperlink>
      <w:r>
        <w:rPr>
          <w:sz w:val="20"/>
        </w:rPr>
        <w:t xml:space="preserve"> этики членом Общественного совета, в т.ч. систематического (3 и более) пропуска заседаний Общественного совета, а также в случае досрочного прекращения полномочий по предусмотренным настоящим Положением основаниям.</w:t>
      </w:r>
    </w:p>
    <w:p>
      <w:pPr>
        <w:pStyle w:val="0"/>
        <w:spacing w:before="200" w:line-rule="auto"/>
        <w:ind w:firstLine="540"/>
        <w:jc w:val="both"/>
      </w:pPr>
      <w:r>
        <w:rPr>
          <w:sz w:val="20"/>
        </w:rPr>
        <w:t xml:space="preserve">3.11. Вопрос об исключении члена Общественного совета по указанным в </w:t>
      </w:r>
      <w:hyperlink w:history="0" w:anchor="P130" w:tooltip="3.10. Замена членов Общественного совета допускается в случае грубого нарушения Кодекса этики членом Общественного совета, в т.ч. систематического (3 и более) пропуска заседаний Общественного совета, а также в случае досрочного прекращения полномочий по предусмотренным настоящим Положением основаниям.">
        <w:r>
          <w:rPr>
            <w:sz w:val="20"/>
            <w:color w:val="0000ff"/>
          </w:rPr>
          <w:t xml:space="preserve">пункте 3.10</w:t>
        </w:r>
      </w:hyperlink>
      <w:r>
        <w:rPr>
          <w:sz w:val="20"/>
        </w:rPr>
        <w:t xml:space="preserve"> настоящего Положения основаниям инициируется решением Общественного совета, которое согласуется с Общественной палатой и утверждается руководителем Росархива. Копия соответствующего приказа Росархива подлежит направлению в Общественную палату.</w:t>
      </w:r>
    </w:p>
    <w:p>
      <w:pPr>
        <w:pStyle w:val="0"/>
        <w:spacing w:before="200" w:line-rule="auto"/>
        <w:ind w:firstLine="540"/>
        <w:jc w:val="both"/>
      </w:pPr>
      <w:r>
        <w:rPr>
          <w:sz w:val="20"/>
        </w:rPr>
        <w:t xml:space="preserve">3.12. Прекращение деятельности Общественного совета допускается в случае неэффективности его работы.</w:t>
      </w:r>
    </w:p>
    <w:p>
      <w:pPr>
        <w:pStyle w:val="0"/>
        <w:spacing w:before="200" w:line-rule="auto"/>
        <w:ind w:firstLine="540"/>
        <w:jc w:val="both"/>
      </w:pPr>
      <w:r>
        <w:rPr>
          <w:sz w:val="20"/>
        </w:rPr>
        <w:t xml:space="preserve">3.13. Срок полномочий членов Общественного совета составляет три года и исчисляется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3.14. Полномочия Общественного совета в связи с истечением срока его деятельности могут быть продлены соответствующим решением руководителя Росархива по согласованию с Общественной палатой.</w:t>
      </w:r>
    </w:p>
    <w:bookmarkStart w:id="135" w:name="P135"/>
    <w:bookmarkEnd w:id="135"/>
    <w:p>
      <w:pPr>
        <w:pStyle w:val="0"/>
        <w:spacing w:before="200" w:line-rule="auto"/>
        <w:ind w:firstLine="540"/>
        <w:jc w:val="both"/>
      </w:pPr>
      <w:r>
        <w:rPr>
          <w:sz w:val="20"/>
        </w:rPr>
        <w:t xml:space="preserve">3.15. Полномочия члена Общественного совета прекращаются в случаях:</w:t>
      </w:r>
    </w:p>
    <w:p>
      <w:pPr>
        <w:pStyle w:val="0"/>
        <w:spacing w:before="200" w:line-rule="auto"/>
        <w:ind w:firstLine="540"/>
        <w:jc w:val="both"/>
      </w:pPr>
      <w:r>
        <w:rPr>
          <w:sz w:val="20"/>
        </w:rPr>
        <w:t xml:space="preserve">- истечения срока его полномочий;</w:t>
      </w:r>
    </w:p>
    <w:p>
      <w:pPr>
        <w:pStyle w:val="0"/>
        <w:spacing w:before="200" w:line-rule="auto"/>
        <w:ind w:firstLine="540"/>
        <w:jc w:val="both"/>
      </w:pPr>
      <w:r>
        <w:rPr>
          <w:sz w:val="20"/>
        </w:rPr>
        <w:t xml:space="preserve">- подачи им заявления о выходе из состава Общественного совета;</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его смерти;</w:t>
      </w:r>
    </w:p>
    <w:p>
      <w:pPr>
        <w:pStyle w:val="0"/>
        <w:spacing w:before="200" w:line-rule="auto"/>
        <w:ind w:firstLine="540"/>
        <w:jc w:val="both"/>
      </w:pPr>
      <w:r>
        <w:rPr>
          <w:sz w:val="20"/>
        </w:rPr>
        <w:t xml:space="preserve">- случаях, предусмотренных </w:t>
      </w:r>
      <w:hyperlink w:history="0" w:anchor="P199" w:tooltip="V. Конфликт интересов и недопущение участия членов">
        <w:r>
          <w:rPr>
            <w:sz w:val="20"/>
            <w:color w:val="0000ff"/>
          </w:rPr>
          <w:t xml:space="preserve">разделом V</w:t>
        </w:r>
      </w:hyperlink>
      <w:r>
        <w:rPr>
          <w:sz w:val="20"/>
        </w:rPr>
        <w:t xml:space="preserve"> настоящего Положения.</w:t>
      </w:r>
    </w:p>
    <w:p>
      <w:pPr>
        <w:pStyle w:val="0"/>
        <w:spacing w:before="200" w:line-rule="auto"/>
        <w:ind w:firstLine="540"/>
        <w:jc w:val="both"/>
      </w:pPr>
      <w:r>
        <w:rPr>
          <w:sz w:val="20"/>
        </w:rPr>
        <w:t xml:space="preserve">3.16. Если полномочия члена Общественного совета прекращены в случаях, указанных в </w:t>
      </w:r>
      <w:hyperlink w:history="0" w:anchor="P135" w:tooltip="3.15. Полномочия члена Общественного совета прекращаются в случаях:">
        <w:r>
          <w:rPr>
            <w:sz w:val="20"/>
            <w:color w:val="0000ff"/>
          </w:rPr>
          <w:t xml:space="preserve">пункте 3.15</w:t>
        </w:r>
      </w:hyperlink>
      <w:r>
        <w:rPr>
          <w:sz w:val="20"/>
        </w:rPr>
        <w:t xml:space="preserve"> настоящего Положения, то на освободившееся место приказом Росархива назначается новая кандидатура, представленная Общественной палатой.</w:t>
      </w:r>
    </w:p>
    <w:p>
      <w:pPr>
        <w:pStyle w:val="0"/>
        <w:spacing w:before="200" w:line-rule="auto"/>
        <w:ind w:firstLine="540"/>
        <w:jc w:val="both"/>
      </w:pPr>
      <w:r>
        <w:rPr>
          <w:sz w:val="20"/>
        </w:rPr>
        <w:t xml:space="preserve">3.17. В случае прекращения деятельности Общественный совет может быть создан вновь по решению руководителя Росархива в порядке, определенном настоящим Положением.</w:t>
      </w:r>
    </w:p>
    <w:p>
      <w:pPr>
        <w:pStyle w:val="0"/>
        <w:spacing w:before="200" w:line-rule="auto"/>
        <w:ind w:firstLine="540"/>
        <w:jc w:val="both"/>
      </w:pPr>
      <w:r>
        <w:rPr>
          <w:sz w:val="20"/>
        </w:rPr>
        <w:t xml:space="preserve">3.18.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3.19. В качестве кандидатов на должность председателя и заместителя председателя Общественного совета могут быть выдвинуты лица, имеющие опыт работы в сфере полномочий Росархива.</w:t>
      </w:r>
    </w:p>
    <w:p>
      <w:pPr>
        <w:pStyle w:val="0"/>
        <w:spacing w:before="200" w:line-rule="auto"/>
        <w:ind w:firstLine="540"/>
        <w:jc w:val="both"/>
      </w:pPr>
      <w:r>
        <w:rPr>
          <w:sz w:val="20"/>
        </w:rPr>
        <w:t xml:space="preserve">3.20. Председатель и заместитель председателя Общественного совета избираются открытым голосованием простым большинством голосов (от числа присутствующих) на первом заседании Общественного совета нового состава.</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Общественного совета на год, согласованным Росархивом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4.2. Основной формой деятельности Общественного совета являются заседания, которые проводятся не реже одного раза в полугодие. 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4.3. 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4.4.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4.5. Общественный совет полномочен рассматривать вопросы, отнесенные к его компетенции, если количество членов, принимающих решение, составляет не менее половины от количественного состава, указанного в </w:t>
      </w:r>
      <w:hyperlink w:history="0" w:anchor="P127" w:tooltip="3.7. Количественный состав Общественного совета составляет 13 человек.">
        <w:r>
          <w:rPr>
            <w:sz w:val="20"/>
            <w:color w:val="0000ff"/>
          </w:rPr>
          <w:t xml:space="preserve">пункте 3.7</w:t>
        </w:r>
      </w:hyperlink>
      <w:r>
        <w:rPr>
          <w:sz w:val="20"/>
        </w:rPr>
        <w:t xml:space="preserve"> настоящего Положения.</w:t>
      </w:r>
    </w:p>
    <w:p>
      <w:pPr>
        <w:pStyle w:val="0"/>
        <w:spacing w:before="200" w:line-rule="auto"/>
        <w:ind w:firstLine="540"/>
        <w:jc w:val="both"/>
      </w:pPr>
      <w:r>
        <w:rPr>
          <w:sz w:val="20"/>
        </w:rPr>
        <w:t xml:space="preserve">4.6.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Решения Общественного совета принимаются на заседаниях Общественного совета, а также путем проведения заочных голосований. Решения Общественного совета отражаются в протоколах его заседаний, копии которых представляются (рассылаются в электронном виде) ответственным секретарем Общественного совета членам Общественного совета.</w:t>
      </w:r>
    </w:p>
    <w:p>
      <w:pPr>
        <w:pStyle w:val="0"/>
        <w:spacing w:before="200" w:line-rule="auto"/>
        <w:ind w:firstLine="540"/>
        <w:jc w:val="both"/>
      </w:pPr>
      <w:r>
        <w:rPr>
          <w:sz w:val="20"/>
        </w:rPr>
        <w:t xml:space="preserve">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Общественного совета на год, а также ежегодный отчет об итогах деятельности Общественного совета могут быть опубликованы в информационно-телекоммуникационной сети "Интернет".</w:t>
      </w:r>
    </w:p>
    <w:p>
      <w:pPr>
        <w:pStyle w:val="0"/>
        <w:spacing w:before="200" w:line-rule="auto"/>
        <w:ind w:firstLine="540"/>
        <w:jc w:val="both"/>
      </w:pPr>
      <w:r>
        <w:rPr>
          <w:sz w:val="20"/>
        </w:rPr>
        <w:t xml:space="preserve">4.8.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Общественного совета.</w:t>
      </w:r>
    </w:p>
    <w:p>
      <w:pPr>
        <w:pStyle w:val="0"/>
        <w:spacing w:before="200" w:line-rule="auto"/>
        <w:ind w:firstLine="540"/>
        <w:jc w:val="both"/>
      </w:pPr>
      <w:r>
        <w:rPr>
          <w:sz w:val="20"/>
        </w:rPr>
        <w:t xml:space="preserve">4.9. За 10 дней до дня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дня заседания Общественного совета предоставляет указанные материалы руководителю Росархива и членам Общественного совета.</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Общественного совета, повестку заседания Общественного совета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которая размещается в информационно-телекоммуникационной сети "Интернет";</w:t>
      </w:r>
    </w:p>
    <w:p>
      <w:pPr>
        <w:pStyle w:val="0"/>
        <w:spacing w:before="200" w:line-rule="auto"/>
        <w:ind w:firstLine="540"/>
        <w:jc w:val="both"/>
      </w:pPr>
      <w:r>
        <w:rPr>
          <w:sz w:val="20"/>
        </w:rPr>
        <w:t xml:space="preserve">- взаимодействует с Росархивом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Общественного совета в отсутствие председателя Общественного совета (в связи с отпуском, болезнью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вынесенных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w:t>
      </w:r>
    </w:p>
    <w:p>
      <w:pPr>
        <w:pStyle w:val="0"/>
        <w:spacing w:before="200" w:line-rule="auto"/>
        <w:ind w:firstLine="540"/>
        <w:jc w:val="both"/>
      </w:pPr>
      <w:r>
        <w:rPr>
          <w:sz w:val="20"/>
        </w:rPr>
        <w:t xml:space="preserve">4.12.1.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 представлять свою позицию по результатам рассмотренных материалов при проведении заседания Общественного совета;</w:t>
      </w:r>
    </w:p>
    <w:p>
      <w:pPr>
        <w:pStyle w:val="0"/>
        <w:spacing w:before="200" w:line-rule="auto"/>
        <w:ind w:firstLine="540"/>
        <w:jc w:val="both"/>
      </w:pPr>
      <w:r>
        <w:rPr>
          <w:sz w:val="20"/>
        </w:rPr>
        <w:t xml:space="preserve">-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w:t>
      </w:r>
    </w:p>
    <w:p>
      <w:pPr>
        <w:pStyle w:val="0"/>
        <w:spacing w:before="200" w:line-rule="auto"/>
        <w:ind w:firstLine="540"/>
        <w:jc w:val="both"/>
      </w:pPr>
      <w:r>
        <w:rPr>
          <w:sz w:val="20"/>
        </w:rPr>
        <w:t xml:space="preserve">- оказывать Росархиву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4.12.2. Члены Общественного совета обладают равными правами при обсуждении вопросов и голосовании на заседаниях Общественного совета.</w:t>
      </w:r>
    </w:p>
    <w:p>
      <w:pPr>
        <w:pStyle w:val="0"/>
        <w:spacing w:before="200" w:line-rule="auto"/>
        <w:ind w:firstLine="540"/>
        <w:jc w:val="both"/>
      </w:pPr>
      <w:r>
        <w:rPr>
          <w:sz w:val="20"/>
        </w:rPr>
        <w:t xml:space="preserve">4.12.3.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заседания Общественного совета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4.13. Ответственный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Общественного совета,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согласовывает с руководителем Росархива проведение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для размещения в информационно-телекоммуникационной сети "Интернет".</w:t>
      </w:r>
    </w:p>
    <w:p>
      <w:pPr>
        <w:pStyle w:val="0"/>
        <w:spacing w:before="200" w:line-rule="auto"/>
        <w:ind w:firstLine="540"/>
        <w:jc w:val="both"/>
      </w:pPr>
      <w:r>
        <w:rPr>
          <w:sz w:val="20"/>
        </w:rPr>
        <w:t xml:space="preserve">4.14. Члены Общественного совета обязаны соблюдать </w:t>
      </w:r>
      <w:hyperlink w:history="0" r:id="rId19"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w:t>
        </w:r>
      </w:hyperlink>
      <w:r>
        <w:rPr>
          <w:sz w:val="20"/>
        </w:rPr>
        <w:t xml:space="preserve"> этики члена Общественного совета, который принимается Общественным советом.</w:t>
      </w:r>
    </w:p>
    <w:p>
      <w:pPr>
        <w:pStyle w:val="0"/>
        <w:spacing w:before="200" w:line-rule="auto"/>
        <w:ind w:firstLine="540"/>
        <w:jc w:val="both"/>
      </w:pPr>
      <w:r>
        <w:rPr>
          <w:sz w:val="20"/>
        </w:rPr>
        <w:t xml:space="preserve">4.15. По решению Общественного совета в Общественную палату направляется ежегодный отчет о работе Общественного совета.</w:t>
      </w:r>
    </w:p>
    <w:p>
      <w:pPr>
        <w:pStyle w:val="0"/>
        <w:spacing w:before="200" w:line-rule="auto"/>
        <w:ind w:firstLine="540"/>
        <w:jc w:val="both"/>
      </w:pPr>
      <w:r>
        <w:rPr>
          <w:sz w:val="20"/>
        </w:rPr>
        <w:t xml:space="preserve">4.16. Эффективность деятельности Общественного совета оценивается Общественной палатой на основании методики оценки и критериев эффективности деятельности общественных советов.</w:t>
      </w:r>
    </w:p>
    <w:p>
      <w:pPr>
        <w:pStyle w:val="0"/>
        <w:spacing w:before="200" w:line-rule="auto"/>
        <w:ind w:firstLine="540"/>
        <w:jc w:val="both"/>
      </w:pPr>
      <w:r>
        <w:rPr>
          <w:sz w:val="20"/>
        </w:rPr>
        <w:t xml:space="preserve">4.17. По итогам оценки эффективности деятельности может быть поставлен вопрос о прекращении полномочий членов Общественного совета, Общественного совета в целом.</w:t>
      </w:r>
    </w:p>
    <w:p>
      <w:pPr>
        <w:pStyle w:val="0"/>
        <w:jc w:val="both"/>
      </w:pPr>
      <w:r>
        <w:rPr>
          <w:sz w:val="20"/>
        </w:rPr>
      </w:r>
    </w:p>
    <w:bookmarkStart w:id="199" w:name="P199"/>
    <w:bookmarkEnd w:id="199"/>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Росархива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проверки таких материалов;</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им решения (конфликт интересов), а также может повлиять на репутационные риски или воспрепятствовать деятельности государственного органа.</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Росархива.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Росархива от 11.03.2024 N 30</w:t>
            <w:br/>
            <w:t>"Об Общественном совете при Федеральном архивном агентстве"</w:t>
            <w:br/>
            <w:t>(вместе с "Положением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9" TargetMode = "External"/>
	<Relationship Id="rId8" Type="http://schemas.openxmlformats.org/officeDocument/2006/relationships/hyperlink" Target="https://login.consultant.ru/link/?req=doc&amp;base=LAW&amp;n=449631&amp;dst=100142" TargetMode = "External"/>
	<Relationship Id="rId9" Type="http://schemas.openxmlformats.org/officeDocument/2006/relationships/hyperlink" Target="https://login.consultant.ru/link/?req=doc&amp;base=LAW&amp;n=146636&amp;dst=100022" TargetMode = "External"/>
	<Relationship Id="rId10" Type="http://schemas.openxmlformats.org/officeDocument/2006/relationships/hyperlink" Target="https://login.consultant.ru/link/?req=doc&amp;base=LAW&amp;n=364727"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LAW&amp;n=158273&amp;dst=100007"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LAW&amp;n=449631" TargetMode = "External"/>
	<Relationship Id="rId16" Type="http://schemas.openxmlformats.org/officeDocument/2006/relationships/hyperlink" Target="https://login.consultant.ru/link/?req=doc&amp;base=LAW&amp;n=146636" TargetMode = "External"/>
	<Relationship Id="rId17" Type="http://schemas.openxmlformats.org/officeDocument/2006/relationships/hyperlink" Target="https://login.consultant.ru/link/?req=doc&amp;base=LAW&amp;n=449631" TargetMode = "External"/>
	<Relationship Id="rId18" Type="http://schemas.openxmlformats.org/officeDocument/2006/relationships/hyperlink" Target="https://login.consultant.ru/link/?req=doc&amp;base=LAW&amp;n=455012" TargetMode = "External"/>
	<Relationship Id="rId19" Type="http://schemas.openxmlformats.org/officeDocument/2006/relationships/hyperlink" Target="https://login.consultant.ru/link/?req=doc&amp;base=LAW&amp;n=455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Росархива от 11.03.2024 N 30
"Об Общественном совете при Федеральном архивном агентстве"
(вместе с "Положением об Общественном совете при Федеральном архивном агентстве")</dc:title>
  <dcterms:created xsi:type="dcterms:W3CDTF">2024-06-19T10:29:22Z</dcterms:created>
</cp:coreProperties>
</file>