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Приказ Минюста России от 09.12.2025 N 336</w:t>
              <w:br/>
              <w:t xml:space="preserve">"Об отчетности некоммерческих организаций"</w:t>
              <w:br/>
              <w:t xml:space="preserve">(вместе с "Порядком и сроками представления в Министерство юстиции Российской Федерации некоммерческими организациями отчета о своей деятельности", "Порядком размещения на официальном сайте Министерства юстиции Российской Федерации в информационно-телекоммуникационной сети "Интернет" отчетов о деятельности некоммерческих организаций и объем содержащихся в них сведений, подлежащих такому размещению")</w:t>
              <w:br/>
              <w:t xml:space="preserve">(Зарегистрировано в Минюсте России 09.12.2025 N 84520)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9 декабря 2025 г. N 84520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ЮСТИЦИИ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9 декабря 2025 г. N 336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ОТЧЕТНОСТИ НЕКОММЕРЧЕСКИХ ОРГАНИЗАЦИЙ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абзацем восьмым части 1 статьи 29</w:t>
        </w:r>
      </w:hyperlink>
      <w:r>
        <w:rPr>
          <w:sz w:val="20"/>
        </w:rPr>
        <w:t xml:space="preserve"> Федерального закона от 19 мая 1995 г. N 82-ФЗ "Об общественных объединениях", </w:t>
      </w:r>
      <w:hyperlink w:history="0" r:id="rId9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5 статьи 16.1</w:t>
        </w:r>
      </w:hyperlink>
      <w:r>
        <w:rPr>
          <w:sz w:val="20"/>
        </w:rPr>
        <w:t xml:space="preserve"> и </w:t>
      </w:r>
      <w:hyperlink w:history="0" r:id="rId10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2 статьи 19</w:t>
        </w:r>
      </w:hyperlink>
      <w:r>
        <w:rPr>
          <w:sz w:val="20"/>
        </w:rPr>
        <w:t xml:space="preserve"> Федерального закона от 11 августа 1995 г. N 135-ФЗ "О благотворительной деятельности и добровольчестве (волонтерстве)", </w:t>
      </w:r>
      <w:hyperlink w:history="0" r:id="rId11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sz w:val="20"/>
            <w:color w:val="0000ff"/>
          </w:rPr>
          <w:t xml:space="preserve">пунктом 3 статьи 32</w:t>
        </w:r>
      </w:hyperlink>
      <w:r>
        <w:rPr>
          <w:sz w:val="20"/>
        </w:rPr>
        <w:t xml:space="preserve"> Федерального закона от 12 января 1996 г. N 7-ФЗ "О некоммерческих организациях", </w:t>
      </w:r>
      <w:hyperlink w:history="0" r:id="rId12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частью 8 статьи 6</w:t>
        </w:r>
      </w:hyperlink>
      <w:r>
        <w:rPr>
          <w:sz w:val="20"/>
        </w:rPr>
        <w:t xml:space="preserve"> Федерального закона от 5 декабря 2005 г. N 154-ФЗ "О государственной службе российского казачества", </w:t>
      </w:r>
      <w:hyperlink w:history="0" r:id="rId13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sz w:val="20"/>
            <w:color w:val="0000ff"/>
          </w:rPr>
          <w:t xml:space="preserve">подпунктом 2 пункта 2</w:t>
        </w:r>
      </w:hyperlink>
      <w:r>
        <w:rPr>
          <w:sz w:val="20"/>
        </w:rPr>
        <w:t xml:space="preserve">, </w:t>
      </w:r>
      <w:hyperlink w:history="0" r:id="rId14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sz w:val="20"/>
            <w:color w:val="0000ff"/>
          </w:rPr>
          <w:t xml:space="preserve">подпунктом 2 пункта 5</w:t>
        </w:r>
      </w:hyperlink>
      <w:r>
        <w:rPr>
          <w:sz w:val="20"/>
        </w:rPr>
        <w:t xml:space="preserve">, </w:t>
      </w:r>
      <w:hyperlink w:history="0" r:id="rId15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sz w:val="20"/>
            <w:color w:val="0000ff"/>
          </w:rPr>
          <w:t xml:space="preserve">подпунктом 1 пункта 19</w:t>
        </w:r>
      </w:hyperlink>
      <w:r>
        <w:rPr>
          <w:sz w:val="20"/>
        </w:rPr>
        <w:t xml:space="preserve"> Положения о Министерстве юстиции Российской Федерации, утвержденного Указом Президента Российской Федерации от 13 января 2023 г. N 10 "Вопросы Министерства юстиции Российской Федерации",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отчета некоммерческой организации о своей деятельности согласно </w:t>
      </w:r>
      <w:hyperlink w:history="0" w:anchor="P47" w:tooltip="Отчет о деятельности некоммерческой организации">
        <w:r>
          <w:rPr>
            <w:sz w:val="20"/>
            <w:color w:val="0000ff"/>
          </w:rPr>
          <w:t xml:space="preserve">приложению N 1</w:t>
        </w:r>
      </w:hyperlink>
      <w:r>
        <w:rPr>
          <w:sz w:val="20"/>
        </w:rPr>
        <w:t xml:space="preserve"> к настоящему приказу;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и сроки представления в Министерство юстиции Российской Федерации некоммерческими организациями отчета о своей деятельности (далее - Порядок) согласно </w:t>
      </w:r>
      <w:hyperlink w:history="0" w:anchor="P2759" w:tooltip="ПОРЯДОК">
        <w:r>
          <w:rPr>
            <w:sz w:val="20"/>
            <w:color w:val="0000ff"/>
          </w:rPr>
          <w:t xml:space="preserve">приложению N 2</w:t>
        </w:r>
      </w:hyperlink>
      <w:r>
        <w:rPr>
          <w:sz w:val="20"/>
        </w:rPr>
        <w:t xml:space="preserve"> к настоящему приказу;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размещения на официальном сайте Министерства юстиции Российской Федерации в информационно-телекоммуникационной сети "Интернет" отчетов о деятельности некоммерческих организаций и объем содержащихся в них сведений, подлежащих такому размещению, согласно </w:t>
      </w:r>
      <w:hyperlink w:history="0" w:anchor="P2798" w:tooltip="ПОРЯДОК">
        <w:r>
          <w:rPr>
            <w:sz w:val="20"/>
            <w:color w:val="0000ff"/>
          </w:rPr>
          <w:t xml:space="preserve">приложению N 3</w:t>
        </w:r>
      </w:hyperlink>
      <w:r>
        <w:rPr>
          <w:sz w:val="20"/>
        </w:rPr>
        <w:t xml:space="preserve">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приказы Министерства юстиции Российской Федерации и отдельные положения приказов Министерства юстиции Российской Федерации согласно </w:t>
      </w:r>
      <w:hyperlink w:history="0" w:anchor="P2822" w:tooltip="ПЕРЕЧЕНЬ">
        <w:r>
          <w:rPr>
            <w:sz w:val="20"/>
            <w:color w:val="0000ff"/>
          </w:rPr>
          <w:t xml:space="preserve">приложению N 4</w:t>
        </w:r>
      </w:hyperlink>
      <w:r>
        <w:rPr>
          <w:sz w:val="20"/>
        </w:rPr>
        <w:t xml:space="preserve">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Установить, что: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2764" w:tooltip="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...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и </w:t>
      </w:r>
      <w:hyperlink w:history="0" w:anchor="P2767" w:tooltip="4. Казачье общество, внесенное в государственный реестр казачьих обществ в Российской Федерации (за исключением Всероссийского казачьего общества), помимо сведений, предусмотренных пунктом 1 настоящего Порядка, ежегодно не позднее 15 апреля года, следующего за отчетным, представляет сведения в Министерство юстиции Российской Федерации об общей численности членов казачьего общества, о фиксированной численности его членов, в установленном порядке &lt;1&gt; принявших на себя обязательства по несению государственн..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Порядка, за 2025 год представляются казачьими обществами, внесенными в государственный реестр казачьих обществ в Российской Федерации (за исключением Всероссийского казачьего общества), не позднее 1 ноября 2026 г.;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2764" w:tooltip="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...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и </w:t>
      </w:r>
      <w:hyperlink w:history="0" w:anchor="P2767" w:tooltip="4. Казачье общество, внесенное в государственный реестр казачьих обществ в Российской Федерации (за исключением Всероссийского казачьего общества), помимо сведений, предусмотренных пунктом 1 настоящего Порядка, ежегодно не позднее 15 апреля года, следующего за отчетным, представляет сведения в Министерство юстиции Российской Федерации об общей численности членов казачьего общества, о фиксированной численности его членов, в установленном порядке &lt;1&gt; принявших на себя обязательства по несению государственн..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Порядка, за 2026 год представляются казачьими обществами, внесенными в государственный реестр казачьих обществ в Российской Федерации (за исключением Всероссийского казачьего общества), не позднее 1 июля 2027 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Настоящий приказ вступает в силу с 1 января 2026 г. и действует в течение 6 лет.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К.А.ЧУЙЧЕНКО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юстиции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09.12.2025 N 336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 N УН000Х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736"/>
      </w:tblGrid>
      <w:t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</w:t>
            </w:r>
          </w:p>
        </w:tc>
        <w:tc>
          <w:tcPr>
            <w:tcW w:w="873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73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(Минюст России)</w:t>
            </w:r>
          </w:p>
        </w:tc>
      </w:tr>
      <w:tr>
        <w:tc>
          <w:tcPr>
            <w:gridSpan w:val="2"/>
            <w:tcW w:w="907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организации)</w:t>
            </w:r>
          </w:p>
        </w:tc>
      </w:tr>
      <w:tr>
        <w:tc>
          <w:tcPr>
            <w:gridSpan w:val="2"/>
            <w:tcW w:w="907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90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(место нахождения) организации)</w:t>
            </w:r>
          </w:p>
        </w:tc>
      </w:tr>
      <w:tr>
        <w:tc>
          <w:tcPr>
            <w:gridSpan w:val="2"/>
            <w:tcW w:w="907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gridSpan w:val="2"/>
            <w:tcW w:w="907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(адрес, по которому осуществляется связь с организацией)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bookmarkStart w:id="47" w:name="P47"/>
          <w:bookmarkEnd w:id="47"/>
          <w:p>
            <w:pPr>
              <w:pStyle w:val="0"/>
              <w:jc w:val="center"/>
            </w:pPr>
            <w:r>
              <w:rPr>
                <w:sz w:val="20"/>
              </w:rPr>
              <w:t xml:space="preserve">Отчет о деятельности некоммерческой организации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за ____ г.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1. Общие сведения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92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c>
          <w:tcPr>
            <w:tcW w:w="215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Основной государственный регистрационный номер (далее - ОГРН)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Учетный номер некоммерческой организации (далее - НКО)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92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c>
          <w:tcPr>
            <w:tcW w:w="215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Индивидуальный номер налогоплательщика (далее - ИНН)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Код причины постановки на учет (далее - КПП)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15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92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>
        <w:tc>
          <w:tcPr>
            <w:tcW w:w="215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Общероссийский классификатор предприятий и организаций (далее - ОКПО)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  <w:vAlign w:val="center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Дата включения в единый государственный реестр юридических лиц (далее - ЕГРЮЛ)</w:t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center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</w:t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Контактные данные организации: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381"/>
        <w:gridCol w:w="6236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контакта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Контактные данные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Контактный телефон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3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3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238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3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ресурсы организации в информационно-телекоммуникационной сети "Интернет" (далее - сеть "Интернет"), в том числе социальные сети: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268"/>
        <w:gridCol w:w="2494"/>
        <w:gridCol w:w="3855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ресурса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ресурса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Сетевой адрес, позволяющий идентифицировать ресурс в сети "Интернет"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2. Организация деятельности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2.1. Учрежденные средства массовой информации (далее - СМИ)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701"/>
        <w:gridCol w:w="1587"/>
        <w:gridCol w:w="1417"/>
        <w:gridCol w:w="1928"/>
        <w:gridCol w:w="1984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свидетельства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регистрации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распространения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Территория распространения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2.2. Участие в других юридических лицах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814"/>
        <w:gridCol w:w="4819"/>
        <w:gridCol w:w="907"/>
        <w:gridCol w:w="107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участия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начала участия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2.3. Наличие лицензии (допусков, аккредитаций)</w:t>
            </w:r>
          </w:p>
        </w:tc>
      </w:tr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2.3.1. Разрешение на ведение определенных видов деятельности: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134"/>
        <w:gridCol w:w="1984"/>
        <w:gridCol w:w="1134"/>
        <w:gridCol w:w="1644"/>
        <w:gridCol w:w="1644"/>
        <w:gridCol w:w="107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лицензии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Регистрационный номер лицензии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лицензии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органа, выдавшего лицензию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Лицензируемый вид деятельности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действия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2.3.2. Сведения об аккредитации: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134"/>
        <w:gridCol w:w="1984"/>
        <w:gridCol w:w="1020"/>
        <w:gridCol w:w="1644"/>
        <w:gridCol w:w="1757"/>
        <w:gridCol w:w="107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лицензии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Регистрационный номер лицензии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выдачи свидетельства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органа, выдавшего свидетельство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Аккредитуемый вид деятельности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действия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2.3.3 Сведения о допусках: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020"/>
        <w:gridCol w:w="1020"/>
        <w:gridCol w:w="1020"/>
        <w:gridCol w:w="2438"/>
        <w:gridCol w:w="2041"/>
        <w:gridCol w:w="107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допуска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Статус допуска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выдачи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 (организации), выдавшей допуск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деятельности на который получен допуск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действия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2.4. Учредители: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94"/>
        <w:gridCol w:w="964"/>
        <w:gridCol w:w="1928"/>
        <w:gridCol w:w="2268"/>
        <w:gridCol w:w="737"/>
        <w:gridCol w:w="737"/>
        <w:gridCol w:w="1077"/>
        <w:gridCol w:w="1690"/>
        <w:gridCol w:w="175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Тип учредителя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организации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 (далее - ФИО) физического лица или индивидуального предпринимателя (далее - ИП)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основной индивидуального предпринимателя (далее - ОГРНИП)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6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Страховой номер индивидуального лицевого счета (далее - СНИЛС) (при наличии)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322" w:tooltip="&lt;**&gt;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90"/>
        <w:gridCol w:w="1344"/>
        <w:gridCol w:w="1020"/>
      </w:tblGrid>
      <w:tr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2.5. Общее количество членов (участников) НКО: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</w:t>
            </w:r>
          </w:p>
        </w:tc>
      </w:tr>
      <w:tr>
        <w:tc>
          <w:tcPr>
            <w:gridSpan w:val="3"/>
            <w:tcW w:w="90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322" w:name="P322"/>
          <w:bookmarkEnd w:id="322"/>
          <w:p>
            <w:pPr>
              <w:pStyle w:val="0"/>
              <w:ind w:firstLine="283" w:left="283"/>
              <w:jc w:val="both"/>
            </w:pPr>
            <w:r>
              <w:rPr>
                <w:sz w:val="20"/>
              </w:rPr>
              <w:t xml:space="preserve">&lt;**&gt; Для заполнения иностранными гражданами</w:t>
            </w:r>
          </w:p>
        </w:tc>
      </w:tr>
      <w:tr>
        <w:tc>
          <w:tcPr>
            <w:gridSpan w:val="3"/>
            <w:tcW w:w="90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2.6. Органы некоммерческой организации:</w:t>
            </w:r>
          </w:p>
        </w:tc>
      </w:tr>
      <w:tr>
        <w:tc>
          <w:tcPr>
            <w:gridSpan w:val="3"/>
            <w:tcW w:w="90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2.6.1. Высший орган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020"/>
        <w:gridCol w:w="1077"/>
        <w:gridCol w:w="1417"/>
        <w:gridCol w:w="680"/>
        <w:gridCol w:w="907"/>
        <w:gridCol w:w="1757"/>
        <w:gridCol w:w="1361"/>
        <w:gridCol w:w="964"/>
        <w:gridCol w:w="1928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Коллегиальный (единоличный)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назначения (избрания)</w:t>
            </w:r>
          </w:p>
        </w:tc>
        <w:tc>
          <w:tcPr>
            <w:gridSpan w:val="2"/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Периодичность проведения заседаний согласно уставу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Даты проведения заседаний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Количественный состав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уполномоченного органа (лица)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Персональный состав </w:t>
            </w:r>
            <w:hyperlink w:history="0" w:anchor="P520" w:tooltip="&lt;*&gt; Персональный состав высшего органа заполняется для унитарных и благотворительных организаций">
              <w:r>
                <w:rPr>
                  <w:sz w:val="20"/>
                  <w:color w:val="0000ff"/>
                </w:rPr>
                <w:t xml:space="preserve">&lt;*&gt;</w:t>
              </w:r>
            </w:hyperlink>
            <w:r>
              <w:rPr>
                <w:sz w:val="20"/>
              </w:rPr>
              <w:t xml:space="preserve">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37"/>
        <w:gridCol w:w="737"/>
        <w:gridCol w:w="680"/>
        <w:gridCol w:w="964"/>
        <w:gridCol w:w="1984"/>
        <w:gridCol w:w="874"/>
        <w:gridCol w:w="964"/>
        <w:gridCol w:w="1531"/>
        <w:gridCol w:w="737"/>
        <w:gridCol w:w="737"/>
        <w:gridCol w:w="850"/>
        <w:gridCol w:w="1368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 (ИП)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юридического лица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8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 для физических лиц)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521" w:tooltip="&lt;**&gt;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gridSpan w:val="2"/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избрания (назначения)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3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уполномоченного органа (лица)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3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0"/>
        <w:gridCol w:w="1380"/>
        <w:gridCol w:w="976"/>
      </w:tblGrid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Лист Б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2.6.2 Руководящий орган (коллегиальный орган управления)</w:t>
            </w:r>
          </w:p>
        </w:tc>
      </w:tr>
      <w:tr>
        <w:tc>
          <w:tcPr>
            <w:tcW w:w="672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Руководящий орган отсутствует по уставу</w:t>
            </w:r>
          </w:p>
        </w:tc>
        <w:tc>
          <w:tcPr>
            <w:tcW w:w="13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80"/>
        <w:gridCol w:w="1020"/>
        <w:gridCol w:w="1304"/>
        <w:gridCol w:w="454"/>
        <w:gridCol w:w="510"/>
        <w:gridCol w:w="1417"/>
        <w:gridCol w:w="794"/>
        <w:gridCol w:w="794"/>
        <w:gridCol w:w="1644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Коллегиальный/Единоличный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назначения (избрания)</w:t>
            </w:r>
          </w:p>
        </w:tc>
        <w:tc>
          <w:tcPr>
            <w:gridSpan w:val="2"/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Периодичность проведения заседаний согласно уставу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Даты проведения заседаний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Количественный состав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уполномоченного органа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Персональный состав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850"/>
        <w:gridCol w:w="680"/>
        <w:gridCol w:w="680"/>
        <w:gridCol w:w="737"/>
        <w:gridCol w:w="1020"/>
        <w:gridCol w:w="624"/>
        <w:gridCol w:w="1191"/>
        <w:gridCol w:w="1984"/>
        <w:gridCol w:w="1301"/>
        <w:gridCol w:w="600"/>
        <w:gridCol w:w="794"/>
        <w:gridCol w:w="1531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Руководящий орган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 праве действовать без доверенности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521" w:tooltip="&lt;**&gt;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13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избрания (назначения)</w:t>
            </w:r>
          </w:p>
        </w:tc>
        <w:tc>
          <w:tcPr>
            <w:gridSpan w:val="2"/>
            <w:tcW w:w="13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уполномоченного органа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6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0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2.6.3. Исполнительный орган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80"/>
        <w:gridCol w:w="1020"/>
        <w:gridCol w:w="1304"/>
        <w:gridCol w:w="730"/>
        <w:gridCol w:w="737"/>
        <w:gridCol w:w="1757"/>
        <w:gridCol w:w="1361"/>
        <w:gridCol w:w="1020"/>
        <w:gridCol w:w="1771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Коллегиальный (единоличный)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назначения (избрания)</w:t>
            </w:r>
          </w:p>
        </w:tc>
        <w:tc>
          <w:tcPr>
            <w:gridSpan w:val="2"/>
            <w:tcW w:w="14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Периодичность проведения заседаний согласно уставу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Даты проведения заседаний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Количественный состав</w:t>
            </w:r>
          </w:p>
        </w:tc>
        <w:tc>
          <w:tcPr>
            <w:tcW w:w="177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уполномоченного органа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7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520" w:name="P520"/>
          <w:bookmarkEnd w:id="520"/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&lt;*&gt; Персональный состав высшего органа заполняется для унитарных и благотворительных организаций</w:t>
            </w:r>
          </w:p>
          <w:bookmarkStart w:id="521" w:name="P521"/>
          <w:bookmarkEnd w:id="521"/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&lt;**&gt; Для заполнения иностранными гражданами</w:t>
            </w:r>
          </w:p>
        </w:tc>
      </w:tr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Лист В</w:t>
            </w:r>
          </w:p>
        </w:tc>
      </w:tr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Персональный состав: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142"/>
        <w:gridCol w:w="878"/>
        <w:gridCol w:w="802"/>
        <w:gridCol w:w="737"/>
        <w:gridCol w:w="1020"/>
        <w:gridCol w:w="1134"/>
        <w:gridCol w:w="1417"/>
        <w:gridCol w:w="874"/>
        <w:gridCol w:w="1077"/>
        <w:gridCol w:w="1781"/>
        <w:gridCol w:w="1077"/>
        <w:gridCol w:w="510"/>
        <w:gridCol w:w="494"/>
        <w:gridCol w:w="888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Исполнительный орган</w:t>
            </w:r>
          </w:p>
        </w:tc>
        <w:tc>
          <w:tcPr>
            <w:tcW w:w="87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 (ИП)</w:t>
            </w:r>
          </w:p>
        </w:tc>
        <w:tc>
          <w:tcPr>
            <w:tcW w:w="80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Отметка о праве действовать без доверенности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юридического лица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ЕГРИП</w:t>
            </w:r>
          </w:p>
        </w:tc>
        <w:tc>
          <w:tcPr>
            <w:tcW w:w="8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 для физических лиц)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178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653" w:tooltip="&lt;**&gt;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избрания (назначения)</w:t>
            </w:r>
          </w:p>
        </w:tc>
        <w:tc>
          <w:tcPr>
            <w:gridSpan w:val="2"/>
            <w:tcW w:w="10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88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8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7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8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0"/>
        <w:gridCol w:w="1380"/>
        <w:gridCol w:w="976"/>
      </w:tblGrid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2.6.4. Органы контроля (надзора)</w:t>
            </w:r>
          </w:p>
        </w:tc>
      </w:tr>
      <w:tr>
        <w:tc>
          <w:tcPr>
            <w:tcW w:w="672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Органы контроля (надзора) отсутствуют</w:t>
            </w:r>
          </w:p>
        </w:tc>
        <w:tc>
          <w:tcPr>
            <w:tcW w:w="13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850"/>
        <w:gridCol w:w="1020"/>
        <w:gridCol w:w="1304"/>
        <w:gridCol w:w="567"/>
        <w:gridCol w:w="567"/>
        <w:gridCol w:w="1644"/>
        <w:gridCol w:w="737"/>
        <w:gridCol w:w="794"/>
        <w:gridCol w:w="1984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Коллегиальный (единоличный)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назначения (избрания)</w:t>
            </w:r>
          </w:p>
        </w:tc>
        <w:tc>
          <w:tcPr>
            <w:gridSpan w:val="2"/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Периодичность проведения заседаний согласно уставу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Даты проведения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Количественный состав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уполномоченного органа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Персональный состав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134"/>
        <w:gridCol w:w="680"/>
        <w:gridCol w:w="794"/>
        <w:gridCol w:w="850"/>
        <w:gridCol w:w="737"/>
        <w:gridCol w:w="1094"/>
        <w:gridCol w:w="2098"/>
        <w:gridCol w:w="1474"/>
        <w:gridCol w:w="510"/>
        <w:gridCol w:w="567"/>
        <w:gridCol w:w="1361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 контроля (надзора)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0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наличия)</w:t>
            </w:r>
          </w:p>
        </w:tc>
        <w:tc>
          <w:tcPr>
            <w:tcW w:w="209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653" w:tooltip="&lt;**&gt;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избрания (назначения)</w:t>
            </w:r>
          </w:p>
        </w:tc>
        <w:tc>
          <w:tcPr>
            <w:gridSpan w:val="2"/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 акта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20"/>
        <w:gridCol w:w="1380"/>
        <w:gridCol w:w="976"/>
      </w:tblGrid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&lt;*&gt; Персональный состав высшего органа заполняется для унитарных и благотворительных организаций.</w:t>
            </w:r>
          </w:p>
          <w:bookmarkStart w:id="653" w:name="P653"/>
          <w:bookmarkEnd w:id="653"/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&lt;**&gt; Для заполнения иностранными гражданами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2.6.5. Иные органы</w:t>
            </w:r>
          </w:p>
        </w:tc>
      </w:tr>
      <w:tr>
        <w:tc>
          <w:tcPr>
            <w:tcW w:w="672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Иные органы отсутствуют по уставу</w:t>
            </w:r>
          </w:p>
        </w:tc>
        <w:tc>
          <w:tcPr>
            <w:tcW w:w="1380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76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907"/>
        <w:gridCol w:w="1020"/>
        <w:gridCol w:w="1304"/>
        <w:gridCol w:w="567"/>
        <w:gridCol w:w="567"/>
        <w:gridCol w:w="1848"/>
        <w:gridCol w:w="1361"/>
        <w:gridCol w:w="907"/>
        <w:gridCol w:w="1361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Коллегиальный (единоличный)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назначения (избрания)</w:t>
            </w:r>
          </w:p>
        </w:tc>
        <w:tc>
          <w:tcPr>
            <w:gridSpan w:val="2"/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84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Периодичность проведения заседаний согласно уставу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Даты проведения заседаний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Количественный состав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8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4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6"/>
      </w:tblGrid>
      <w:tr>
        <w:tc>
          <w:tcPr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Персональный состав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94"/>
        <w:gridCol w:w="749"/>
        <w:gridCol w:w="737"/>
        <w:gridCol w:w="737"/>
        <w:gridCol w:w="794"/>
        <w:gridCol w:w="1928"/>
        <w:gridCol w:w="737"/>
        <w:gridCol w:w="1094"/>
        <w:gridCol w:w="2041"/>
        <w:gridCol w:w="1421"/>
        <w:gridCol w:w="567"/>
        <w:gridCol w:w="567"/>
        <w:gridCol w:w="1417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Иной орган</w:t>
            </w:r>
          </w:p>
        </w:tc>
        <w:tc>
          <w:tcPr>
            <w:tcW w:w="74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юридического лица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0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740" w:tooltip="&lt;**&gt; Документ, подтверждающий нахождение на территории Российской Федерации, обязателен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142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избрания (назначения)</w:t>
            </w:r>
          </w:p>
        </w:tc>
        <w:tc>
          <w:tcPr>
            <w:gridSpan w:val="2"/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полномочий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о назначении (избрании)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4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850"/>
        <w:gridCol w:w="1423"/>
      </w:tblGrid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&lt;*&gt; Персональный состав высшего органа заполняется для унитарных и благотворительных организаций</w:t>
            </w:r>
          </w:p>
          <w:bookmarkStart w:id="740" w:name="P740"/>
          <w:bookmarkEnd w:id="740"/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&lt;**&gt; Документ, подтверждающий нахождение на территории Российской Федерации, обязателен для заполнения иностранными гражданами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Лист Д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2.7. Сведения об участниках деятельности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2.7.1. Среднесписочная и общая численность работников: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2.7.1.1. Среднесписочная численность работников, за исключением внешних совместителей, за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2.7.1.2. Общая численность работников, за исключением внешних совместителей, за год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2.7.1.3. Среднемесячная заработная плата работников в отчетном году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рублей.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2.7.1.4. Персональный состав работников (на конец года)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80"/>
        <w:gridCol w:w="680"/>
        <w:gridCol w:w="680"/>
        <w:gridCol w:w="794"/>
        <w:gridCol w:w="1077"/>
        <w:gridCol w:w="1871"/>
        <w:gridCol w:w="1361"/>
        <w:gridCol w:w="737"/>
        <w:gridCol w:w="73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836" w:tooltip="&lt;**&gt; Документ, подтверждающий законность нахождения на территории Российской Федерации, обязателен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места жительства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трудового договора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850"/>
        <w:gridCol w:w="1417"/>
      </w:tblGrid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Лист Д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 страницы)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2.7.2. Средняя и общая численность внешних совместителей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2.7.2.1. Средняя численность внешних совместителей, за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2.7.2.2. Общая численность внешних совместителей, за год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2.7.2.3. Среднемесячный размер оплаты труда внешних совместителей в отчетном году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рублей.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2.7.2.4. Персональный состав внешних совместителей (на конец года)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80"/>
        <w:gridCol w:w="680"/>
        <w:gridCol w:w="680"/>
        <w:gridCol w:w="794"/>
        <w:gridCol w:w="1077"/>
        <w:gridCol w:w="1871"/>
        <w:gridCol w:w="1361"/>
        <w:gridCol w:w="737"/>
        <w:gridCol w:w="73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836" w:tooltip="&lt;**&gt; Документ, подтверждающий законность нахождения на территории Российской Федерации, обязателен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места жительства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договора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850"/>
        <w:gridCol w:w="1417"/>
      </w:tblGrid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836" w:name="P836"/>
          <w:bookmarkEnd w:id="836"/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&lt;**&gt; Документ, подтверждающий законность нахождения на территории Российской Федерации, обязателен для заполнения иностранными гражданами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  <w:jc w:val="both"/>
            </w:pPr>
            <w:r>
              <w:rPr>
                <w:sz w:val="20"/>
              </w:rPr>
              <w:t xml:space="preserve">2.7.3. Средняя и общая численность работников, привлеченных по договорам гражданско-правового характера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2.7.3.1. Средняя численность работников, привлеченных по договорам гражданско-правового характера, за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2.7.3.2. Общая численность работников, привлеченных по договорам гражданско-правового характера, за год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2.7.3.3. Среднемесячный размер оплаты труда работников, привлеченных по договорам гражданско-правового характера, в отчетном году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рублей.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2.7.3.4. Персональный состав работников, привлеченных по договорам гражданско-правового характера (на конец года)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680"/>
        <w:gridCol w:w="680"/>
        <w:gridCol w:w="680"/>
        <w:gridCol w:w="680"/>
        <w:gridCol w:w="1077"/>
        <w:gridCol w:w="2098"/>
        <w:gridCol w:w="737"/>
        <w:gridCol w:w="624"/>
        <w:gridCol w:w="1361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(подтверждающий законность нахождения на территории Российской Федерации </w:t>
            </w:r>
            <w:hyperlink w:history="0" w:anchor="P890" w:tooltip="&lt;**&gt; Для заполнения иностранными гражданами">
              <w:r>
                <w:rPr>
                  <w:sz w:val="20"/>
                  <w:color w:val="0000ff"/>
                </w:rPr>
                <w:t xml:space="preserve">&lt;**&gt;</w:t>
              </w:r>
            </w:hyperlink>
            <w:r>
              <w:rPr>
                <w:sz w:val="20"/>
              </w:rPr>
              <w:t xml:space="preserve">), и его реквизиты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места жительства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договора гражданско-правового характера (далее - ГПХ)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850"/>
        <w:gridCol w:w="1423"/>
      </w:tblGrid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3"/>
            </w:pPr>
            <w:r>
              <w:rPr>
                <w:sz w:val="20"/>
              </w:rPr>
              <w:t xml:space="preserve">2.7.4. Средняя и общая численность добровольцев (волонтеров)</w:t>
            </w:r>
          </w:p>
        </w:tc>
      </w:tr>
      <w:tr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2.7.4.1. Средняя численность добровольцев (волонтеров), за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tcW w:w="6803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2.7.4.2. Общая численность добровольцев (волонтеров), за год</w:t>
            </w:r>
          </w:p>
        </w:tc>
        <w:tc>
          <w:tcPr>
            <w:tcW w:w="850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2.7.4.3. Общее количество часов, отработанных добровольцами (волонтерами), ____ часов.</w:t>
            </w:r>
          </w:p>
        </w:tc>
      </w:tr>
      <w:tr>
        <w:tc>
          <w:tcPr>
            <w:gridSpan w:val="3"/>
            <w:tcW w:w="90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890" w:name="P890"/>
          <w:bookmarkEnd w:id="890"/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&lt;**&gt; Для заполнения иностранными гражданами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3. Деятельность, осуществляемая в отчетном периоде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3.1. Общероссийский </w:t>
            </w:r>
            <w:hyperlink w:history="0"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классификатор</w:t>
              </w:r>
            </w:hyperlink>
            <w:r>
              <w:rPr>
                <w:sz w:val="20"/>
              </w:rPr>
              <w:t xml:space="preserve"> видов экономической деятельности (далее - ОКВЭД2)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041"/>
        <w:gridCol w:w="1077"/>
        <w:gridCol w:w="340"/>
        <w:gridCol w:w="5613"/>
      </w:tblGrid>
      <w:tr>
        <w:tblPrEx>
          <w:tblBorders>
            <w:right w:val="single" w:sz="4"/>
            <w:insideV w:val="single" w:sz="4"/>
          </w:tblBorders>
        </w:tblPrEx>
        <w:tc>
          <w:tcPr>
            <w:tcW w:w="2041" w:type="dxa"/>
            <w:vAlign w:val="bottom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Основной </w:t>
            </w:r>
            <w:hyperlink w:history="0"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ОКВЭД2</w:t>
              </w:r>
            </w:hyperlink>
            <w:r>
              <w:rPr>
                <w:sz w:val="20"/>
              </w:rPr>
              <w:t xml:space="preserve">:</w:t>
            </w:r>
          </w:p>
        </w:tc>
        <w:tc>
          <w:tcPr>
            <w:tcW w:w="107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13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(Код)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1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2"/>
        <w:gridCol w:w="4257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Дополнительные коды </w:t>
            </w:r>
            <w:hyperlink w:history="0"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ОКВЭД2</w:t>
              </w:r>
            </w:hyperlink>
            <w:r>
              <w:rPr>
                <w:sz w:val="20"/>
              </w:rPr>
              <w:t xml:space="preserve"> (при наличии)</w:t>
            </w:r>
          </w:p>
        </w:tc>
        <w:tc>
          <w:tcPr>
            <w:tcW w:w="4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</w:t>
            </w:r>
            <w:hyperlink w:history="0"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ОКВЭД2</w:t>
              </w:r>
            </w:hyperlink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4"/>
      </w:tblGrid>
      <w:tr>
        <w:tc>
          <w:tcPr>
            <w:tcW w:w="78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3.2. НКО является социально ориентированной (далее - СОНКО) (заполнить V при соответствии критериям)</w:t>
            </w:r>
          </w:p>
        </w:tc>
        <w:tc>
          <w:tcPr>
            <w:tcW w:w="122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3.2.1. Виды осуществляемой деятельности в отчетном году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8509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деятельности, осуществляемые на основании </w:t>
            </w:r>
            <w:hyperlink w:history="0" r:id="rId22" w:tooltip="Федеральный закон от 12.01.1996 N 7-ФЗ (ред. от 28.11.2025) &quot;О некоммерческих организациях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статьи 31.1</w:t>
              </w:r>
            </w:hyperlink>
            <w:r>
              <w:rPr>
                <w:sz w:val="20"/>
              </w:rPr>
              <w:t xml:space="preserve"> Федерального закона от 12.01.1996 N 7-ФЗ "О некоммерческих организациях" (далее - ФЗ N 7)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3.3.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8509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деятельности, предусмотренные Федеральным </w:t>
            </w:r>
            <w:hyperlink w:history="0" r:id="rId23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14.07.2022 N 255-ФЗ "О контроле за деятельностью лиц, находящихся под иностранным влиянием" (далее - ФЗ N 255-ФЗ)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4"/>
      </w:tblGrid>
      <w:tr>
        <w:tc>
          <w:tcPr>
            <w:tcW w:w="78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3.4. Некоммерческая организация - собственник целевого капитала в соответствии с Федеральным </w:t>
            </w:r>
            <w:hyperlink w:history="0" r:id="rId24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30.12.2006 N 275-ФЗ "О порядке формирования и использования целевого капитала некоммерческих организаций" (заполнить V при соответствии критериям)</w:t>
            </w:r>
          </w:p>
        </w:tc>
        <w:tc>
          <w:tcPr>
            <w:tcW w:w="122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2"/>
        <w:gridCol w:w="4257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некоммерческой организации - собственника целевого капитала (включая (или без учета) специализированную (специлизированной) организацию (организации) управления целевым капиталом)</w:t>
            </w:r>
          </w:p>
        </w:tc>
        <w:tc>
          <w:tcPr>
            <w:tcW w:w="4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Коды </w:t>
            </w:r>
            <w:hyperlink w:history="0" r:id="rId25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ОКВЭД2</w:t>
              </w:r>
            </w:hyperlink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3.5.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4"/>
      </w:tblGrid>
      <w:tr>
        <w:tc>
          <w:tcPr>
            <w:tcW w:w="78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Выполняет функцию ресурсного центра поддержки СОНКО (заполнить V при выполнении критериев на основании </w:t>
            </w:r>
            <w:hyperlink w:history="0" r:id="rId26" w:tooltip="Федеральный закон от 12.01.1996 N 7-ФЗ (ред. от 28.11.2025) &quot;О некоммерческих организациях&quot; (с изм. и доп., вступ. в силу с 14.12.2025) {КонсультантПлюс}">
              <w:r>
                <w:rPr>
                  <w:sz w:val="20"/>
                  <w:color w:val="0000ff"/>
                </w:rPr>
                <w:t xml:space="preserve">пункта 2.3 статьи 2</w:t>
              </w:r>
            </w:hyperlink>
            <w:r>
              <w:rPr>
                <w:sz w:val="20"/>
              </w:rPr>
              <w:t xml:space="preserve"> ФЗ N 7)</w:t>
            </w:r>
          </w:p>
        </w:tc>
        <w:tc>
          <w:tcPr>
            <w:tcW w:w="122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3.5.1.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имеется в виду Федеральный закон N 135-ФЗ от 11.08.1995, а не от 11.08.2016.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847"/>
        <w:gridCol w:w="1224"/>
      </w:tblGrid>
      <w:tr>
        <w:tc>
          <w:tcPr>
            <w:tcW w:w="7847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Выполняет функцию ресурсного центра добровольчества (волонтерства) (</w:t>
            </w:r>
            <w:hyperlink w:history="0" r:id="rId27" w:tooltip="Федеральный закон от 11.08.1995 N 135-ФЗ (ред. от 31.07.2025) &quot;О благотворительной деятельности и добровольчестве (волонтерстве)&quot; {КонсультантПлюс}">
              <w:r>
                <w:rPr>
                  <w:sz w:val="20"/>
                  <w:color w:val="0000ff"/>
                </w:rPr>
                <w:t xml:space="preserve">пункт 8 статьи 5</w:t>
              </w:r>
            </w:hyperlink>
            <w:r>
              <w:rPr>
                <w:sz w:val="20"/>
              </w:rPr>
              <w:t xml:space="preserve"> Федерального закона от 11.08.2016 N 135-ФЗ "О благотворительной деятельности и добровольчестве (волонтерстве)") (заполнить V при соответствии критериям)</w:t>
            </w:r>
          </w:p>
        </w:tc>
        <w:tc>
          <w:tcPr>
            <w:tcW w:w="1224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Лист 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3.6. Виды деятельности, осуществляемые в отчетном периоде в соответствии с уставом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3.6.1. Уставная деятельность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2"/>
        <w:gridCol w:w="1191"/>
        <w:gridCol w:w="1417"/>
        <w:gridCol w:w="1649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деятельности согласно уставу, осуществляемый (осуществляемые) в отчетном году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hyperlink w:history="0" r:id="rId28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ОКВЭД2</w:t>
              </w:r>
            </w:hyperlink>
            <w:r>
              <w:rPr>
                <w:sz w:val="20"/>
              </w:rPr>
              <w:t xml:space="preserve"> (при наличии)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Получение дохода</w:t>
            </w:r>
          </w:p>
        </w:tc>
        <w:tc>
          <w:tcPr>
            <w:tcW w:w="1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Безвозмездная основа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3.6.2. Приносящее доход производство товаров, выполнение работ и оказание услуг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2"/>
        <w:gridCol w:w="1871"/>
        <w:gridCol w:w="2386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согласно уставу, в рамках которой осуществлялось приносящее доход производство товаров, выполнение работ и оказание услуг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hyperlink w:history="0" r:id="rId29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ОКВЭД2</w:t>
              </w:r>
            </w:hyperlink>
            <w:r>
              <w:rPr>
                <w:sz w:val="20"/>
              </w:rPr>
              <w:t xml:space="preserve"> (при наличии)</w:t>
            </w:r>
          </w:p>
        </w:tc>
        <w:tc>
          <w:tcPr>
            <w:tcW w:w="2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Товары, работы и услуги, производимые (оказываемые) в отчетном году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3.6.3. Приобретение и реализация ценных бумаг, имущественных прав и неимущественных прав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2211"/>
        <w:gridCol w:w="1587"/>
        <w:gridCol w:w="1645"/>
        <w:gridCol w:w="1417"/>
        <w:gridCol w:w="1649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 согласно уставу, в рамках которых осуществлялась деятельность с ценными бумагами, имущественными и неимущественными правами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приобретенного имущественного права в рамках вида деятельности</w:t>
            </w:r>
          </w:p>
        </w:tc>
        <w:tc>
          <w:tcPr>
            <w:tcW w:w="16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реализованного имущественного права в рамках вида деятельности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приобретенного неимущественного права в рамках вида деятельности</w:t>
            </w:r>
          </w:p>
        </w:tc>
        <w:tc>
          <w:tcPr>
            <w:tcW w:w="1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реализованного неимущественного права в рамках вида деятельности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3.6.4. Участие в хозяйственных обществах и участие в товариществах на вере в качестве вкладчика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2"/>
        <w:gridCol w:w="4257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 согласно уставу, на основании которых производилось участие в хозяйственных обществах и товариществах на вере в качестве вкладчика</w:t>
            </w:r>
          </w:p>
        </w:tc>
        <w:tc>
          <w:tcPr>
            <w:tcW w:w="4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Участие в хозяйственных обществах и товариществах на вере в качестве вкладчика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3.7. Перечень иных видов приносящей доход деятельности, в том числе предпринимательской, согласно уставу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8509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 согласно уставу, приносящие доход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3.8. Иные виды деятельности, в том числе приносящие доход, осуществляемые в отчетном периоде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4252"/>
        <w:gridCol w:w="1871"/>
        <w:gridCol w:w="2386"/>
      </w:tblGrid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деятельности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Получение дохода</w:t>
            </w:r>
          </w:p>
        </w:tc>
        <w:tc>
          <w:tcPr>
            <w:tcW w:w="2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Безвозмездная основа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8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4. Сведения об имуществе, цифровых финансовых активах и обязательствах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4.1. Недвижимое имущество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4.1.1. Наличие недвижимого имущества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691"/>
        <w:gridCol w:w="907"/>
        <w:gridCol w:w="883"/>
        <w:gridCol w:w="737"/>
        <w:gridCol w:w="510"/>
        <w:gridCol w:w="340"/>
        <w:gridCol w:w="454"/>
        <w:gridCol w:w="340"/>
        <w:gridCol w:w="397"/>
        <w:gridCol w:w="527"/>
        <w:gridCol w:w="493"/>
        <w:gridCol w:w="527"/>
        <w:gridCol w:w="680"/>
        <w:gridCol w:w="1304"/>
        <w:gridCol w:w="664"/>
        <w:gridCol w:w="437"/>
        <w:gridCol w:w="640"/>
        <w:gridCol w:w="979"/>
        <w:gridCol w:w="509"/>
        <w:gridCol w:w="682"/>
        <w:gridCol w:w="96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 имущества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объекта собственности</w:t>
            </w:r>
          </w:p>
        </w:tc>
        <w:tc>
          <w:tcPr>
            <w:tcW w:w="88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имущественного права</w:t>
            </w:r>
          </w:p>
        </w:tc>
        <w:tc>
          <w:tcPr>
            <w:gridSpan w:val="3"/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.</w:t>
            </w:r>
          </w:p>
        </w:tc>
        <w:tc>
          <w:tcPr>
            <w:gridSpan w:val="2"/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</w:t>
            </w:r>
          </w:p>
        </w:tc>
        <w:tc>
          <w:tcPr>
            <w:gridSpan w:val="2"/>
            <w:tcW w:w="9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 (кв.м)</w:t>
            </w:r>
          </w:p>
        </w:tc>
        <w:tc>
          <w:tcPr>
            <w:gridSpan w:val="8"/>
            <w:tcW w:w="57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имущества (от кого имущество получено)</w:t>
            </w:r>
          </w:p>
        </w:tc>
        <w:tc>
          <w:tcPr>
            <w:gridSpan w:val="2"/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Первоначальная (переоцененная) стоимость имущества в тыс. руб.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Накопленная амортизация (тыс. руб.) на конец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реквизиты</w:t>
            </w:r>
          </w:p>
        </w:tc>
        <w:tc>
          <w:tcPr>
            <w:gridSpan w:val="2"/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gridSpan w:val="2"/>
            <w:tcW w:w="11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 (при наличии)</w:t>
            </w:r>
          </w:p>
        </w:tc>
        <w:tc>
          <w:tcPr>
            <w:gridSpan w:val="2"/>
            <w:tcW w:w="1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собственности имущества, которое предоставляется НКО</w:t>
            </w:r>
          </w:p>
        </w:tc>
        <w:tc>
          <w:tcPr>
            <w:gridSpan w:val="2"/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2"/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2"/>
            <w:tcW w:w="9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2"/>
            <w:tcW w:w="11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2"/>
            <w:tcW w:w="1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2"/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9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1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61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right w:val="nil"/>
          </w:tblBorders>
        </w:tblPrEx>
        <w:tc>
          <w:tcPr>
            <w:gridSpan w:val="22"/>
            <w:tcW w:w="1400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 имущества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объекта собственности</w:t>
            </w:r>
          </w:p>
        </w:tc>
        <w:tc>
          <w:tcPr>
            <w:tcW w:w="883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имущественного права</w:t>
            </w:r>
          </w:p>
        </w:tc>
        <w:tc>
          <w:tcPr>
            <w:gridSpan w:val="2"/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</w:t>
            </w:r>
          </w:p>
        </w:tc>
        <w:tc>
          <w:tcPr>
            <w:gridSpan w:val="2"/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 (кв.м)</w:t>
            </w:r>
          </w:p>
        </w:tc>
        <w:tc>
          <w:tcPr>
            <w:gridSpan w:val="8"/>
            <w:tcW w:w="52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Приобретатель</w:t>
            </w:r>
          </w:p>
        </w:tc>
        <w:tc>
          <w:tcPr>
            <w:gridSpan w:val="2"/>
            <w:tcW w:w="148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Остаточная стоимость отчуждаемого имущества, в тыс. руб.</w:t>
            </w:r>
          </w:p>
        </w:tc>
        <w:tc>
          <w:tcPr>
            <w:gridSpan w:val="2"/>
            <w:tcW w:w="1646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Цена отчуждения (тыс. руб.),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без налога на добавленную стоимость (далее - НДС)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реквизиты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5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gridSpan w:val="3"/>
            <w:tcW w:w="26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gridSpan w:val="2"/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</w:t>
            </w:r>
          </w:p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gridSpan w:val="2"/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5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3"/>
            <w:tcW w:w="26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2"/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2"/>
            <w:tcW w:w="14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2"/>
            <w:tcW w:w="16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2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3"/>
            <w:tcW w:w="264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64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4.2. Интеллектуальная собственность (нематериальные активы)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50"/>
        <w:gridCol w:w="907"/>
        <w:gridCol w:w="737"/>
        <w:gridCol w:w="964"/>
        <w:gridCol w:w="1590"/>
        <w:gridCol w:w="1020"/>
        <w:gridCol w:w="2392"/>
        <w:gridCol w:w="1619"/>
        <w:gridCol w:w="1723"/>
        <w:gridCol w:w="1134"/>
        <w:gridCol w:w="96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Объект права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объекта</w:t>
            </w:r>
          </w:p>
        </w:tc>
        <w:tc>
          <w:tcPr>
            <w:gridSpan w:val="2"/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документа, подтверждающего право на результаты интеллектуальной деятельности</w:t>
            </w:r>
          </w:p>
        </w:tc>
        <w:tc>
          <w:tcPr>
            <w:gridSpan w:val="4"/>
            <w:tcW w:w="66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имущества (от кого имущество получено)</w:t>
            </w:r>
          </w:p>
        </w:tc>
        <w:tc>
          <w:tcPr>
            <w:tcW w:w="172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Первоначальная (переоцененная) стоимость права на результаты интелектуальной деятельности в тыс. руб. на конец отчетного года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Накопленная амортизация (тыс. руб.) на конец отчетного года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Цена отчуждения (тыс. руб.), без НДС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реквизиты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</w:t>
            </w:r>
          </w:p>
        </w:tc>
        <w:tc>
          <w:tcPr>
            <w:tcW w:w="1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23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</w:t>
            </w:r>
          </w:p>
        </w:tc>
        <w:tc>
          <w:tcPr>
            <w:tcW w:w="172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3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72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2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4.3. Транспортные средства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4.3.1. Наличие транспортных средств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691"/>
        <w:gridCol w:w="1131"/>
        <w:gridCol w:w="936"/>
        <w:gridCol w:w="854"/>
        <w:gridCol w:w="737"/>
        <w:gridCol w:w="850"/>
        <w:gridCol w:w="1361"/>
        <w:gridCol w:w="680"/>
        <w:gridCol w:w="2052"/>
        <w:gridCol w:w="1587"/>
        <w:gridCol w:w="1247"/>
        <w:gridCol w:w="1020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транспортного средства</w:t>
            </w:r>
          </w:p>
        </w:tc>
        <w:tc>
          <w:tcPr>
            <w:tcW w:w="113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регистрации</w:t>
            </w:r>
          </w:p>
        </w:tc>
        <w:tc>
          <w:tcPr>
            <w:tcW w:w="936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регистрации</w:t>
            </w:r>
          </w:p>
        </w:tc>
        <w:tc>
          <w:tcPr>
            <w:tcW w:w="8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имущественного права</w:t>
            </w:r>
          </w:p>
        </w:tc>
        <w:tc>
          <w:tcPr>
            <w:gridSpan w:val="2"/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возникновения права</w:t>
            </w:r>
          </w:p>
        </w:tc>
        <w:tc>
          <w:tcPr>
            <w:gridSpan w:val="4"/>
            <w:tcW w:w="5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имущества (от кого имущество получено)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транспортного средства (тыс. руб.) на конец отчетного года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Накопленная амортизация (тыс. руб.) на конец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20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 (при наличии)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Первоначальная (переоцененная)</w:t>
            </w:r>
          </w:p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0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  <w:vAlign w:val="bottom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4.3.2. Отчужденные транспортные средства (в отчетном периоде)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691"/>
        <w:gridCol w:w="850"/>
        <w:gridCol w:w="936"/>
        <w:gridCol w:w="854"/>
        <w:gridCol w:w="1304"/>
        <w:gridCol w:w="567"/>
        <w:gridCol w:w="737"/>
        <w:gridCol w:w="1077"/>
        <w:gridCol w:w="2052"/>
        <w:gridCol w:w="1587"/>
        <w:gridCol w:w="1247"/>
        <w:gridCol w:w="1020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транспортного средства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регистрации</w:t>
            </w:r>
          </w:p>
        </w:tc>
        <w:tc>
          <w:tcPr>
            <w:tcW w:w="936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регистрации</w:t>
            </w:r>
          </w:p>
        </w:tc>
        <w:tc>
          <w:tcPr>
            <w:tcW w:w="8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имущественного права</w:t>
            </w:r>
          </w:p>
        </w:tc>
        <w:tc>
          <w:tcPr>
            <w:gridSpan w:val="2"/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возникновения права</w:t>
            </w:r>
          </w:p>
        </w:tc>
        <w:tc>
          <w:tcPr>
            <w:gridSpan w:val="4"/>
            <w:tcW w:w="545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Приобретатель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Остаточная стоимость отчуждаемого транспортного средства (тыс. руб.)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Цена отчуждения транспортного средства (тыс. руб.) без НДС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 и реквизиты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20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 (при наличии)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05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3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4.4. Цифровые финансовые активы, цифровые права, включающие одновременно цифровые финансовые активы и иные цифровые права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691"/>
        <w:gridCol w:w="850"/>
        <w:gridCol w:w="737"/>
        <w:gridCol w:w="854"/>
        <w:gridCol w:w="1304"/>
        <w:gridCol w:w="567"/>
        <w:gridCol w:w="737"/>
        <w:gridCol w:w="1077"/>
        <w:gridCol w:w="680"/>
        <w:gridCol w:w="680"/>
        <w:gridCol w:w="1587"/>
        <w:gridCol w:w="1247"/>
        <w:gridCol w:w="1020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приобретения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8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Цена приобретения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(тыс. руб.)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операторе информационной системы, в которой осуществляется выпуск цифровых финансовых активов</w:t>
            </w:r>
          </w:p>
        </w:tc>
        <w:tc>
          <w:tcPr>
            <w:gridSpan w:val="2"/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возникновения права</w:t>
            </w:r>
          </w:p>
        </w:tc>
        <w:tc>
          <w:tcPr>
            <w:gridSpan w:val="5"/>
            <w:tcW w:w="52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Балансовая стоимость на конец отчетного года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68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680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(при наличии)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 (при наличии)</w:t>
            </w:r>
          </w:p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2"/>
            <w:tcW w:w="1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3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4.5. Цифровая валюта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91"/>
        <w:gridCol w:w="850"/>
        <w:gridCol w:w="907"/>
        <w:gridCol w:w="737"/>
        <w:gridCol w:w="964"/>
        <w:gridCol w:w="680"/>
        <w:gridCol w:w="737"/>
        <w:gridCol w:w="1757"/>
        <w:gridCol w:w="907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цифровой валюты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единиц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Цифровой код или обозначение цифровой валюты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Национальный эквивалент цифровой валюты (тыс. руб)</w:t>
            </w:r>
          </w:p>
        </w:tc>
        <w:tc>
          <w:tcPr>
            <w:gridSpan w:val="5"/>
            <w:tcW w:w="50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имущества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(ФИО физического лица или ИП)</w:t>
            </w:r>
          </w:p>
        </w:tc>
        <w:tc>
          <w:tcPr>
            <w:tcW w:w="68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73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(при наличии)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регистарционный номер юридического лица в стране регистрации (при наличии) или ОГРНИП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Страна регистрации (гражданство) (при наличии)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2"/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4.6. Финансовые вложения в ценные бумаги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417"/>
        <w:gridCol w:w="794"/>
        <w:gridCol w:w="737"/>
        <w:gridCol w:w="1304"/>
        <w:gridCol w:w="1644"/>
        <w:gridCol w:w="850"/>
        <w:gridCol w:w="907"/>
        <w:gridCol w:w="1619"/>
        <w:gridCol w:w="1134"/>
        <w:gridCol w:w="964"/>
        <w:gridCol w:w="96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финансовых вложений (займ, ценная бумага, иные финансовые вложения)</w:t>
            </w:r>
          </w:p>
        </w:tc>
        <w:tc>
          <w:tcPr>
            <w:gridSpan w:val="2"/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Лицо, выпустившее ценную бумагу (эмитент), или лицо, получившее займ</w:t>
            </w:r>
          </w:p>
        </w:tc>
        <w:tc>
          <w:tcPr>
            <w:gridSpan w:val="2"/>
            <w:tcW w:w="29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ценной бумаги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приобретения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Общее количество</w:t>
            </w:r>
          </w:p>
        </w:tc>
        <w:tc>
          <w:tcPr>
            <w:tcW w:w="16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Номинальная стоимость одной ценной бумаги (руб.)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участия (%) в уставном капитале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приобретения доли участия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Балансовая стоимость на конец отчетного года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Международный идентификационный код ценной бумаги (далее - код ISIN)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Регистрационного номера выпуска (дополнительного выпуска) ценных бумаг (государственный регистрационный номер (далее - ГРН)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4.7. Денежные средства в кассе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7"/>
        <w:gridCol w:w="1482"/>
        <w:gridCol w:w="1361"/>
        <w:gridCol w:w="1361"/>
        <w:gridCol w:w="737"/>
        <w:gridCol w:w="1474"/>
        <w:gridCol w:w="2268"/>
      </w:tblGrid>
      <w:tr>
        <w:tc>
          <w:tcPr>
            <w:tcW w:w="39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48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валюты денежных средств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начало отчетного периода, тыс. руб.</w:t>
            </w:r>
          </w:p>
        </w:tc>
        <w:tc>
          <w:tcPr>
            <w:gridSpan w:val="3"/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Изменения за период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средств на конец отчетного периода, тыс. рублей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поступило в кассу (тыс. руб.)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выдано из кассы (тыс. руб.)</w:t>
            </w:r>
          </w:p>
        </w:tc>
        <w:tc>
          <w:tcPr>
            <w:vMerge w:val="continue"/>
          </w:tcPr>
          <w:p/>
        </w:tc>
      </w:tr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4.8. Денежные средства на счетах в кредитных организациях и банках - нерезидентах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91"/>
        <w:gridCol w:w="1417"/>
        <w:gridCol w:w="737"/>
        <w:gridCol w:w="907"/>
        <w:gridCol w:w="1221"/>
        <w:gridCol w:w="680"/>
        <w:gridCol w:w="1134"/>
        <w:gridCol w:w="1191"/>
        <w:gridCol w:w="964"/>
        <w:gridCol w:w="850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кредитной организации, банка - нерезидента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Регистрационный номер кредитной организации (номер лицензии)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счета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валюты счета</w:t>
            </w:r>
          </w:p>
        </w:tc>
        <w:tc>
          <w:tcPr>
            <w:tcW w:w="122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Процентная ставка на 31 декабря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открытия счета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на начало отчетного периода (тыс. руб.)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средств на конец отчетного периода (тыс. руб.)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поступивших средств в отчетном периоде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дополнительно внесенных на счет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процентов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2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4.9. Расшифровка дебиторской задолженности НКО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020"/>
        <w:gridCol w:w="794"/>
        <w:gridCol w:w="737"/>
        <w:gridCol w:w="1304"/>
        <w:gridCol w:w="1590"/>
        <w:gridCol w:w="1020"/>
        <w:gridCol w:w="907"/>
        <w:gridCol w:w="1191"/>
        <w:gridCol w:w="1247"/>
        <w:gridCol w:w="964"/>
        <w:gridCol w:w="1247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задолженности</w:t>
            </w:r>
          </w:p>
        </w:tc>
        <w:tc>
          <w:tcPr>
            <w:gridSpan w:val="2"/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возникновения задолженности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юридического лица (ФИО физического лица или ИП)</w:t>
            </w:r>
          </w:p>
        </w:tc>
        <w:tc>
          <w:tcPr>
            <w:tcW w:w="159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 или ОГРНИП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(при наличии)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страны резидентства дебитора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валюты задолженности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дебиторской задолженности на начало отчетного периода, в национальном эквиваленте (тыс. руб.)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Изменения за период, в национальном эквиваленте (тыс. руб.)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дебиторской задолженности на конец отчетного периода, в национальном эквиваленте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и реквизиты документа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9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9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07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19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247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96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247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4.10. Сведения о привлеченных денежных средствах (кредиты и займы)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482"/>
        <w:gridCol w:w="850"/>
        <w:gridCol w:w="680"/>
        <w:gridCol w:w="680"/>
        <w:gridCol w:w="1134"/>
        <w:gridCol w:w="794"/>
        <w:gridCol w:w="624"/>
        <w:gridCol w:w="737"/>
        <w:gridCol w:w="761"/>
        <w:gridCol w:w="1020"/>
        <w:gridCol w:w="1304"/>
        <w:gridCol w:w="964"/>
        <w:gridCol w:w="964"/>
        <w:gridCol w:w="78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48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кредитной организации, банка, юридического лица (ФИО физического лица, (ИП) кредитора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ОГРН (при наличии) или ОГРНИП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привлечения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валюты привлеченных средств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Процентная ставка по привлеченным средствам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Заложенное в обеспечение обязательства имущество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Гарантии и поручительства</w:t>
            </w:r>
          </w:p>
        </w:tc>
        <w:tc>
          <w:tcPr>
            <w:gridSpan w:val="2"/>
            <w:tcW w:w="17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сумма задолженности по договорам займа и кредитным договорам на начало отчетного периода, в национальном эквиваленте, в тыс. руб.</w:t>
            </w:r>
          </w:p>
        </w:tc>
        <w:tc>
          <w:tcPr>
            <w:gridSpan w:val="2"/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Изменение задолженности по кредиту (займу), в национальном эквиваленте, в тыс. руб.</w:t>
            </w:r>
          </w:p>
        </w:tc>
        <w:tc>
          <w:tcPr>
            <w:gridSpan w:val="2"/>
            <w:tcW w:w="17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сумма задолженности по договорам займа и кредитным договорам на конец отчетного периода, в национальном эквиваленте, в тыс.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основному долгу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процентам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основному долгу (+ получение (- погашение)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процентам (+ начисленные (- погашенные)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основному долгу</w:t>
            </w:r>
          </w:p>
        </w:tc>
        <w:tc>
          <w:tcPr>
            <w:tcW w:w="7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процентам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4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7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4.11. Расшифровка кредиторской задолженности НКО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91"/>
        <w:gridCol w:w="1417"/>
        <w:gridCol w:w="737"/>
        <w:gridCol w:w="1247"/>
        <w:gridCol w:w="1221"/>
        <w:gridCol w:w="680"/>
        <w:gridCol w:w="1134"/>
        <w:gridCol w:w="1361"/>
        <w:gridCol w:w="964"/>
        <w:gridCol w:w="1247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задолженности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Основание возникновения задолженности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юридического лица или ФИО физического лица (ИП)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- должника (при наличии)</w:t>
            </w:r>
          </w:p>
        </w:tc>
        <w:tc>
          <w:tcPr>
            <w:tcW w:w="12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 должника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страны резидентства кредитора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валюты задолженности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кредиторской задолженности на начало отчетного периода, в национальном эквиваленте, в тыс. руб.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Изменения за период, в национальном эквиваленте, в тыс. руб.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кредиторской задолженности на конец отчетного периода, в национальном эквиваленте, в тыс. руб.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2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2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5953"/>
      </w:tblGrid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1132"/>
              <w:jc w:val="both"/>
            </w:pPr>
            <w:r>
              <w:rPr>
                <w:sz w:val="20"/>
              </w:rPr>
              <w:t xml:space="preserve">Форма N УН000Х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4.12. Размер целевого капитала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2758"/>
        <w:gridCol w:w="1874"/>
        <w:gridCol w:w="1928"/>
        <w:gridCol w:w="1901"/>
        <w:gridCol w:w="567"/>
        <w:gridCol w:w="567"/>
        <w:gridCol w:w="1789"/>
        <w:gridCol w:w="1871"/>
        <w:gridCol w:w="130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75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по каждому целевому капиталу в соответствии с Федеральным </w:t>
            </w:r>
            <w:hyperlink w:history="0" r:id="rId30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30.12.2006 N 275-ФЗ "О порядке формирования и использования целевого капитала некоммерческих организаций"</w:t>
            </w:r>
          </w:p>
        </w:tc>
        <w:tc>
          <w:tcPr>
            <w:tcW w:w="18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средств целевого капитала, находящихся в распоряжении НКО на начало отчетного года (тыс.руб)</w:t>
            </w:r>
          </w:p>
        </w:tc>
        <w:tc>
          <w:tcPr>
            <w:gridSpan w:val="6"/>
            <w:tcW w:w="862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Передано в доверительное управление в отчетном году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средств целевого капитала на конец отчетного года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Кому передано (наименование юридического лица (наименование управляющей компании)</w:t>
            </w:r>
          </w:p>
        </w:tc>
        <w:tc>
          <w:tcPr>
            <w:tcW w:w="19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Основной государственный регистрационный номер юридического лица в стране регистрации (при наличии)</w:t>
            </w:r>
          </w:p>
        </w:tc>
        <w:tc>
          <w:tcPr>
            <w:gridSpan w:val="2"/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</w:t>
            </w:r>
          </w:p>
        </w:tc>
        <w:tc>
          <w:tcPr>
            <w:tcW w:w="178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средств целевого капитала, переданного в доверительное управление в отчетном году (тыс. руб.)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дохода по целевому капиталу, переданному в доверительное управление на конец отчетного года (тыс. руб.)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7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9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75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7"/>
        <w:gridCol w:w="737"/>
        <w:gridCol w:w="1077"/>
      </w:tblGrid>
      <w:tr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4.12.1. Общая сумма средств по целевым капиталам на конец отчетного года, находящимся в распоряжении НКО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7"/>
        <w:gridCol w:w="737"/>
        <w:gridCol w:w="1077"/>
      </w:tblGrid>
      <w:tr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4.12.2. Общая сумма средств целевых капиталов, переданных в отчетном году в доверительное управление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7"/>
        <w:gridCol w:w="737"/>
        <w:gridCol w:w="1077"/>
      </w:tblGrid>
      <w:tr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4.13. Общая балансовая стоимость активов на конец отчетного периода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7"/>
        <w:gridCol w:w="737"/>
        <w:gridCol w:w="1077"/>
      </w:tblGrid>
      <w:tr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4.14. Общая сумма краткосрочных обязательств на конец отчетного периода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5. Сведения о программах (документах) и мероприятиях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5.1. Сведения о реализованных/планируемых к реализации программах и иных иных документах, являющихся основанием для проведения мероприятий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077"/>
        <w:gridCol w:w="907"/>
        <w:gridCol w:w="907"/>
        <w:gridCol w:w="794"/>
        <w:gridCol w:w="907"/>
        <w:gridCol w:w="964"/>
        <w:gridCol w:w="1134"/>
        <w:gridCol w:w="964"/>
        <w:gridCol w:w="1077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деятельности, на основании которой осуществляется программа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Является благотворительной программой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программы, документа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Краткое условное обозначение программы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утверждения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 (организатора)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Территория, на которой предполагается реализовывать программу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Общий размер предполагаемых поступлений (тыс. руб)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Общий размер планируемых расходов (тыс. руб)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Прочие сведения о программах (документах)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077"/>
        <w:gridCol w:w="907"/>
        <w:gridCol w:w="907"/>
        <w:gridCol w:w="624"/>
        <w:gridCol w:w="850"/>
        <w:gridCol w:w="964"/>
        <w:gridCol w:w="1361"/>
        <w:gridCol w:w="964"/>
        <w:gridCol w:w="1077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программы (документа)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Цели (задачи) программы, документа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Содержание программы, документа</w:t>
            </w:r>
          </w:p>
        </w:tc>
        <w:tc>
          <w:tcPr>
            <w:gridSpan w:val="2"/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 программы, документа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Этапы реализации программы, документа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Механизм реализации программы, документа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 (источники) поддержки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поддержки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2154"/>
        <w:gridCol w:w="510"/>
        <w:gridCol w:w="1644"/>
        <w:gridCol w:w="2721"/>
        <w:gridCol w:w="1701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программы (документа)</w:t>
            </w:r>
          </w:p>
        </w:tc>
        <w:tc>
          <w:tcPr>
            <w:gridSpan w:val="3"/>
            <w:tcW w:w="48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Планируемые (ожидаемые) результаты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Планируемые (ожидаемые) результаты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год</w:t>
            </w:r>
          </w:p>
        </w:tc>
        <w:tc>
          <w:tcPr>
            <w:gridSpan w:val="2"/>
            <w:tcW w:w="43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том числе: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сумма (тыс. руб.)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Оплата труда лиц, участвующих в реализации (тыс. руб.)</w:t>
            </w:r>
          </w:p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5.2. Сведения о проведенных мероприятиях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50"/>
        <w:gridCol w:w="1644"/>
        <w:gridCol w:w="567"/>
        <w:gridCol w:w="510"/>
        <w:gridCol w:w="1020"/>
        <w:gridCol w:w="964"/>
        <w:gridCol w:w="1134"/>
        <w:gridCol w:w="964"/>
        <w:gridCol w:w="1077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программы или вида деятельности согласно уставу, в рамках которой (которого) проведено мероприятие</w:t>
            </w:r>
          </w:p>
        </w:tc>
        <w:tc>
          <w:tcPr>
            <w:gridSpan w:val="2"/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</w:t>
            </w:r>
          </w:p>
        </w:tc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Партнеры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Общий размер финансирования (тыс. руб.)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проведения мероприятия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Целевая аудитория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Источники (источники) предоставления поддержки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Форма поддержки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5.3. Сведения о ящиках для сбора благотворительных пожертвований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34"/>
        <w:gridCol w:w="1020"/>
        <w:gridCol w:w="1191"/>
        <w:gridCol w:w="1304"/>
        <w:gridCol w:w="794"/>
        <w:gridCol w:w="737"/>
        <w:gridCol w:w="907"/>
        <w:gridCol w:w="1619"/>
        <w:gridCol w:w="737"/>
        <w:gridCol w:w="737"/>
        <w:gridCol w:w="737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программы или иного акта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утверждения положений о программе или иного акта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 НКО, утвердившего указанный документ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(цели) сбора благотворительных пожертвований</w:t>
            </w:r>
          </w:p>
        </w:tc>
        <w:tc>
          <w:tcPr>
            <w:gridSpan w:val="2"/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сбора благотворительных пожертвований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Инвентарный номер ящика</w:t>
            </w:r>
          </w:p>
        </w:tc>
        <w:tc>
          <w:tcPr>
            <w:tcW w:w="16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используемых ящиков</w:t>
            </w:r>
          </w:p>
        </w:tc>
        <w:tc>
          <w:tcPr>
            <w:gridSpan w:val="3"/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Общие сведения об имуществе, извлеченном из всех ящиков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1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 ящиках для сбора благотворительных пожертвований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850"/>
        <w:gridCol w:w="850"/>
        <w:gridCol w:w="737"/>
        <w:gridCol w:w="1247"/>
        <w:gridCol w:w="680"/>
        <w:gridCol w:w="680"/>
        <w:gridCol w:w="1134"/>
        <w:gridCol w:w="907"/>
        <w:gridCol w:w="850"/>
        <w:gridCol w:w="79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ящика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размещения ящика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Инвентарный номер ящика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мероприятия, в рамках которого проходил сбор благотворительных пожертвований (при наличии)</w:t>
            </w:r>
          </w:p>
        </w:tc>
        <w:tc>
          <w:tcPr>
            <w:gridSpan w:val="2"/>
            <w:tcW w:w="1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(даты) извлечения благотворительных пожертвований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уполномоченном лице на вскрытие ящика</w:t>
            </w:r>
          </w:p>
        </w:tc>
        <w:tc>
          <w:tcPr>
            <w:gridSpan w:val="3"/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для зачисления денежных средств, собранных с помощью ящика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</w:t>
            </w:r>
          </w:p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банка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счета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зачисления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5.4. Сведения об извлеченном имуществе из ящиков для сбора пожертвований и их расходовании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142"/>
        <w:gridCol w:w="850"/>
        <w:gridCol w:w="680"/>
        <w:gridCol w:w="624"/>
        <w:gridCol w:w="737"/>
        <w:gridCol w:w="680"/>
        <w:gridCol w:w="624"/>
        <w:gridCol w:w="850"/>
        <w:gridCol w:w="794"/>
        <w:gridCol w:w="624"/>
        <w:gridCol w:w="794"/>
        <w:gridCol w:w="964"/>
        <w:gridCol w:w="680"/>
        <w:gridCol w:w="624"/>
        <w:gridCol w:w="794"/>
      </w:tblGrid>
      <w:tr>
        <w:tc>
          <w:tcPr>
            <w:tcW w:w="34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Инвентарный номер ящика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размещения ящика</w:t>
            </w:r>
          </w:p>
        </w:tc>
        <w:tc>
          <w:tcPr>
            <w:gridSpan w:val="3"/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имуществе, извлеченном из ящика</w:t>
            </w:r>
          </w:p>
        </w:tc>
        <w:tc>
          <w:tcPr>
            <w:gridSpan w:val="3"/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израсходованных наличных денежных средствах и (или) ином имуществе, извлеченных из ящика</w:t>
            </w:r>
          </w:p>
        </w:tc>
        <w:tc>
          <w:tcPr>
            <w:gridSpan w:val="4"/>
            <w:tcW w:w="31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израсходованных наличных денежных средствах и (или) ином имуществе, извлеченных из ящика и израсходованных на иные благотворительные цели в соответствии с целями сбора благотворительных пожертвований при достижении заявленной НКО цели сбора благотворительных пожертвований</w:t>
            </w:r>
          </w:p>
        </w:tc>
        <w:tc>
          <w:tcPr>
            <w:gridSpan w:val="3"/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извлеченных из ящика для сбора благотворительных пожертвований наличных денежных средствах, ином имуществе, не израсходованных (не использованных) в соответствии с целями сбора благотворительных пожертвований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использования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6"/>
          <w:headerReference w:type="first" r:id="rId16"/>
          <w:footerReference w:type="default" r:id="rId17"/>
          <w:footerReference w:type="first" r:id="rId1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6. Сведения о поступлении средств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57"/>
        <w:gridCol w:w="737"/>
        <w:gridCol w:w="1077"/>
      </w:tblGrid>
      <w:tr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6.1. Остаток средств на начало отчетного года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6.2. Сведения о поступлении средств</w:t>
            </w:r>
          </w:p>
        </w:tc>
      </w:tr>
      <w:tr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Всего поступило средств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тыс. руб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их них: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60"/>
        <w:gridCol w:w="964"/>
      </w:tblGrid>
      <w:tr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источниках доходов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8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1247" w:type="dxa"/>
          </w:tcPr>
          <w:bookmarkStart w:id="1952" w:name="P1952"/>
          <w:bookmarkEnd w:id="1952"/>
          <w:p>
            <w:pPr>
              <w:pStyle w:val="0"/>
            </w:pPr>
            <w:r>
              <w:rPr>
                <w:sz w:val="20"/>
              </w:rPr>
              <w:t xml:space="preserve">6.2.1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(целевое финансирование):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247" w:type="dxa"/>
          </w:tcPr>
          <w:bookmarkStart w:id="1956" w:name="P1956"/>
          <w:bookmarkEnd w:id="1956"/>
          <w:p>
            <w:pPr>
              <w:pStyle w:val="0"/>
            </w:pPr>
            <w:r>
              <w:rPr>
                <w:sz w:val="20"/>
              </w:rPr>
              <w:t xml:space="preserve">6.2.1.1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граждан Российской Федерации (кроме денежных средств и иного имущества, полученных по завещанию в порядке наследования, и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граждан Российской Федерации, получающих денежные средства от иностранных источников и (или) действующих в качестве их посредников (за исключением акционерных обществ с госучастием и их дочерних обществ)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граждан Российской Федерации, являющихся иностранными агентами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граждан Российской Федерации, являющихся бенефициарным владельцем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1969" w:name="P1969"/>
          <w:bookmarkEnd w:id="1969"/>
          <w:p>
            <w:pPr>
              <w:pStyle w:val="0"/>
            </w:pPr>
            <w:r>
              <w:rPr>
                <w:sz w:val="20"/>
              </w:rPr>
              <w:t xml:space="preserve">6.2.1.2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иностранных граждан и лиц без гражданства (кроме денежных средств и иного имущества, полученных по завещанию в порядке наследования, и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пожертвования от физических лиц, указанных в </w:t>
            </w:r>
            <w:hyperlink w:history="0" w:anchor="P1956" w:tooltip="6.2.1.1">
              <w:r>
                <w:rPr>
                  <w:sz w:val="20"/>
                  <w:color w:val="0000ff"/>
                </w:rPr>
                <w:t xml:space="preserve">строках 6.2.1.1</w:t>
              </w:r>
            </w:hyperlink>
            <w:r>
              <w:rPr>
                <w:sz w:val="20"/>
              </w:rPr>
              <w:t xml:space="preserve">. и </w:t>
            </w:r>
            <w:hyperlink w:history="0" w:anchor="P1969" w:tooltip="6.2.1.2">
              <w:r>
                <w:rPr>
                  <w:sz w:val="20"/>
                  <w:color w:val="0000ff"/>
                </w:rPr>
                <w:t xml:space="preserve">6.2.1.2</w:t>
              </w:r>
            </w:hyperlink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1975" w:name="P1975"/>
          <w:bookmarkEnd w:id="1975"/>
          <w:p>
            <w:pPr>
              <w:pStyle w:val="0"/>
            </w:pPr>
            <w:r>
              <w:rPr>
                <w:sz w:val="20"/>
              </w:rPr>
              <w:t xml:space="preserve">6.2.1.3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российских коммерческих организаций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6.2.1.3.1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российских коммерческих организаций, получающих денежные средства от иностранных источников и (или) действующих в качестве их посредников (за исключением акционерных обществ с государственным участием и их дочерних обществ)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6.2.1.3.2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от российских коммерческих организаций, бенефициарными владельцами которых в значении, определенном </w:t>
            </w:r>
            <w:hyperlink w:history="0" r:id="rId31" w:tooltip="Федеральный закон от 07.08.2001 N 115-ФЗ (ред. от 15.12.2025) &quot;О противодействии легализации (отмыванию) доходов, полученных преступным путем, и финансированию терроризма&quot; (с изм. и доп., вступ. в силу с 26.12.2025) {КонсультантПлюс}">
              <w:r>
                <w:rPr>
                  <w:sz w:val="20"/>
                  <w:color w:val="0000ff"/>
                </w:rPr>
                <w:t xml:space="preserve">пунктом 8 статьи 6.1</w:t>
              </w:r>
            </w:hyperlink>
            <w:r>
              <w:rPr>
                <w:sz w:val="20"/>
              </w:rPr>
              <w:t xml:space="preserve"> Федерального закона от 07.08.2001 N 115-ФЗ "О противодействии легализации (отмыванию) доходов, полученных преступным путем, и финансированию терроризма", являются иностранные граждане и лица без гражданства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60"/>
        <w:gridCol w:w="964"/>
      </w:tblGrid>
      <w:tr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источниках доходов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6.2.1.3.3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российских коммерческих организаций, являющихся иностранными агентами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российских некоммерческих организаций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right w:val="nil"/>
          </w:tblBorders>
        </w:tblPrEx>
        <w:tc>
          <w:tcPr>
            <w:gridSpan w:val="3"/>
            <w:tcW w:w="9071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6.2.1.4.1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российских некоммерческих организаций, получающих денежные средства от иностранных источников и (или) действующих в качестве их посредников (за исключением акционерных обществ с государственным участием и их дочерних обществ)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6.2.1.4.2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от российских некоммерческих организаций, бенефициарными владельцами которых в значении, определенном </w:t>
            </w:r>
            <w:hyperlink w:history="0" r:id="rId32" w:tooltip="Федеральный закон от 07.08.2001 N 115-ФЗ (ред. от 15.12.2025) &quot;О противодействии легализации (отмыванию) доходов, полученных преступным путем, и финансированию терроризма&quot; (с изм. и доп., вступ. в силу с 26.12.2025) {КонсультантПлюс}">
              <w:r>
                <w:rPr>
                  <w:sz w:val="20"/>
                  <w:color w:val="0000ff"/>
                </w:rPr>
                <w:t xml:space="preserve">пунктом 8 статьи 6.1</w:t>
              </w:r>
            </w:hyperlink>
            <w:r>
              <w:rPr>
                <w:sz w:val="20"/>
              </w:rPr>
              <w:t xml:space="preserve"> Федерального закона от 07.08.2001 N 115-ФЗ "О противодействии легализации (отмыванию) доходов, полученных преступным путем, и финансированию терроризма", являются иностранные граждане и лица без гражданства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6.2.1.4.3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российских некоммерческих организаций, являющихся иностранными агентами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6.2.1.4.4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вышестоящей организации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6.2.1.5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иностранных некоммерческих неправительственных организаций (кроме денежных средств, недвижимого имущества, ценных бумаг, полученных на формирование и пополнение целевого капитала):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6.2.1.6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иностранных коммерческих организаций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017" w:name="P2017"/>
          <w:bookmarkEnd w:id="2017"/>
          <w:p>
            <w:pPr>
              <w:pStyle w:val="0"/>
            </w:pPr>
            <w:r>
              <w:rPr>
                <w:sz w:val="20"/>
              </w:rPr>
              <w:t xml:space="preserve">6.2.1.7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(включая пожертвования) от иностранных государств, их государственных органов и международных организаций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пожертвования от юридических лиц, указанных в </w:t>
            </w:r>
            <w:hyperlink w:history="0" w:anchor="P1975" w:tooltip="6.2.1.3">
              <w:r>
                <w:rPr>
                  <w:sz w:val="20"/>
                  <w:color w:val="0000ff"/>
                </w:rPr>
                <w:t xml:space="preserve">строках 6.2.1.3</w:t>
              </w:r>
            </w:hyperlink>
            <w:r>
              <w:rPr>
                <w:sz w:val="20"/>
              </w:rPr>
              <w:t xml:space="preserve"> - </w:t>
            </w:r>
            <w:hyperlink w:history="0" w:anchor="P2017" w:tooltip="6.2.1.7">
              <w:r>
                <w:rPr>
                  <w:sz w:val="20"/>
                  <w:color w:val="0000ff"/>
                </w:rPr>
                <w:t xml:space="preserve">6.2.1.7</w:t>
              </w:r>
            </w:hyperlink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023" w:name="P2023"/>
          <w:bookmarkEnd w:id="2023"/>
          <w:p>
            <w:pPr>
              <w:pStyle w:val="0"/>
            </w:pPr>
            <w:r>
              <w:rPr>
                <w:sz w:val="20"/>
              </w:rPr>
              <w:t xml:space="preserve">6.2.1.8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поступления, включая пожертвования, от иностранных структур без образования юридического лица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6.2.1.9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и иное имущество, полученное по завещанию в порядке наследования (кроме денежных средств, недвижимого имущества, ценных бумаг, полученных на формирование и пополнение целевого капитала)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6.2.1.9.1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граждан Российской Федерации;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6.2.1.9.2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иностранных граждан и лиц без гражданства;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6.2.1.10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от лиц, находящихся под влиянием источников, указанных в </w:t>
            </w:r>
            <w:hyperlink w:history="0" r:id="rId33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sz w:val="20"/>
                  <w:color w:val="0000ff"/>
                </w:rPr>
                <w:t xml:space="preserve">пунктах 1</w:t>
              </w:r>
            </w:hyperlink>
            <w:r>
              <w:rPr>
                <w:sz w:val="20"/>
              </w:rPr>
              <w:t xml:space="preserve"> - </w:t>
            </w:r>
            <w:hyperlink w:history="0" r:id="rId3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sz w:val="20"/>
                  <w:color w:val="0000ff"/>
                </w:rPr>
                <w:t xml:space="preserve">9 части 1 статьи 3</w:t>
              </w:r>
            </w:hyperlink>
            <w:r>
              <w:rPr>
                <w:sz w:val="20"/>
              </w:rPr>
              <w:t xml:space="preserve"> ФЗ N 255, из </w:t>
            </w:r>
            <w:hyperlink w:history="0" w:anchor="P1956" w:tooltip="6.2.1.1">
              <w:r>
                <w:rPr>
                  <w:sz w:val="20"/>
                  <w:color w:val="0000ff"/>
                </w:rPr>
                <w:t xml:space="preserve">строк 6.2.1.1</w:t>
              </w:r>
            </w:hyperlink>
            <w:r>
              <w:rPr>
                <w:sz w:val="20"/>
              </w:rPr>
              <w:t xml:space="preserve"> - </w:t>
            </w:r>
            <w:hyperlink w:history="0" w:anchor="P2023" w:tooltip="6.2.1.8">
              <w:r>
                <w:rPr>
                  <w:sz w:val="20"/>
                  <w:color w:val="0000ff"/>
                </w:rPr>
                <w:t xml:space="preserve">6.2.1.8</w:t>
              </w:r>
            </w:hyperlink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Взносы из </w:t>
            </w:r>
            <w:hyperlink w:history="0" w:anchor="P1956" w:tooltip="6.2.1.1">
              <w:r>
                <w:rPr>
                  <w:sz w:val="20"/>
                  <w:color w:val="0000ff"/>
                </w:rPr>
                <w:t xml:space="preserve">строк 6.2.1.1</w:t>
              </w:r>
            </w:hyperlink>
            <w:r>
              <w:rPr>
                <w:sz w:val="20"/>
              </w:rPr>
              <w:t xml:space="preserve"> - </w:t>
            </w:r>
            <w:hyperlink w:history="0" w:anchor="P2023" w:tooltip="6.2.1.8">
              <w:r>
                <w:rPr>
                  <w:sz w:val="20"/>
                  <w:color w:val="0000ff"/>
                </w:rPr>
                <w:t xml:space="preserve">6.2.1.8</w:t>
              </w:r>
            </w:hyperlink>
            <w:r>
              <w:rPr>
                <w:sz w:val="20"/>
              </w:rPr>
              <w:t xml:space="preserve">: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6.2.1.11.1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членские взносы (для организаций, основанных на членстве)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6.2.1.11.2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взносы учредителей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6.2.1.11.3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вступительные взносы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60"/>
        <w:gridCol w:w="964"/>
      </w:tblGrid>
      <w:tr>
        <w:tblPrEx>
          <w:tblBorders>
            <w:left w:val="nil"/>
            <w:right w:val="nil"/>
          </w:tblBorders>
        </w:tblPrEx>
        <w:tc>
          <w:tcPr>
            <w:gridSpan w:val="3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  <w:tr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источниках доходов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руб)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и иное имущество, полученное на формирование и пополнение целевого капитала в соответствии с Федеральным </w:t>
            </w:r>
            <w:hyperlink w:history="0" r:id="rId35" w:tooltip="Федеральный закон от 30.12.2006 N 275-ФЗ (ред. от 25.10.2024) &quot;О порядке формирования и использования целевого капитала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30.12.2006 N 275-ФЗ "О порядке формирования и использования целевого капитала некоммерческих организаций"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граждан Российской Федерации, в том числе по завещанию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иностранных граждан и лиц без гражданства, в том числе по завещанию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российских коммерческих организаций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российских НКО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6.2.1.12.5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иностранных некоммерческих неправительственных организаций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6.2.1.12.6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иностранных коммерческих организаций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6.2.1.12.7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иных источников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Средства, предоставленные из федерального бюджета, на осуществление уставной деятельности НКО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Средства, предоставленные из бюджетов субъектов Российской Федерации на осуществление уставной деятельности НКО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6.2.1.15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Средства, предоставленные из муниципальных (местных) бюджетов субъектов Российской Федерации на осуществление уставной деятельности НКО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6.2.1.16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Средства, предоставленные из бюджетов государственных внебюджетных фондов на осуществление уставной деятельности НКО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6.2.1.17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Гранты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bookmarkStart w:id="2099" w:name="P2099"/>
          <w:bookmarkEnd w:id="2099"/>
          <w:p>
            <w:pPr>
              <w:pStyle w:val="0"/>
            </w:pPr>
            <w:r>
              <w:rPr>
                <w:sz w:val="20"/>
              </w:rPr>
              <w:t xml:space="preserve">6.2.1.17.1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российских некоммерческих неправительственных организаций, участвующих в развитии институтов гражданского общества, предоставленных за счет субсидий из федерального бюджета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6.2.1.17.2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российских некоммерческих организаций за исключением грантов, указанных в </w:t>
            </w:r>
            <w:hyperlink w:history="0" w:anchor="P2099" w:tooltip="6.2.1.17.1">
              <w:r>
                <w:rPr>
                  <w:sz w:val="20"/>
                  <w:color w:val="0000ff"/>
                </w:rPr>
                <w:t xml:space="preserve">строке 6.2.1.17.1</w:t>
              </w:r>
            </w:hyperlink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6.2.1.17.3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иностранных организаций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6.2.1.17.4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физических лиц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60"/>
        <w:gridCol w:w="964"/>
      </w:tblGrid>
      <w:tr>
        <w:tblPrEx>
          <w:tblBorders>
            <w:left w:val="nil"/>
            <w:right w:val="nil"/>
          </w:tblBorders>
        </w:tblPrEx>
        <w:tc>
          <w:tcPr>
            <w:gridSpan w:val="3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  <w:tr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68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источниках доходов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руб)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6.2.1.18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Гуманитарная помощь иностранных государств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6.2.1.19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Основные средства из </w:t>
            </w:r>
            <w:hyperlink w:history="0" w:anchor="P1952" w:tooltip="6.2.1">
              <w:r>
                <w:rPr>
                  <w:sz w:val="20"/>
                  <w:color w:val="0000ff"/>
                </w:rPr>
                <w:t xml:space="preserve">строки 6.2.1</w:t>
              </w:r>
            </w:hyperlink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приносящей доход деятельности, в том числе предпринимательской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bookmarkStart w:id="2127" w:name="P2127"/>
          <w:bookmarkEnd w:id="2127"/>
          <w:p>
            <w:pPr>
              <w:pStyle w:val="0"/>
            </w:pPr>
            <w:r>
              <w:rPr>
                <w:sz w:val="20"/>
              </w:rPr>
              <w:t xml:space="preserve">6.2.2.1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реализации продукции, товаров, выполнения работ, оказания услуг (за исключением выручки, указанной по </w:t>
            </w:r>
            <w:hyperlink w:history="0" w:anchor="P2134" w:tooltip="6.2.2.2">
              <w:r>
                <w:rPr>
                  <w:sz w:val="20"/>
                  <w:color w:val="0000ff"/>
                </w:rPr>
                <w:t xml:space="preserve">строке 6.2.2.2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6.2.2.1.1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реализации товаров, приобретенных для перепродажи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134" w:name="P2134"/>
          <w:bookmarkEnd w:id="2134"/>
          <w:p>
            <w:pPr>
              <w:pStyle w:val="0"/>
            </w:pPr>
            <w:r>
              <w:rPr>
                <w:sz w:val="20"/>
              </w:rPr>
              <w:t xml:space="preserve">6.2.2.2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поставки товаров, выполнения работ, оказания услуг для государственных и муниципальных нужд, нужд бюджетных учреждений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продажи акций, облигаций и других ценных бумаг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140" w:name="P2140"/>
          <w:bookmarkEnd w:id="2140"/>
          <w:p>
            <w:pPr>
              <w:pStyle w:val="0"/>
            </w:pPr>
            <w:r>
              <w:rPr>
                <w:sz w:val="20"/>
              </w:rPr>
              <w:t xml:space="preserve">6.2.2.4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продажи основных средств (включая земельные участки)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6.2.2.5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выручка от продажи прочего имущества (оборотные и внеоборотные средства) за исключением поступлений, указанных по </w:t>
            </w:r>
            <w:hyperlink w:history="0" w:anchor="P2127" w:tooltip="6.2.2.1">
              <w:r>
                <w:rPr>
                  <w:sz w:val="20"/>
                  <w:color w:val="0000ff"/>
                </w:rPr>
                <w:t xml:space="preserve">строкам 6.2.2.1</w:t>
              </w:r>
            </w:hyperlink>
            <w:r>
              <w:rPr>
                <w:sz w:val="20"/>
              </w:rPr>
              <w:t xml:space="preserve"> - </w:t>
            </w:r>
            <w:hyperlink w:history="0" w:anchor="P2140" w:tooltip="6.2.2.4">
              <w:r>
                <w:rPr>
                  <w:sz w:val="20"/>
                  <w:color w:val="0000ff"/>
                </w:rPr>
                <w:t xml:space="preserve">6.2.2.4</w:t>
              </w:r>
            </w:hyperlink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внереализационные доходы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от долевого участия в деятельности других организаций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от сдачи в аренду, субаренду движимого и недвижимого имущества, отдельных помещений, в том числе земельных участков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6.2.2.6.2.1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сдачи в аренду, субаренду нежилых зданий и сооружений, отдельных помещений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6.2.2.6.2.2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сдачи в аренду, субаренду земельных участков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проценты по вкладам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дивиденды и проценты по ценным бумагам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6.2.2.6.5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доход от целевого капитала (целевых капиталов):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6.2.2.6.5.1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47"/>
        <w:gridCol w:w="6860"/>
        <w:gridCol w:w="964"/>
      </w:tblGrid>
      <w:tr>
        <w:tblPrEx>
          <w:tblBorders>
            <w:left w:val="nil"/>
            <w:right w:val="nil"/>
          </w:tblBorders>
        </w:tblPrEx>
        <w:tc>
          <w:tcPr>
            <w:gridSpan w:val="3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 таблицы)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</w:t>
            </w:r>
          </w:p>
        </w:tc>
        <w:tc>
          <w:tcPr>
            <w:gridSpan w:val="2"/>
            <w:tcW w:w="7824" w:type="dxa"/>
          </w:tcPr>
          <w:p>
            <w:pPr>
              <w:pStyle w:val="0"/>
            </w:pPr>
            <w:r>
              <w:rPr>
                <w:sz w:val="20"/>
              </w:rPr>
              <w:t xml:space="preserve">Прочие поступления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по страховым возмещениям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кредиты и займы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и иное имущество, полученное от иностранных источников (кроме целевых), предусмотренных </w:t>
            </w:r>
            <w:hyperlink w:history="0" r:id="rId36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      <w:r>
                <w:rPr>
                  <w:sz w:val="20"/>
                  <w:color w:val="0000ff"/>
                </w:rPr>
                <w:t xml:space="preserve">частью 1 статьи 3</w:t>
              </w:r>
            </w:hyperlink>
            <w:r>
              <w:rPr>
                <w:sz w:val="20"/>
              </w:rPr>
              <w:t xml:space="preserve"> ФЗ N 255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191" w:name="P2191"/>
          <w:bookmarkEnd w:id="2191"/>
          <w:p>
            <w:pPr>
              <w:pStyle w:val="0"/>
            </w:pPr>
            <w:r>
              <w:rPr>
                <w:sz w:val="20"/>
              </w:rPr>
              <w:t xml:space="preserve">6.2.3.4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денежные средства и иное имущество, полученное от деятельности по привлечению ресурсов (проведение кампаний по привлечению благотворителей и добровольцев (волонтеров), включая организацию развлекательных, культурных, спортивных и иных массовых мероприятий, проведение кампаний по сбору благотворительных пожертвований, проведение лотерей и аукционов в соответствии с законодательством Российской Федерации, реализацию имущества и пожертвований, поступивших от благотворителей, в соответствии с их пожеланиями)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6.2.3.4.1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российских физических лиц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6.2.3.4.2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российских юридических лиц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6.2.3.4.3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физических и юридических лиц (нерезидентов Российской Федерации)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6.2.3.5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иные денежные средства и имущество, полученное некоммерческой организацией (кроме целевых):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210" w:name="P2210"/>
          <w:bookmarkEnd w:id="2210"/>
          <w:p>
            <w:pPr>
              <w:pStyle w:val="0"/>
            </w:pPr>
            <w:r>
              <w:rPr>
                <w:sz w:val="20"/>
              </w:rPr>
              <w:t xml:space="preserve">6.2.3.5.1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российских физических лиц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213" w:name="P2213"/>
          <w:bookmarkEnd w:id="2213"/>
          <w:p>
            <w:pPr>
              <w:pStyle w:val="0"/>
            </w:pPr>
            <w:r>
              <w:rPr>
                <w:sz w:val="20"/>
              </w:rPr>
              <w:t xml:space="preserve">6.2.3.5.2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российских юридических лиц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6.2.3.5.2.1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полученное безвозмездно от хозяйственных обществ, учрежденных организацией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физических и юридических лиц нерезидентов Российской Федерации (</w:t>
            </w:r>
            <w:hyperlink w:history="0" w:anchor="P2210" w:tooltip="6.2.3.5.1">
              <w:r>
                <w:rPr>
                  <w:sz w:val="20"/>
                  <w:color w:val="0000ff"/>
                </w:rPr>
                <w:t xml:space="preserve">строка 6.2.3.5.1</w:t>
              </w:r>
            </w:hyperlink>
            <w:r>
              <w:rPr>
                <w:sz w:val="20"/>
              </w:rPr>
              <w:t xml:space="preserve"> и </w:t>
            </w:r>
            <w:hyperlink w:history="0" w:anchor="P2213" w:tooltip="6.2.3.5.2">
              <w:r>
                <w:rPr>
                  <w:sz w:val="20"/>
                  <w:color w:val="0000ff"/>
                </w:rPr>
                <w:t xml:space="preserve">строка 6.2.3.5.2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bookmarkStart w:id="2225" w:name="P2225"/>
          <w:bookmarkEnd w:id="2225"/>
          <w:p>
            <w:pPr>
              <w:pStyle w:val="0"/>
            </w:pPr>
            <w:r>
              <w:rPr>
                <w:sz w:val="20"/>
              </w:rPr>
              <w:t xml:space="preserve">6.2.3.6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Иные поступления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6.2.3.6.1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6860" w:type="dxa"/>
          </w:tcPr>
          <w:p>
            <w:pPr>
              <w:pStyle w:val="0"/>
            </w:pPr>
            <w:r>
              <w:rPr>
                <w:sz w:val="20"/>
              </w:rPr>
              <w:t xml:space="preserve">от иностранных источников (</w:t>
            </w:r>
            <w:hyperlink w:history="0" w:anchor="P2191" w:tooltip="6.2.3.4">
              <w:r>
                <w:rPr>
                  <w:sz w:val="20"/>
                  <w:color w:val="0000ff"/>
                </w:rPr>
                <w:t xml:space="preserve">строки 6.2.3.4</w:t>
              </w:r>
            </w:hyperlink>
            <w:r>
              <w:rPr>
                <w:sz w:val="20"/>
              </w:rPr>
              <w:t xml:space="preserve">. - </w:t>
            </w:r>
            <w:hyperlink w:history="0" w:anchor="P2225" w:tooltip="6.2.3.6">
              <w:r>
                <w:rPr>
                  <w:sz w:val="20"/>
                  <w:color w:val="0000ff"/>
                </w:rPr>
                <w:t xml:space="preserve">6.2.3.6</w:t>
              </w:r>
            </w:hyperlink>
            <w:r>
              <w:rPr>
                <w:sz w:val="20"/>
              </w:rPr>
              <w:t xml:space="preserve"> и иные дозаполнненные строки)</w:t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7. Сведения об использовании средств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79"/>
        <w:gridCol w:w="2211"/>
        <w:gridCol w:w="2381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7.1. Всего использовано средств</w:t>
            </w:r>
          </w:p>
        </w:tc>
      </w:tr>
      <w:t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тыс. руб., из них: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7.1.1. Расходы на уставную деятельность: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3685"/>
        <w:gridCol w:w="2494"/>
        <w:gridCol w:w="2098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6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деятельности согласно уставу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расхода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6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6973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Всего расходов на уставные виды деятельности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7.1.1.1</w:t>
            </w:r>
          </w:p>
        </w:tc>
        <w:tc>
          <w:tcPr>
            <w:gridSpan w:val="2"/>
            <w:tcW w:w="617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проведение конференций, совещаний, семинаров, мастер-классов и другие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7.1.2. На приносящую доход деятельность, в том числе предпринимательскую: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3685"/>
        <w:gridCol w:w="2494"/>
        <w:gridCol w:w="2098"/>
      </w:tblGrid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685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предпринимательской и иной приносящей доход деятельности согласно уставу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расхода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tcW w:w="79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685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9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98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794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6973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Всего расходов на приносящую доход деятельность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7.1.3. Расходы на финансирование благотворительных программ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077"/>
        <w:gridCol w:w="1361"/>
        <w:gridCol w:w="2665"/>
        <w:gridCol w:w="964"/>
        <w:gridCol w:w="1701"/>
        <w:gridCol w:w="850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(виды) расходов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Благотворительные программы</w:t>
            </w:r>
          </w:p>
        </w:tc>
        <w:tc>
          <w:tcPr>
            <w:gridSpan w:val="3"/>
            <w:tcW w:w="53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 счет поступлений, в том числе: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сумма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предпринимательской и иной приносящей доход деятельности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(без учета внереализационных доходов и поступлений от учрежденных организаций)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учрежденных организаций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внереализационных мероприятий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(без учета поступлений от учрежденных организаций)</w:t>
            </w:r>
          </w:p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822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Всего расходов на реализацию благотворительных программ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4819"/>
        <w:gridCol w:w="1077"/>
        <w:gridCol w:w="1701"/>
      </w:tblGrid>
      <w:tr>
        <w:tblPrEx>
          <w:tblBorders>
            <w:left w:val="nil"/>
            <w:right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  <w:tr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8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использовании средств</w:t>
            </w:r>
          </w:p>
        </w:tc>
        <w:tc>
          <w:tcPr>
            <w:gridSpan w:val="2"/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сумма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расходы на содержание и обслуживание организации</w:t>
            </w:r>
          </w:p>
        </w:tc>
      </w:tr>
      <w:tr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8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1474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Текущие расходы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Расходы, связанные с оплатой труда (включая начисления)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заработная плата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выплаты социального характера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страховые взносы на обязательное страхование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На подбор, подготовку и обучение персонала, выплату стипендий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служебные командировки и деловые поездки, суточные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7.2.4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Налоги и иные обязательные платежи в бюджеты различного уровня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4819"/>
        <w:gridCol w:w="1077"/>
        <w:gridCol w:w="1701"/>
      </w:tblGrid>
      <w:tr>
        <w:tblPrEx>
          <w:tblBorders>
            <w:left w:val="nil"/>
            <w:right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  <w:tr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8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использовании средств</w:t>
            </w:r>
          </w:p>
        </w:tc>
        <w:tc>
          <w:tcPr>
            <w:gridSpan w:val="2"/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сумма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Расходы на содержание и обслуживание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7.2.5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Аренда зданий, помещений, офисного и иного оборудования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7.2.6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Аренда земельных участков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7.2.7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Расходы, связанные с содержанием, эксплуатацией (включая коммунальные расходы) и текущим ремонтом помещений, зданий, автомобильного транспорта, офисного и иного оборудования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7.2.7.1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коммунальные расходы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7.2.7.2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запасных частей к транспортным средствам и иному оборудованию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7.2.7.3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топливо и горюче-смазочные материалы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7.2.8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Амортизация основных средств и нематериальных активов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7.2.9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Оплата услуг сторонних организаций (консалтинговые услуги, информационные услуги, услуги связи, услуги здравоохранения и прочее)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7.2.9.1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консалтинговые услуги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7.2.9.2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информационные услуги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74"/>
        <w:gridCol w:w="4819"/>
        <w:gridCol w:w="1077"/>
        <w:gridCol w:w="1701"/>
      </w:tblGrid>
      <w:tr>
        <w:tblPrEx>
          <w:tblBorders>
            <w:left w:val="nil"/>
            <w:right w:val="nil"/>
          </w:tblBorders>
        </w:tblPrEx>
        <w:tc>
          <w:tcPr>
            <w:gridSpan w:val="4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(продолжение)</w:t>
            </w:r>
          </w:p>
        </w:tc>
      </w:tr>
      <w:tr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81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об использовании средств</w:t>
            </w:r>
          </w:p>
        </w:tc>
        <w:tc>
          <w:tcPr>
            <w:gridSpan w:val="2"/>
            <w:tcW w:w="277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Общая сумма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Расходы на содержание и обслуживание организации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предоставление социальной и благотворительной помощи, пожертвований, грантов некоммерческим организациям и физическим лицам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юридическим лицам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7.2.10.1.1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в поддержку политических партий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7.2.10.1.2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международным и иностранным некоммерческим организациям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физическим лицам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иностранным гражданам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7.2.10.2.1.1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в натуральной форме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7.2.10.2.1.2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лицам без гражданства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7.2.10.2.1.2.1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в натуральной форме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гражданам Российской Федерации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7.2.10.2.3.1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в натуральной форме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Прочие текущие расходы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в том числе: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7.2.11.1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уплату членских взносов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7.2.11.2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страховые платежи страховым организациям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7.2.11.3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мероприятия по поиску источников финансирования (сбору средств)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7.2.11.4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иные текущие расходы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основных средств, инвентаря и иного имущества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6293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7.3.1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недвижимого и движимого имущества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7.3.1.1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на приобретение земельных участков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7.3.1.2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на приобретение транспортных средств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7.4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Строительство и реконструкция зданий, строений, сооружений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7.4.1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приобретено стройматериалов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7.5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Приобретение акций, облигаций, других ценных бумаг, взносы в уставные капиталы и паевые взносы, цифровой валюты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7.5.1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на приобретение цифровой валюты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7.6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Прочее использование средств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приобретение товаров для перепродажи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перечислено в нижестоящие организации (за исключением средств, направленных на предоставление благотворительной помощи, пожертвований, грантов НКО)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7.6.3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перечислено в вышестоящие организации (за исключением средств, направленных на предоставление благотворительной помощи, пожертвований, грантов НКО)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7.6.4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погашение задолженности по основной сумме долга и процентам по кредитам и займам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</w:pPr>
            <w:r>
              <w:rPr>
                <w:sz w:val="20"/>
              </w:rPr>
              <w:t xml:space="preserve">из них:</w:t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7.6.4.1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проценты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7.6.4.2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погашение задолженности по основной сумме долга и процентам по кредитам и займам, взятых на административные и общехозяйственные расходы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7.6.5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расходы на выдачу кредитов (займов)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7.6.6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недостатки и потери от порчи имущества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474" w:type="dxa"/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7.7</w:t>
            </w:r>
          </w:p>
        </w:tc>
        <w:tc>
          <w:tcPr>
            <w:tcW w:w="4819" w:type="dxa"/>
          </w:tcPr>
          <w:p>
            <w:pPr>
              <w:pStyle w:val="0"/>
            </w:pPr>
            <w:r>
              <w:rPr>
                <w:sz w:val="20"/>
              </w:rPr>
              <w:t xml:space="preserve">Остаток средств на конец отчетного периода</w:t>
            </w:r>
          </w:p>
        </w:tc>
        <w:tc>
          <w:tcPr>
            <w:gridSpan w:val="2"/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 N УН000Х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Раздел 8. Сведения об общей численности членов казачьего общества, о фиксированной численности его членов, в установленном порядке принявших на себя обязательства по несению государственной или иной службы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551"/>
        <w:gridCol w:w="1134"/>
      </w:tblGrid>
      <w:tr>
        <w:tblPrEx>
          <w:tblBorders>
            <w:insideH w:val="nil"/>
          </w:tblBorders>
        </w:tblPrEx>
        <w:tc>
          <w:tcPr>
            <w:gridSpan w:val="12"/>
            <w:tcW w:w="9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8.1. Информация о казачьем обществе</w:t>
            </w:r>
          </w:p>
        </w:tc>
      </w:tr>
      <w:tr>
        <w:tblPrEx>
          <w:tblBorders>
            <w:right w:val="single" w:sz="4"/>
          </w:tblBorders>
        </w:tblPrEx>
        <w:tc>
          <w:tcPr>
            <w:tcW w:w="2324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Реестровый номер</w:t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Вид казачьего общества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both"/>
            </w:pPr>
            <w:r>
              <w:rPr>
                <w:sz w:val="20"/>
              </w:rPr>
              <w:t xml:space="preserve">8.2. Сведения о структуре казачьего общества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030"/>
        <w:gridCol w:w="1587"/>
      </w:tblGrid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703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действующей структуры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</w:t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703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Количество окружных (отдельских) казачьих обществ </w:t>
            </w:r>
            <w:hyperlink w:history="0" w:anchor="P2585" w:tooltip="&lt;*&gt; Заполняется войсковым казачьим обществом. Сведения о казачьих обществах, входящих в состав войскового казачьего общества, указываются в подразделе 8.3. раздела 8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703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Количество районных (юртовых) казачьих обществ </w:t>
            </w:r>
            <w:hyperlink w:history="0" w:anchor="P2586" w:tooltip="&lt;**&gt; Заполняется окружным (отдельским) казачьим обществом. Сведения о казачьих обществах, входящих в состав окружного (отдельского) казачьего общества, указываются в подразделе 8.3. раздела 8">
              <w:r>
                <w:rPr>
                  <w:sz w:val="20"/>
                  <w:color w:val="0000ff"/>
                </w:rPr>
                <w:t xml:space="preserve">&lt;**&gt;</w:t>
              </w:r>
            </w:hyperlink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03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Количество хуторских, станичных, городских казачьих обществ </w:t>
            </w:r>
            <w:hyperlink w:history="0" w:anchor="P2587" w:tooltip="&lt;***&gt; Заполняется окружным (отдельским), районным (юртовым) казачьим обществом. Сведения о казачьих обществах, входящих в состав окружного (отдельского), районного (юртового) казачьего общества, указываются в подразделе 8.3. раздела 8">
              <w:r>
                <w:rPr>
                  <w:sz w:val="20"/>
                  <w:color w:val="0000ff"/>
                </w:rPr>
                <w:t xml:space="preserve">&lt;***&gt;</w:t>
              </w:r>
            </w:hyperlink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gridSpan w:val="3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2585" w:name="P2585"/>
          <w:bookmarkEnd w:id="2585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&lt;*&gt; Заполняется войсковым казачьим обществом. Сведения о казачьих обществах, входящих в состав войскового казачьего общества, указываются в </w:t>
            </w:r>
            <w:hyperlink w:history="0" w:anchor="P2608" w:tooltip="8.3. Сведения о территориальной сфере деятельности">
              <w:r>
                <w:rPr>
                  <w:sz w:val="20"/>
                  <w:color w:val="0000ff"/>
                </w:rPr>
                <w:t xml:space="preserve">подразделе 8.3. раздела 8</w:t>
              </w:r>
            </w:hyperlink>
          </w:p>
          <w:bookmarkStart w:id="2586" w:name="P2586"/>
          <w:bookmarkEnd w:id="2586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&lt;**&gt; Заполняется окружным (отдельским) казачьим обществом. Сведения о казачьих обществах, входящих в состав окружного (отдельского) казачьего общества, указываются в </w:t>
            </w:r>
            <w:hyperlink w:history="0" w:anchor="P2608" w:tooltip="8.3. Сведения о территориальной сфере деятельности">
              <w:r>
                <w:rPr>
                  <w:sz w:val="20"/>
                  <w:color w:val="0000ff"/>
                </w:rPr>
                <w:t xml:space="preserve">подразделе 8.3. раздела 8</w:t>
              </w:r>
            </w:hyperlink>
          </w:p>
          <w:bookmarkStart w:id="2587" w:name="P2587"/>
          <w:bookmarkEnd w:id="2587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&lt;***&gt; Заполняется окружным (отдельским), районным (юртовым) казачьим обществом. Сведения о казачьих обществах, входящих в состав окружного (отдельского), районного (юртового) казачьего общества, указываются в </w:t>
            </w:r>
            <w:hyperlink w:history="0" w:anchor="P2608" w:tooltip="8.3. Сведения о территориальной сфере деятельности">
              <w:r>
                <w:rPr>
                  <w:sz w:val="20"/>
                  <w:color w:val="0000ff"/>
                </w:rPr>
                <w:t xml:space="preserve">подразделе 8.3. раздела 8</w:t>
              </w:r>
            </w:hyperlink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098"/>
        <w:gridCol w:w="2041"/>
        <w:gridCol w:w="1077"/>
        <w:gridCol w:w="1247"/>
        <w:gridCol w:w="2154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казачьего общества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ОГРН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Учетный номер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Реестровый номер (при наличии)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608" w:name="P2608"/>
          <w:bookmarkEnd w:id="2608"/>
          <w:p>
            <w:pPr>
              <w:pStyle w:val="0"/>
              <w:outlineLvl w:val="2"/>
            </w:pPr>
            <w:r>
              <w:rPr>
                <w:sz w:val="20"/>
              </w:rPr>
              <w:t xml:space="preserve">8.3. Сведения о территориальной сфере деятельности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8617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86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Наименования сельских и городских поселений либо иных населенных пунктов, субъектов Российской Федерации, на территории которых осуществляет деятельность казачье общество (заполняется в соответствии с уставом казачьего общества)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6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6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8.4. Сведения о принадлежности к структуре иного казачьего общества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098"/>
        <w:gridCol w:w="2041"/>
        <w:gridCol w:w="1077"/>
        <w:gridCol w:w="1247"/>
        <w:gridCol w:w="2154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казачьего общества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ОГРН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Учетный номер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Реестровый номер (при наличии)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57"/>
        <w:gridCol w:w="2562"/>
        <w:gridCol w:w="1052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8.5. Сведения об общей численности членов казачьего общества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8.5.1. Общая численность</w:t>
            </w:r>
          </w:p>
        </w:tc>
      </w:tr>
      <w:tr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8.5.2. Численность членов казачьего общества, принявших на себя обязательства по несению государственной или иной службы</w:t>
            </w:r>
          </w:p>
        </w:tc>
      </w:tr>
      <w:tr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6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человек.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8.5.3. Сведения о членах хуторского, станичного, городского казачьего общества, принявших на себя обязательства по несению государственной или иной службы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644"/>
        <w:gridCol w:w="1304"/>
        <w:gridCol w:w="850"/>
        <w:gridCol w:w="3005"/>
        <w:gridCol w:w="1757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ИНН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Документ, удостоверяющий личность и его реквизиты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места жительства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3572"/>
        <w:gridCol w:w="1757"/>
        <w:gridCol w:w="1701"/>
        <w:gridCol w:w="1531"/>
      </w:tblGrid>
      <w:tr>
        <w:tblPrEx>
          <w:tblBorders>
            <w:left w:val="nil"/>
            <w:right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outlineLvl w:val="2"/>
            </w:pPr>
            <w:r>
              <w:rPr>
                <w:sz w:val="20"/>
              </w:rPr>
              <w:t xml:space="preserve">8.6. Сведения об обязательствах по несению государственной или иной службы, принятых членами казачьего общества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Наименования сельских и городских поселений либо иных населенных пунктов, субъектов Российской Федерации, на территории которых осуществляет деятельность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органа, согласовавшего обязательства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членов казачьего общества, принявших обязательства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согласования обязательств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и ведение воинского учета членов казачьих обществ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военно-патриотического воспитания призывников, их подготовки к военной службе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Организация вневойсковой подготовки членов казачьих обществ во время их пребывания в запасе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Предупреждение и ликвидация чрезвычайных ситуаций и ликвидация последствий стихийных бедствий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Гражданская и территориальная оборона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Осуществление природоохранных мероприятий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общественного порядка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Обеспечение экологической и пожарной безопасности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Защита Государственной границы Российской Федерации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объектов животного мира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лесов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объектов обеспечения жизнедеятельности населения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объектов, находящихся в государственной и муниципальной собственности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357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Охрана объектов культурного наследия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юстиции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09.12.2025 N 336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59" w:name="P2759"/>
    <w:bookmarkEnd w:id="275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И СРОКИ ПРЕДСТАВЛЕНИЯ В МИНИСТЕРСТВО ЮСТИЦИИ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НЕКОММЕРЧЕСКИМИ ОРГАНИЗАЦИЯМИ</w:t>
      </w:r>
    </w:p>
    <w:p>
      <w:pPr>
        <w:pStyle w:val="2"/>
        <w:jc w:val="center"/>
      </w:pPr>
      <w:r>
        <w:rPr>
          <w:sz w:val="20"/>
        </w:rPr>
        <w:t xml:space="preserve">ОТЧЕТА О СВОЕЙ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64" w:name="P2764"/>
    <w:bookmarkEnd w:id="2764"/>
    <w:p>
      <w:pPr>
        <w:pStyle w:val="0"/>
        <w:ind w:firstLine="540"/>
        <w:jc w:val="both"/>
      </w:pPr>
      <w:r>
        <w:rPr>
          <w:sz w:val="20"/>
        </w:rPr>
        <w:t xml:space="preserve">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</w:t>
      </w:r>
      <w:hyperlink w:history="0" r:id="rId37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статье 3</w:t>
        </w:r>
      </w:hyperlink>
      <w:r>
        <w:rPr>
          <w:sz w:val="20"/>
        </w:rPr>
        <w:t xml:space="preserve"> Федерального закона от 14.07.2022 N 255-ФЗ "О контроле за деятельностью лиц, находящихся под иностранным влиянием".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Некоммерческая организация, использующая ящик (ящики) для сбора благотворительных пожертвований, помимо сведений, предусмотренных </w:t>
      </w:r>
      <w:hyperlink w:history="0" w:anchor="P2764" w:tooltip="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..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Порядка, ежегодно, не позднее 15 апреля года, следующего за отчетным, представляет сведения в Министерство юстиции Российской Федерации об использовании благотворительных пожертвований, собранных посредством ящика (ящиков) для сбора благотворительных пожертвований.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Благотворительная организация, помимо сведений, предусмотренных </w:t>
      </w:r>
      <w:hyperlink w:history="0" w:anchor="P2764" w:tooltip="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..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Порядка, ежегодно, не позднее 15 апреля года, следующего за отчетным, представляет сведения в Министерство юстиции Российской Федерации о составе и содержании благотворительных программ благотворительной организации (перечень, описание и результаты реализации данных программ).</w:t>
      </w:r>
    </w:p>
    <w:bookmarkStart w:id="2767" w:name="P2767"/>
    <w:bookmarkEnd w:id="27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Казачье общество, внесенное в государственный реестр казачьих обществ в Российской Федерации (за исключением Всероссийского казачьего общества), помимо сведений, предусмотренных </w:t>
      </w:r>
      <w:hyperlink w:history="0" w:anchor="P2764" w:tooltip="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..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Порядка, ежегодно не позднее 15 апреля года, следующего за отчетным, представляет сведения в Министерство юстиции Российской Федерации об общей численности членов казачьего общества, о фиксированной численности его членов, в установленном порядке &lt;1&gt; принявших на себя обязательства по несению государственной или иной службы. Хуторское, станичное, городское казачье общество также представляет список членов казачьего общества, в установленном порядке принявших на себя обязательства по несению государственной или иной службы &lt;2&gt;.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38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Часть 1 статьи 6</w:t>
        </w:r>
      </w:hyperlink>
      <w:r>
        <w:rPr>
          <w:sz w:val="20"/>
        </w:rPr>
        <w:t xml:space="preserve"> Федерального закона от 05.12.2005 N 154-ФЗ "О государственной службе российского казачества".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39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Часть 8 статьи 6</w:t>
        </w:r>
      </w:hyperlink>
      <w:r>
        <w:rPr>
          <w:sz w:val="20"/>
        </w:rPr>
        <w:t xml:space="preserve"> Федерального закона от 05.12.2005 N 154-ФЗ "О государственной службе российского казачества".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Представление некоммерческими организациями сведений, предусмотренных </w:t>
      </w:r>
      <w:hyperlink w:history="0" w:anchor="P2764" w:tooltip="1. Некоммерческая организация ежегодно не позднее 15 апреля года, следующего за отчетным, представляет в Министерство юстиции Российской Федерации отчет о своей деятельност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статье 3 Федерального зак...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- </w:t>
      </w:r>
      <w:hyperlink w:history="0" w:anchor="P2767" w:tooltip="4. Казачье общество, внесенное в государственный реестр казачьих обществ в Российской Федерации (за исключением Всероссийского казачьего общества), помимо сведений, предусмотренных пунктом 1 настоящего Порядка, ежегодно не позднее 15 апреля года, следующего за отчетным, представляет сведения в Министерство юстиции Российской Федерации об общей численности членов казачьего общества, о фиксированной численности его членов, в установленном порядке &lt;1&gt; принявших на себя обязательства по несению государственн..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настоящего Порядка, осуществляется в электронном виде посредством заполнения разделов формы отчета некоммерческой организации о своей деятельности, приведенной в </w:t>
      </w:r>
      <w:hyperlink w:history="0" w:anchor="P47" w:tooltip="Отчет о деятельности некоммерческой организации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настоящему приказу (далее - форма, отчет соответственно), в личном кабинете некоммерческой организации на информационном ресурсе Министерства юстиции Российской Федерации в информационно-телекоммуникационной сети "Интернет" &lt;3&gt; (далее - личный кабинет, информационный ресурс, сеть "Интернет" соответственно), доступ к которому осуществляется через официальный сайт Министерства юстиции Российской Федерации в сети "Интернет" после прохождения процедуры регистрации и авторизации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&lt;4&gt;.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40" w:tooltip="Приказ Минюста России от 05.06.2024 N 180 &quot;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&quot;Интернет&quot; (Зарегистрировано в Минюсте России 07.06.2024 N 78489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Минюста России от 05.06.2024 N 180 "Об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"Интернет" (зарегистрирован Минюстом России 07.06.2024, регистрационный N 78489).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41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(вместе с &quot;Требованиями к федеральной государственной информационной системе &quot;Единая система идентификации и аутентификации в инфраструктуре, обесп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28.11.2011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разделов формы и объем сведений, необходимых для заполнения некоммерческой организацией, устанавливаются в личном кабинете автоматически, исходя из организационно-правовой формы некоммерческой организации, ее вида и (или) типа.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Автоматическое установление перечня разделов формы и объема сведений, необходимых для заполнения некоммерческой организацией, производится на основе данных, поступающих из ведомственного реестра зарегистрированных некоммерческих организаций Министерства юстиции Российской Федерации, профиля личного кабинета некоммерческой организации, а также в результате электронного межведомственного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После полного заполнения всех необходимых разделов формы отчет подписывается: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руководителем некоммерческой организации - усиленной квалифицированной электронной подписью;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иным уполномоченным лицом, имеющим машиночитаемую доверенность, - усиленной квалифицированной электронной подписью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порядке, установленном </w:t>
      </w:r>
      <w:hyperlink w:history="0" r:id="rId42" w:tooltip="Постановление Правительства РФ от 30.10.2025 N 1687 &quot;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за плату&quot; (вместе с &quot;Правилами взимания платы за использование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30.10.2025 N 1687 "Об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за плату".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После подписания отчета некоммерческая организация получает уведомление, сформированное системой информационного ресурса, о приеме отчета, которое фиксируется автоматически в личном кабинете и на самом информационном ресурсе в разделе "Отчеты".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Дата направления уведомления о приеме отчета считается датой представления некоммерческой организацией отчета.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некоммерческой организацией уведомления о приеме отчета является доказательством исполнения обязанности по представлению отчета.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Некоммерческая организация вправе изменить сведения, содержащиеся в отчете, до получения результатов проверки, предусмотренной </w:t>
      </w:r>
      <w:hyperlink w:history="0" w:anchor="P2786" w:tooltip="8. По результатам проверки соблюдения требований законодательства Российской Федерации в сфере деятельности некоммерческих организаций и подтверждения достоверности содержащихся в отчете сведений Министерство юстиции Российской Федерации направляет некоммерческой организации информацию, фиксируемую в ее личном кабинете.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Порядка.</w:t>
      </w:r>
    </w:p>
    <w:bookmarkStart w:id="2786" w:name="P2786"/>
    <w:bookmarkEnd w:id="27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По результатам проверки соблюдения требований законодательства Российской Федерации в сфере деятельности некоммерческих организаций и подтверждения достоверности содержащихся в отчете сведений Министерство юстиции Российской Федерации направляет некоммерческой организации информацию, фиксируемую в ее личном кабинете.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если в информации содержится указание на необходимость корректировки отчета, некоммерческая организация представляет исправленный отчет с обоснованием для внесения изменений (при наличии) или обоснование отсутствия необходимости внесения в него изменений в срок не позднее 3 рабочих дней со дня получения информации.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юстиции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09.12.2025 N 336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98" w:name="P2798"/>
    <w:bookmarkEnd w:id="279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РАЗМЕЩЕНИЯ НА ОФИЦИАЛЬНОМ САЙТЕ МИНИСТЕРСТВА ЮСТИЦИИ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В ИНФОРМАЦИОННО-ТЕЛЕКОММУНИКАЦИОННОЙ</w:t>
      </w:r>
    </w:p>
    <w:p>
      <w:pPr>
        <w:pStyle w:val="2"/>
        <w:jc w:val="center"/>
      </w:pPr>
      <w:r>
        <w:rPr>
          <w:sz w:val="20"/>
        </w:rPr>
        <w:t xml:space="preserve">СЕТИ "ИНТЕРНЕТ" ОТЧЕТОВ О ДЕЯТЕЛЬНОСТИ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И ОБЪЕМ СОДЕРЖАЩИХСЯ В НИХ СВЕДЕНИЙ,</w:t>
      </w:r>
    </w:p>
    <w:p>
      <w:pPr>
        <w:pStyle w:val="2"/>
        <w:jc w:val="center"/>
      </w:pPr>
      <w:r>
        <w:rPr>
          <w:sz w:val="20"/>
        </w:rPr>
        <w:t xml:space="preserve">ПОДЛЕЖАЩИХ ТАКОМУ РАЗМЕЩЕНИЮ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Отчеты о деятельности некоммерческих организаций размещаются в открытом доступе в разделе "Отчеты" официального информационного ресурса Министерства юстиции Российской Федерации в информационно-телекоммуникационной сети "Интернет" (далее - информационный ресурс, сеть "Интернет" соответственно), доступ к которому осуществляется через официальный сайт Министерства юстиции Российской Федерации в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После проверки соблюдения требований законодательства Российской Федерации в сфере деятельности некоммерческих организаций и подтверждения достоверности сведений, содержащихся в отчете некоммерческой организации о своей деятельности (далее - отчет), Министерством юстиции Российской Федерации в порядке, предусмотренном настоящим приказом, сведения из отчета автоматически размещаются на информационном ресурсе.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Размещению на информационном ресурсе не подлежат следующие сведения из отчета: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дата рождения, данные документа, удостоверяющего личность, страховой номер индивидуального лицевого счета, идентификационный номер налогоплательщика, адрес места жительства руководителя некоммерческой организации и членов ее органов, а также учредителя (учредителей) некоммерческой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сведения об участниках деятельности - работниках (в том числе привлеченных по договорам гражданско-правового характера), внешних совместителях, добровольцах (волонтерах) некоммерческой организации, за исключением общей численности указанных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сведения, распространение которых ограничивается или запрещается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Срок размещения отчета на информационном ресурсе не может составлять менее 5 лет.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юстиции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09.12.2025 N 336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822" w:name="P2822"/>
    <w:bookmarkEnd w:id="282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ПРИКАЗОВ МИНИСТЕРСТВА ЮСТИЦИИ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И ОТДЕЛЬНЫХ ПОЛОЖЕНИЯ ПРИКАЗОВ МИНИСТЕРСТВА ЮСТИЦИИ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ФЕДЕРАЦИИ, ПРИЗНАВАЕМЫХ УТРАТИВШИМИ СИЛУ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r:id="rId43" w:tooltip="Приказ Минюста России от 07.10.2010 N 252 (ред. от 26.05.2020) &quot;О Порядке размещения в сети Интернет отчетов о деятельности и сообщений о продолжении деятельности некоммерческих организаций&quot; (Зарегистрировано в Минюсте России 15.10.2010 N 18742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юстиции Российской Федерации от 07.10.2010 N 252 "О Порядке размещения в сети Интернет отчетов о деятельности и сообщений о продолжении деятельности некоммерческих организаций" (зарегистрирован Минюстом России 15.10.2010, регистрационный N 18742).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hyperlink w:history="0" r:id="rId44" w:tooltip="Приказ Минюста России от 13.10.2011 N 355 (ред. от 29.08.2024) &quot;Об утверждении порядка ведения государственного реестра казачьих обществ в Российской Федерации&quot; (Зарегистрировано в Минюсте России 03.11.2011 N 22215) {КонсультантПлюс}">
        <w:r>
          <w:rPr>
            <w:sz w:val="20"/>
            <w:color w:val="0000ff"/>
          </w:rPr>
          <w:t xml:space="preserve">Абзац пятый пункта 1</w:t>
        </w:r>
      </w:hyperlink>
      <w:r>
        <w:rPr>
          <w:sz w:val="20"/>
        </w:rPr>
        <w:t xml:space="preserve"> приказа Министерства юстиции Российской Федерации от 13.10.2011 N 355 "Об утверждении порядка ведения государственного реестра казачьих обществ в Российской Федерации" (зарегистрирован Минюстом России 03.11.2011, регистрационный N 22215) с изменениями, внесенными приказами Минюста России от 17.08.2012 N 163 (зарегистрирован Минюстом России 29.08.2012, регистрационный N 25309), от 15.04.2020 N 103 (зарегистрирован Минюстом России 20.04.2020, регистрационный N 58144), от 26.05.2020 N 123 (зарегистрирован Минюстом России 29.05.2020, регистрационный N 58514), от 27.05.2021 N 88 (зарегистрирован Минюстом России 28.05.2021, регистрационный N 63680), от 09.08.2023 N 210 (зарегистрирован Минюстом России 15.08.2023, регистрационный N 74797), от 29.08.2024 N 258 (зарегистрирован Минюстом России 03.09.2024, регистрационный N 79368) (далее - приказ), </w:t>
      </w:r>
      <w:hyperlink w:history="0" r:id="rId45" w:tooltip="Приказ Минюста России от 13.10.2011 N 355 (ред. от 29.08.2024) &quot;Об утверждении порядка ведения государственного реестра казачьих обществ в Российской Федерации&quot; (Зарегистрировано в Минюсте России 03.11.2011 N 22215) {КонсультантПлюс}">
        <w:r>
          <w:rPr>
            <w:sz w:val="20"/>
            <w:color w:val="0000ff"/>
          </w:rPr>
          <w:t xml:space="preserve">абзац второй пункта 13</w:t>
        </w:r>
      </w:hyperlink>
      <w:r>
        <w:rPr>
          <w:sz w:val="20"/>
        </w:rPr>
        <w:t xml:space="preserve"> приложения N 1 к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</w:t>
      </w:r>
      <w:hyperlink w:history="0" r:id="rId46" w:tooltip="Приказ Минюста России от 15.04.2020 N 103 (ред. от 28.06.2021) &quot;О внесении изменений в приказы Министерства юстиции Российской Федерации от 16.04.2013 N 50 &quot;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&quot;, от 13.10.2011 N 355 &quot;Об утверждении порядка ведения государственного реестра казачьих обществ в Российской Федерации&quot; и от 07.10.2010 N 252 &quot;О Порядке размещения в сети Интернет отчетов о деятельност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изменений, вносимых в приказы Министерства юстиции Российской Федерации от 16.04.2013 N 50 "О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агента", от 13.10.2011 N 355 "Об утверждении порядка ведения государственного реестра казачьих обществ в Российской Федерации" и от 07.10.2010 N 252 "О Порядке размещения в сети Интернет отчетов о деятельности и сообщений о продолжении деятельности некоммерческих организаций", утвержденных приказом Министерства юстиции Российской Федерации от 15.04.2020 N 103 (зарегистрирован Минюстом России 20.04.2020, регистрационный N 58144).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</w:t>
      </w:r>
      <w:hyperlink w:history="0" r:id="rId47" w:tooltip="Приказ Минюста России от 26.05.2020 N 123 (ред. от 28.06.2021) &quot;О внесении изменений в приказы Министерства юстиции Российской Федерации от 16.04.2013 N 50 &quot;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&quot;, от 13.10.2011 N 355 &quot;Об утверждении порядка ведения государственного реестра казачьих обществ в Российской Федерации&quot; и от 07.10.2010 N 252 &quot;О Порядке размещения в сети Интернет отчетов о деятельност {КонсультантПлюс}">
        <w:r>
          <w:rPr>
            <w:sz w:val="20"/>
            <w:color w:val="0000ff"/>
          </w:rPr>
          <w:t xml:space="preserve">Пункт 3</w:t>
        </w:r>
      </w:hyperlink>
      <w:r>
        <w:rPr>
          <w:sz w:val="20"/>
        </w:rPr>
        <w:t xml:space="preserve"> приказа Министерства юстиции Российской Федерации от 26.05.2020 N 123 "О внесении изменений в приказы Министерства юстиции Российской Федерации от 16.04.2013 N 50 "О форме и сроках представления в Министерство юстиции Российской Федерации отчетности некоммерческих организаций, выполняющих функции иностранного агента", от 13.10.2011 N 355 "Об утверждении порядка ведения государственного реестра казачьих обществ в Российской Федерации" и от 07.10.2010 N 252 "О Порядке размещения в сети Интернет отчетов о деятельности и сообщений о продолжении деятельности некоммерческих организаций" (зарегистрирован Минюстом России 29.05.2020, регистрационный N 58514).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</w:t>
      </w:r>
      <w:hyperlink w:history="0" r:id="rId48" w:tooltip="Приказ Минюста России от 31.08.2020 N 190 (ред. от 09.08.2023) &quot;Об утверждении требований к форме и срокам опубликования отчета некоммерческой организации об использовании собранных благотворительных пожертвований&quot; (Зарегистрировано в Минюсте России 07.09.2020 N 59685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юстиции Российской Федерации от 31.08.2020 N 190 "Об утверждении требований к форме и срокам опубликования отчета некоммерческой организации об использовании собранных благотворительных пожертвований" (зарегистрирован Минюстом России 07.09.2020, регистрационный N 59685).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</w:t>
      </w:r>
      <w:hyperlink w:history="0" r:id="rId49" w:tooltip="Приказ Минюста России от 27.05.2021 N 88 &quot;О внесении изменений в приказ Минюста России от 13.10.2011 N 355 &quot;Об утверждении порядка ведения государственного реестра казачьих обществ в Российской Федерации&quot; (Зарегистрировано в Минюсте России 28.05.2021 N 63680) {КонсультантПлюс}">
        <w:r>
          <w:rPr>
            <w:sz w:val="20"/>
            <w:color w:val="0000ff"/>
          </w:rPr>
          <w:t xml:space="preserve">Абзац четвертый подпункта 11 пункта 2</w:t>
        </w:r>
      </w:hyperlink>
      <w:r>
        <w:rPr>
          <w:sz w:val="20"/>
        </w:rPr>
        <w:t xml:space="preserve"> изменений, вносимых в приказ Минюста России от 13.10.2011 N 355 "Об утверждении порядка ведения государственного реестра казачьих обществ в Российской Федерации", утвержденных приложением к приказу Министерства юстиции Российской Федерации от 27.05.2021 N 88 "О внесении изменений в приказ Минюста России от 13.10.2011 N 355 "Об утверждении порядка ведения государственного реестра казачьих обществ в Российской Федерации" (зарегистрирован Минюстом России 28.05.2021, регистрационный N 63680).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</w:t>
      </w:r>
      <w:hyperlink w:history="0" r:id="rId50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{КонсультантПлюс}">
        <w:r>
          <w:rPr>
            <w:sz w:val="20"/>
            <w:color w:val="0000ff"/>
          </w:rPr>
          <w:t xml:space="preserve">Абзацы второй</w:t>
        </w:r>
      </w:hyperlink>
      <w:r>
        <w:rPr>
          <w:sz w:val="20"/>
        </w:rPr>
        <w:t xml:space="preserve"> и </w:t>
      </w:r>
      <w:hyperlink w:history="0" r:id="rId51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{КонсультантПлюс}">
        <w:r>
          <w:rPr>
            <w:sz w:val="20"/>
            <w:color w:val="0000ff"/>
          </w:rPr>
          <w:t xml:space="preserve">третий пункта 1</w:t>
        </w:r>
      </w:hyperlink>
      <w:r>
        <w:rPr>
          <w:sz w:val="20"/>
        </w:rPr>
        <w:t xml:space="preserve">, </w:t>
      </w:r>
      <w:hyperlink w:history="0" r:id="rId52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{КонсультантПлюс}">
        <w:r>
          <w:rPr>
            <w:sz w:val="20"/>
            <w:color w:val="0000ff"/>
          </w:rPr>
          <w:t xml:space="preserve">подпункты "а"</w:t>
        </w:r>
      </w:hyperlink>
      <w:r>
        <w:rPr>
          <w:sz w:val="20"/>
        </w:rPr>
        <w:t xml:space="preserve">, </w:t>
      </w:r>
      <w:hyperlink w:history="0" r:id="rId53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{КонсультантПлюс}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 и </w:t>
      </w:r>
      <w:hyperlink w:history="0" r:id="rId54" w:tooltip="Приказ Минюста России от 30.09.2021 N 185 (ред. от 09.08.2023) &quot;О формах и сроках представления в Министерство юстиции Российской Федерации отчетности некоммерческих организаций&quot; (Зарегистрировано в Минюсте России 30.09.2021 N 65199) (с изм. и доп., вступ. в силу с 01.09.2023) {КонсультантПлюс}">
        <w:r>
          <w:rPr>
            <w:sz w:val="20"/>
            <w:color w:val="0000ff"/>
          </w:rPr>
          <w:t xml:space="preserve">"д" пункта 2</w:t>
        </w:r>
      </w:hyperlink>
      <w:r>
        <w:rPr>
          <w:sz w:val="20"/>
        </w:rPr>
        <w:t xml:space="preserve"> приказа Министерства юстиции Российской Федерации от 30.09.2021 N 185 "О формах и сроках представления в Министерство юстиции Российской Федерации отчетности некоммерческих организаций" (зарегистрирован Минюстом России 30.09.2021, регистрационный N 65199) с изменениями, внесенными приказами Минюста России от 29.03.2023 N 54 (зарегистрирован Минюстом России 30.03.2023, регистрационный N 72801), от 09.08.2023 N 210 (зарегистрирован Минюстом России 15.08.2023, регистрационный N 74797).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</w:t>
      </w:r>
      <w:hyperlink w:history="0" r:id="rId55" w:tooltip="Приказ Минюста России от 29.03.2023 N 54 &quot;О внесении изменений в приказ Министерства юстиции Российской Федерации от 30.09.2021 N 185&quot; (Зарегистрировано в Минюсте России 30.03.2023 N 72801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юстиции Российской Федерации от 29.03.2023 N 54 "О внесении изменений в приказ Министерства юстиции Российской Федерации от 30.09.2021 N 185" (зарегистрирован Минюстом России 30.03.2023, регистрационный N 72801).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</w:t>
      </w:r>
      <w:hyperlink w:history="0" r:id="rId56" w:tooltip="Приказ Минюста России от 09.08.2023 N 210 (ред. от 25.11.2025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ации&quot; (Зарегистрировано в Минюсте России 15.08.2023 N 74797) {КонсультантПлюс}">
        <w:r>
          <w:rPr>
            <w:sz w:val="20"/>
            <w:color w:val="0000ff"/>
          </w:rPr>
          <w:t xml:space="preserve">Пункт 75</w:t>
        </w:r>
      </w:hyperlink>
      <w:r>
        <w:rPr>
          <w:sz w:val="20"/>
        </w:rPr>
        <w:t xml:space="preserve"> изменений, вносимых в приказы Министерства юстиции Российской Федерации в связи с принятием Указа Президента Российской Федерации от 13.01.2023 N 10 "Вопросы Министерства юстиции Российской Федерации", утвержденных приказом Министерства юстиции Российской Федерации от 09.08.2023 N 210 "О внесении изменений в приказы Министерства юстиции Российской Федерации в связи с принятием Указа Президента Российской Федерации от 13.01.2023 N 10 "Вопросы Министерства юстиции Российской Федерации" (зарегистрирован Минюстом России 15.08.2023, регистрационный N 74797).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</w:t>
      </w:r>
      <w:hyperlink w:history="0" r:id="rId57" w:tooltip="Приказ Минюста России от 29.08.2024 N 258 &quot;О внесении изменений в приказ Минюста России от 13.10.2011 N 355 &quot;Об утверждении порядка ведения государственного реестра казачьих обществ в Российской Федерации&quot; (Зарегистрировано в Минюсте России 03.09.2024 N 79368) {КонсультантПлюс}">
        <w:r>
          <w:rPr>
            <w:sz w:val="20"/>
            <w:color w:val="0000ff"/>
          </w:rPr>
          <w:t xml:space="preserve">Подпункт 2 пункта 5</w:t>
        </w:r>
      </w:hyperlink>
      <w:r>
        <w:rPr>
          <w:sz w:val="20"/>
        </w:rPr>
        <w:t xml:space="preserve"> изменений, вносимых в приказ Минюста России от 13.10.2011 N 355 "Об утверждении порядка ведения государственного реестра казачьих обществ в Российской Федерации", утвержденных приказом Министерства юстиции Российской Федерации от 29.08.2024 N 258 "О внесении изменений в приказ Минюста России от 13.10.2011 N 355 "Об утверждении порядка ведения государственного реестра казачьих обществ в Российской Федерации" (зарегистрирован Минюстом России 03.09.2024, регистрационный N 79368).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09.12.2025 N 336</w:t>
            <w:br/>
            <w:t>"Об отчетности некоммерческих организаций"</w:t>
            <w:br/>
            <w:t>(вместе с "Порядком и сроками предс...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09.12.2025 N 336</w:t>
            <w:br/>
            <w:t>"Об отчетности некоммерческих организаций"</w:t>
            <w:br/>
            <w:t>(вместе с "Порядком и сроками предс...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0&amp;dst=138" TargetMode = "External"/><Relationship Id="rId9" Type="http://schemas.openxmlformats.org/officeDocument/2006/relationships/hyperlink" Target="https://login.consultant.ru/link/?req=doc&amp;base=LAW&amp;n=511332&amp;dst=239" TargetMode = "External"/><Relationship Id="rId10" Type="http://schemas.openxmlformats.org/officeDocument/2006/relationships/hyperlink" Target="https://login.consultant.ru/link/?req=doc&amp;base=LAW&amp;n=511332&amp;dst=240" TargetMode = "External"/><Relationship Id="rId11" Type="http://schemas.openxmlformats.org/officeDocument/2006/relationships/hyperlink" Target="https://login.consultant.ru/link/?req=doc&amp;base=LAW&amp;n=507521&amp;dst=693" TargetMode = "External"/><Relationship Id="rId12" Type="http://schemas.openxmlformats.org/officeDocument/2006/relationships/hyperlink" Target="https://login.consultant.ru/link/?req=doc&amp;base=LAW&amp;n=511333&amp;dst=60" TargetMode = "External"/><Relationship Id="rId13" Type="http://schemas.openxmlformats.org/officeDocument/2006/relationships/hyperlink" Target="https://login.consultant.ru/link/?req=doc&amp;base=LAW&amp;n=514757&amp;dst=100019" TargetMode = "External"/><Relationship Id="rId14" Type="http://schemas.openxmlformats.org/officeDocument/2006/relationships/hyperlink" Target="https://login.consultant.ru/link/?req=doc&amp;base=LAW&amp;n=514757&amp;dst=100033" TargetMode = "External"/><Relationship Id="rId15" Type="http://schemas.openxmlformats.org/officeDocument/2006/relationships/hyperlink" Target="https://login.consultant.ru/link/?req=doc&amp;base=LAW&amp;n=514757&amp;dst=100055" TargetMode = "External"/><Relationship Id="rId16" Type="http://schemas.openxmlformats.org/officeDocument/2006/relationships/header" Target="header2.xml"/><Relationship Id="rId17" Type="http://schemas.openxmlformats.org/officeDocument/2006/relationships/footer" Target="footer2.xml"/><Relationship Id="rId18" Type="http://schemas.openxmlformats.org/officeDocument/2006/relationships/hyperlink" Target="https://login.consultant.ru/link/?req=doc&amp;base=LAW&amp;n=518477" TargetMode = "External"/><Relationship Id="rId19" Type="http://schemas.openxmlformats.org/officeDocument/2006/relationships/hyperlink" Target="https://login.consultant.ru/link/?req=doc&amp;base=LAW&amp;n=518477" TargetMode = "External"/><Relationship Id="rId20" Type="http://schemas.openxmlformats.org/officeDocument/2006/relationships/hyperlink" Target="https://login.consultant.ru/link/?req=doc&amp;base=LAW&amp;n=518477" TargetMode = "External"/><Relationship Id="rId21" Type="http://schemas.openxmlformats.org/officeDocument/2006/relationships/hyperlink" Target="https://login.consultant.ru/link/?req=doc&amp;base=LAW&amp;n=518477" TargetMode = "External"/><Relationship Id="rId22" Type="http://schemas.openxmlformats.org/officeDocument/2006/relationships/hyperlink" Target="https://login.consultant.ru/link/?req=doc&amp;base=LAW&amp;n=507521&amp;dst=134" TargetMode = "External"/><Relationship Id="rId23" Type="http://schemas.openxmlformats.org/officeDocument/2006/relationships/hyperlink" Target="https://login.consultant.ru/link/?req=doc&amp;base=LAW&amp;n=503698" TargetMode = "External"/><Relationship Id="rId24" Type="http://schemas.openxmlformats.org/officeDocument/2006/relationships/hyperlink" Target="https://login.consultant.ru/link/?req=doc&amp;base=LAW&amp;n=489033" TargetMode = "External"/><Relationship Id="rId25" Type="http://schemas.openxmlformats.org/officeDocument/2006/relationships/hyperlink" Target="https://login.consultant.ru/link/?req=doc&amp;base=LAW&amp;n=518477" TargetMode = "External"/><Relationship Id="rId26" Type="http://schemas.openxmlformats.org/officeDocument/2006/relationships/hyperlink" Target="https://login.consultant.ru/link/?req=doc&amp;base=LAW&amp;n=507521&amp;dst=645" TargetMode = "External"/><Relationship Id="rId27" Type="http://schemas.openxmlformats.org/officeDocument/2006/relationships/hyperlink" Target="https://login.consultant.ru/link/?req=doc&amp;base=LAW&amp;n=511332&amp;dst=172" TargetMode = "External"/><Relationship Id="rId28" Type="http://schemas.openxmlformats.org/officeDocument/2006/relationships/hyperlink" Target="https://login.consultant.ru/link/?req=doc&amp;base=LAW&amp;n=518477" TargetMode = "External"/><Relationship Id="rId29" Type="http://schemas.openxmlformats.org/officeDocument/2006/relationships/hyperlink" Target="https://login.consultant.ru/link/?req=doc&amp;base=LAW&amp;n=518477" TargetMode = "External"/><Relationship Id="rId30" Type="http://schemas.openxmlformats.org/officeDocument/2006/relationships/hyperlink" Target="https://login.consultant.ru/link/?req=doc&amp;base=LAW&amp;n=489033" TargetMode = "External"/><Relationship Id="rId31" Type="http://schemas.openxmlformats.org/officeDocument/2006/relationships/hyperlink" Target="https://login.consultant.ru/link/?req=doc&amp;base=LAW&amp;n=521809&amp;dst=224" TargetMode = "External"/><Relationship Id="rId32" Type="http://schemas.openxmlformats.org/officeDocument/2006/relationships/hyperlink" Target="https://login.consultant.ru/link/?req=doc&amp;base=LAW&amp;n=521809&amp;dst=224" TargetMode = "External"/><Relationship Id="rId33" Type="http://schemas.openxmlformats.org/officeDocument/2006/relationships/hyperlink" Target="https://login.consultant.ru/link/?req=doc&amp;base=LAW&amp;n=503698&amp;dst=100023" TargetMode = "External"/><Relationship Id="rId34" Type="http://schemas.openxmlformats.org/officeDocument/2006/relationships/hyperlink" Target="https://login.consultant.ru/link/?req=doc&amp;base=LAW&amp;n=503698&amp;dst=100031" TargetMode = "External"/><Relationship Id="rId35" Type="http://schemas.openxmlformats.org/officeDocument/2006/relationships/hyperlink" Target="https://login.consultant.ru/link/?req=doc&amp;base=LAW&amp;n=489033" TargetMode = "External"/><Relationship Id="rId36" Type="http://schemas.openxmlformats.org/officeDocument/2006/relationships/hyperlink" Target="https://login.consultant.ru/link/?req=doc&amp;base=LAW&amp;n=503698&amp;dst=100022" TargetMode = "External"/><Relationship Id="rId37" Type="http://schemas.openxmlformats.org/officeDocument/2006/relationships/hyperlink" Target="https://login.consultant.ru/link/?req=doc&amp;base=LAW&amp;n=503698&amp;dst=100021" TargetMode = "External"/><Relationship Id="rId38" Type="http://schemas.openxmlformats.org/officeDocument/2006/relationships/hyperlink" Target="https://login.consultant.ru/link/?req=doc&amp;base=LAW&amp;n=511333&amp;dst=100127" TargetMode = "External"/><Relationship Id="rId39" Type="http://schemas.openxmlformats.org/officeDocument/2006/relationships/hyperlink" Target="https://login.consultant.ru/link/?req=doc&amp;base=LAW&amp;n=511333&amp;dst=60" TargetMode = "External"/><Relationship Id="rId40" Type="http://schemas.openxmlformats.org/officeDocument/2006/relationships/hyperlink" Target="https://login.consultant.ru/link/?req=doc&amp;base=LAW&amp;n=478346" TargetMode = "External"/><Relationship Id="rId41" Type="http://schemas.openxmlformats.org/officeDocument/2006/relationships/hyperlink" Target="https://login.consultant.ru/link/?req=doc&amp;base=LAW&amp;n=473079" TargetMode = "External"/><Relationship Id="rId42" Type="http://schemas.openxmlformats.org/officeDocument/2006/relationships/hyperlink" Target="https://login.consultant.ru/link/?req=doc&amp;base=LAW&amp;n=517891" TargetMode = "External"/><Relationship Id="rId43" Type="http://schemas.openxmlformats.org/officeDocument/2006/relationships/hyperlink" Target="https://login.consultant.ru/link/?req=doc&amp;base=LAW&amp;n=354005" TargetMode = "External"/><Relationship Id="rId44" Type="http://schemas.openxmlformats.org/officeDocument/2006/relationships/hyperlink" Target="https://login.consultant.ru/link/?req=doc&amp;base=LAW&amp;n=485123&amp;dst=100011" TargetMode = "External"/><Relationship Id="rId45" Type="http://schemas.openxmlformats.org/officeDocument/2006/relationships/hyperlink" Target="https://login.consultant.ru/link/?req=doc&amp;base=LAW&amp;n=485123&amp;dst=144" TargetMode = "External"/><Relationship Id="rId46" Type="http://schemas.openxmlformats.org/officeDocument/2006/relationships/hyperlink" Target="https://login.consultant.ru/link/?req=doc&amp;base=LAW&amp;n=388876&amp;dst=100019" TargetMode = "External"/><Relationship Id="rId47" Type="http://schemas.openxmlformats.org/officeDocument/2006/relationships/hyperlink" Target="https://login.consultant.ru/link/?req=doc&amp;base=LAW&amp;n=388869&amp;dst=100009" TargetMode = "External"/><Relationship Id="rId48" Type="http://schemas.openxmlformats.org/officeDocument/2006/relationships/hyperlink" Target="https://login.consultant.ru/link/?req=doc&amp;base=LAW&amp;n=454869" TargetMode = "External"/><Relationship Id="rId49" Type="http://schemas.openxmlformats.org/officeDocument/2006/relationships/hyperlink" Target="https://login.consultant.ru/link/?req=doc&amp;base=LAW&amp;n=385162&amp;dst=100038" TargetMode = "External"/><Relationship Id="rId50" Type="http://schemas.openxmlformats.org/officeDocument/2006/relationships/hyperlink" Target="https://login.consultant.ru/link/?req=doc&amp;base=LAW&amp;n=443743&amp;dst=1" TargetMode = "External"/><Relationship Id="rId51" Type="http://schemas.openxmlformats.org/officeDocument/2006/relationships/hyperlink" Target="https://login.consultant.ru/link/?req=doc&amp;base=LAW&amp;n=443743&amp;dst=2" TargetMode = "External"/><Relationship Id="rId52" Type="http://schemas.openxmlformats.org/officeDocument/2006/relationships/hyperlink" Target="https://login.consultant.ru/link/?req=doc&amp;base=LAW&amp;n=443743&amp;dst=100012" TargetMode = "External"/><Relationship Id="rId53" Type="http://schemas.openxmlformats.org/officeDocument/2006/relationships/hyperlink" Target="https://login.consultant.ru/link/?req=doc&amp;base=LAW&amp;n=443743&amp;dst=4" TargetMode = "External"/><Relationship Id="rId54" Type="http://schemas.openxmlformats.org/officeDocument/2006/relationships/hyperlink" Target="https://login.consultant.ru/link/?req=doc&amp;base=LAW&amp;n=443743&amp;dst=5" TargetMode = "External"/><Relationship Id="rId55" Type="http://schemas.openxmlformats.org/officeDocument/2006/relationships/hyperlink" Target="https://login.consultant.ru/link/?req=doc&amp;base=LAW&amp;n=443485" TargetMode = "External"/><Relationship Id="rId56" Type="http://schemas.openxmlformats.org/officeDocument/2006/relationships/hyperlink" Target="https://login.consultant.ru/link/?req=doc&amp;base=LAW&amp;n=520275&amp;dst=100094" TargetMode = "External"/><Relationship Id="rId57" Type="http://schemas.openxmlformats.org/officeDocument/2006/relationships/hyperlink" Target="https://login.consultant.ru/link/?req=doc&amp;base=LAW&amp;n=485088&amp;dst=10001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Минюста России от 09.12.2025 N 336
"Об отчетности некоммерческих организаций"
(вместе с "Порядком и сроками представления в Министерство юстиции Российской Федерации некоммерческими организациями отчета о своей деятельности", "Порядком размещения на официальном сайте Министерства юстиции Российской Федерации в информационно-телекоммуникационной сети "Интернет" отчетов о деятельности некоммерческих организаций и объем содержащихся в них сведений, подлежащих такому размещению")
(Зарегистрировано в Миню</dc:title>
  <dcterms:created xsi:type="dcterms:W3CDTF">2025-12-28T12:49:57Z</dcterms:created>
</cp:coreProperties>
</file>